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A716A46">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惠东县大洲片区新型城镇化基础设施建设项目(沿江北路)建设工程项目</w:t>
      </w:r>
    </w:p>
    <w:p w14:paraId="35D59DB2">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编号（26）道路工程劳务分包</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9"/>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9"/>
        <w:rPr>
          <w:rFonts w:hint="eastAsia" w:ascii="宋体" w:hAnsi="宋体" w:eastAsia="宋体" w:cs="宋体"/>
          <w:color w:val="auto"/>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2025年3月24日</w:t>
      </w:r>
    </w:p>
    <w:p w14:paraId="5F9BCAF3">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66115ABA">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
          <w:bCs/>
          <w:color w:val="auto"/>
          <w:sz w:val="44"/>
          <w:szCs w:val="44"/>
        </w:rPr>
        <w:fldChar w:fldCharType="begin"/>
      </w:r>
      <w:r>
        <w:rPr>
          <w:rFonts w:hint="eastAsia" w:ascii="宋体" w:hAnsi="宋体" w:eastAsia="宋体" w:cs="宋体"/>
          <w:b/>
          <w:bCs/>
          <w:color w:val="auto"/>
          <w:sz w:val="44"/>
          <w:szCs w:val="44"/>
        </w:rPr>
        <w:instrText xml:space="preserve">TOC \o "1-3" \h \u </w:instrText>
      </w:r>
      <w:r>
        <w:rPr>
          <w:rFonts w:hint="eastAsia" w:ascii="宋体" w:hAnsi="宋体" w:eastAsia="宋体" w:cs="宋体"/>
          <w:b/>
          <w:bCs/>
          <w:color w:val="auto"/>
          <w:sz w:val="44"/>
          <w:szCs w:val="44"/>
        </w:rPr>
        <w:fldChar w:fldCharType="separate"/>
      </w: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_Toc27392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第一部分</w:t>
      </w:r>
      <w:r>
        <w:rPr>
          <w:rFonts w:hint="eastAsia" w:ascii="宋体" w:hAnsi="宋体" w:eastAsia="宋体" w:cs="宋体"/>
          <w:bCs/>
          <w:sz w:val="40"/>
          <w:szCs w:val="48"/>
          <w:highlight w:val="none"/>
          <w:lang w:val="zh-TW" w:eastAsia="zh-TW"/>
        </w:rPr>
        <w:t xml:space="preserve">  </w:t>
      </w:r>
      <w:r>
        <w:rPr>
          <w:rFonts w:hint="eastAsia" w:ascii="宋体" w:hAnsi="宋体" w:eastAsia="宋体" w:cs="宋体"/>
          <w:bCs/>
          <w:sz w:val="40"/>
          <w:szCs w:val="48"/>
          <w:highlight w:val="none"/>
          <w:lang w:val="en-US" w:eastAsia="zh-CN"/>
        </w:rPr>
        <w:t>竞价</w:t>
      </w:r>
      <w:r>
        <w:rPr>
          <w:rFonts w:hint="eastAsia" w:ascii="宋体" w:hAnsi="宋体" w:eastAsia="宋体" w:cs="宋体"/>
          <w:bCs/>
          <w:sz w:val="40"/>
          <w:szCs w:val="48"/>
          <w:highlight w:val="none"/>
          <w:lang w:val="zh-TW" w:eastAsia="zh-TW"/>
        </w:rPr>
        <w:t>公告</w:t>
      </w:r>
      <w:r>
        <w:rPr>
          <w:sz w:val="40"/>
          <w:szCs w:val="40"/>
        </w:rPr>
        <w:tab/>
      </w:r>
      <w:r>
        <w:rPr>
          <w:sz w:val="40"/>
          <w:szCs w:val="40"/>
        </w:rPr>
        <w:fldChar w:fldCharType="begin"/>
      </w:r>
      <w:r>
        <w:rPr>
          <w:sz w:val="40"/>
          <w:szCs w:val="40"/>
        </w:rPr>
        <w:instrText xml:space="preserve"> PAGEREF _Toc27392 \h </w:instrText>
      </w:r>
      <w:r>
        <w:rPr>
          <w:sz w:val="40"/>
          <w:szCs w:val="40"/>
        </w:rPr>
        <w:fldChar w:fldCharType="separate"/>
      </w:r>
      <w:r>
        <w:rPr>
          <w:sz w:val="40"/>
          <w:szCs w:val="40"/>
        </w:rPr>
        <w:t>3</w:t>
      </w:r>
      <w:r>
        <w:rPr>
          <w:sz w:val="40"/>
          <w:szCs w:val="40"/>
        </w:rPr>
        <w:fldChar w:fldCharType="end"/>
      </w:r>
      <w:r>
        <w:rPr>
          <w:rFonts w:hint="eastAsia" w:ascii="宋体" w:hAnsi="宋体" w:eastAsia="宋体" w:cs="宋体"/>
          <w:bCs/>
          <w:color w:val="auto"/>
          <w:sz w:val="40"/>
          <w:szCs w:val="44"/>
        </w:rPr>
        <w:fldChar w:fldCharType="end"/>
      </w:r>
    </w:p>
    <w:p w14:paraId="128D669D">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_Toc14822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zh-TW" w:eastAsia="zh-TW"/>
        </w:rPr>
        <w:t>第</w:t>
      </w:r>
      <w:r>
        <w:rPr>
          <w:rFonts w:hint="eastAsia" w:ascii="宋体" w:hAnsi="宋体" w:eastAsia="宋体" w:cs="宋体"/>
          <w:bCs/>
          <w:sz w:val="40"/>
          <w:szCs w:val="48"/>
          <w:highlight w:val="none"/>
          <w:lang w:eastAsia="zh-CN"/>
        </w:rPr>
        <w:t>二</w:t>
      </w:r>
      <w:r>
        <w:rPr>
          <w:rFonts w:hint="eastAsia" w:ascii="宋体" w:hAnsi="宋体" w:eastAsia="宋体" w:cs="宋体"/>
          <w:bCs/>
          <w:sz w:val="40"/>
          <w:szCs w:val="48"/>
          <w:highlight w:val="none"/>
          <w:lang w:val="zh-TW" w:eastAsia="zh-TW"/>
        </w:rPr>
        <w:t xml:space="preserve">部分  </w:t>
      </w:r>
      <w:r>
        <w:rPr>
          <w:rFonts w:hint="eastAsia" w:ascii="宋体" w:hAnsi="宋体" w:eastAsia="宋体" w:cs="宋体"/>
          <w:bCs/>
          <w:sz w:val="40"/>
          <w:szCs w:val="48"/>
          <w:highlight w:val="none"/>
          <w:lang w:eastAsia="zh-CN"/>
        </w:rPr>
        <w:t>参选人须知</w:t>
      </w:r>
      <w:r>
        <w:rPr>
          <w:sz w:val="40"/>
          <w:szCs w:val="40"/>
        </w:rPr>
        <w:tab/>
      </w:r>
      <w:r>
        <w:rPr>
          <w:sz w:val="40"/>
          <w:szCs w:val="40"/>
        </w:rPr>
        <w:fldChar w:fldCharType="begin"/>
      </w:r>
      <w:r>
        <w:rPr>
          <w:sz w:val="40"/>
          <w:szCs w:val="40"/>
        </w:rPr>
        <w:instrText xml:space="preserve"> PAGEREF _Toc14822 \h </w:instrText>
      </w:r>
      <w:r>
        <w:rPr>
          <w:sz w:val="40"/>
          <w:szCs w:val="40"/>
        </w:rPr>
        <w:fldChar w:fldCharType="separate"/>
      </w:r>
      <w:r>
        <w:rPr>
          <w:sz w:val="40"/>
          <w:szCs w:val="40"/>
        </w:rPr>
        <w:t>6</w:t>
      </w:r>
      <w:r>
        <w:rPr>
          <w:sz w:val="40"/>
          <w:szCs w:val="40"/>
        </w:rPr>
        <w:fldChar w:fldCharType="end"/>
      </w:r>
      <w:r>
        <w:rPr>
          <w:rFonts w:hint="eastAsia" w:ascii="宋体" w:hAnsi="宋体" w:eastAsia="宋体" w:cs="宋体"/>
          <w:bCs/>
          <w:color w:val="auto"/>
          <w:sz w:val="40"/>
          <w:szCs w:val="44"/>
        </w:rPr>
        <w:fldChar w:fldCharType="end"/>
      </w:r>
    </w:p>
    <w:p w14:paraId="1AAD6636">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_Toc18231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第三部分</w:t>
      </w:r>
      <w:r>
        <w:rPr>
          <w:rFonts w:hint="eastAsia" w:ascii="宋体" w:hAnsi="宋体" w:eastAsia="宋体" w:cs="宋体"/>
          <w:bCs/>
          <w:sz w:val="40"/>
          <w:szCs w:val="48"/>
          <w:highlight w:val="none"/>
          <w:lang w:val="zh-TW" w:eastAsia="zh-TW"/>
        </w:rPr>
        <w:t xml:space="preserve">  </w:t>
      </w:r>
      <w:r>
        <w:rPr>
          <w:rFonts w:hint="eastAsia" w:ascii="宋体" w:hAnsi="宋体" w:eastAsia="宋体" w:cs="宋体"/>
          <w:bCs/>
          <w:sz w:val="40"/>
          <w:szCs w:val="48"/>
          <w:highlight w:val="none"/>
          <w:lang w:val="en-US" w:eastAsia="zh-CN"/>
        </w:rPr>
        <w:t>工程量清单</w:t>
      </w:r>
      <w:r>
        <w:rPr>
          <w:sz w:val="40"/>
          <w:szCs w:val="40"/>
        </w:rPr>
        <w:tab/>
      </w:r>
      <w:r>
        <w:rPr>
          <w:sz w:val="40"/>
          <w:szCs w:val="40"/>
        </w:rPr>
        <w:fldChar w:fldCharType="begin"/>
      </w:r>
      <w:r>
        <w:rPr>
          <w:sz w:val="40"/>
          <w:szCs w:val="40"/>
        </w:rPr>
        <w:instrText xml:space="preserve"> PAGEREF _Toc18231 \h </w:instrText>
      </w:r>
      <w:r>
        <w:rPr>
          <w:sz w:val="40"/>
          <w:szCs w:val="40"/>
        </w:rPr>
        <w:fldChar w:fldCharType="separate"/>
      </w:r>
      <w:r>
        <w:rPr>
          <w:sz w:val="40"/>
          <w:szCs w:val="40"/>
        </w:rPr>
        <w:t>12</w:t>
      </w:r>
      <w:r>
        <w:rPr>
          <w:sz w:val="40"/>
          <w:szCs w:val="40"/>
        </w:rPr>
        <w:fldChar w:fldCharType="end"/>
      </w:r>
      <w:r>
        <w:rPr>
          <w:rFonts w:hint="eastAsia" w:ascii="宋体" w:hAnsi="宋体" w:eastAsia="宋体" w:cs="宋体"/>
          <w:bCs/>
          <w:color w:val="auto"/>
          <w:sz w:val="40"/>
          <w:szCs w:val="44"/>
        </w:rPr>
        <w:fldChar w:fldCharType="end"/>
      </w:r>
    </w:p>
    <w:p w14:paraId="258F5145">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_Toc16680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第四部分  评选办法</w:t>
      </w:r>
      <w:r>
        <w:rPr>
          <w:sz w:val="40"/>
          <w:szCs w:val="40"/>
        </w:rPr>
        <w:tab/>
      </w:r>
      <w:r>
        <w:rPr>
          <w:sz w:val="40"/>
          <w:szCs w:val="40"/>
        </w:rPr>
        <w:fldChar w:fldCharType="begin"/>
      </w:r>
      <w:r>
        <w:rPr>
          <w:sz w:val="40"/>
          <w:szCs w:val="40"/>
        </w:rPr>
        <w:instrText xml:space="preserve"> PAGEREF _Toc16680 \h </w:instrText>
      </w:r>
      <w:r>
        <w:rPr>
          <w:sz w:val="40"/>
          <w:szCs w:val="40"/>
        </w:rPr>
        <w:fldChar w:fldCharType="separate"/>
      </w:r>
      <w:r>
        <w:rPr>
          <w:sz w:val="40"/>
          <w:szCs w:val="40"/>
        </w:rPr>
        <w:t>48</w:t>
      </w:r>
      <w:r>
        <w:rPr>
          <w:sz w:val="40"/>
          <w:szCs w:val="40"/>
        </w:rPr>
        <w:fldChar w:fldCharType="end"/>
      </w:r>
      <w:r>
        <w:rPr>
          <w:rFonts w:hint="eastAsia" w:ascii="宋体" w:hAnsi="宋体" w:eastAsia="宋体" w:cs="宋体"/>
          <w:bCs/>
          <w:color w:val="auto"/>
          <w:sz w:val="40"/>
          <w:szCs w:val="44"/>
        </w:rPr>
        <w:fldChar w:fldCharType="end"/>
      </w:r>
    </w:p>
    <w:p w14:paraId="70BA8D82">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_Toc32211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第五部分  合同主要条款</w:t>
      </w:r>
      <w:r>
        <w:rPr>
          <w:sz w:val="40"/>
          <w:szCs w:val="40"/>
        </w:rPr>
        <w:tab/>
      </w:r>
      <w:r>
        <w:rPr>
          <w:sz w:val="40"/>
          <w:szCs w:val="40"/>
        </w:rPr>
        <w:fldChar w:fldCharType="begin"/>
      </w:r>
      <w:r>
        <w:rPr>
          <w:sz w:val="40"/>
          <w:szCs w:val="40"/>
        </w:rPr>
        <w:instrText xml:space="preserve"> PAGEREF _Toc32211 \h </w:instrText>
      </w:r>
      <w:r>
        <w:rPr>
          <w:sz w:val="40"/>
          <w:szCs w:val="40"/>
        </w:rPr>
        <w:fldChar w:fldCharType="separate"/>
      </w:r>
      <w:r>
        <w:rPr>
          <w:sz w:val="40"/>
          <w:szCs w:val="40"/>
        </w:rPr>
        <w:t>49</w:t>
      </w:r>
      <w:r>
        <w:rPr>
          <w:sz w:val="40"/>
          <w:szCs w:val="40"/>
        </w:rPr>
        <w:fldChar w:fldCharType="end"/>
      </w:r>
      <w:r>
        <w:rPr>
          <w:rFonts w:hint="eastAsia" w:ascii="宋体" w:hAnsi="宋体" w:eastAsia="宋体" w:cs="宋体"/>
          <w:bCs/>
          <w:color w:val="auto"/>
          <w:sz w:val="40"/>
          <w:szCs w:val="44"/>
        </w:rPr>
        <w:fldChar w:fldCharType="end"/>
      </w:r>
    </w:p>
    <w:p w14:paraId="67D897A6">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_Toc22476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第六部分  响应文件格式</w:t>
      </w:r>
      <w:r>
        <w:rPr>
          <w:sz w:val="40"/>
          <w:szCs w:val="40"/>
        </w:rPr>
        <w:tab/>
      </w:r>
      <w:r>
        <w:rPr>
          <w:sz w:val="40"/>
          <w:szCs w:val="40"/>
        </w:rPr>
        <w:fldChar w:fldCharType="begin"/>
      </w:r>
      <w:r>
        <w:rPr>
          <w:sz w:val="40"/>
          <w:szCs w:val="40"/>
        </w:rPr>
        <w:instrText xml:space="preserve"> PAGEREF _Toc22476 \h </w:instrText>
      </w:r>
      <w:r>
        <w:rPr>
          <w:sz w:val="40"/>
          <w:szCs w:val="40"/>
        </w:rPr>
        <w:fldChar w:fldCharType="separate"/>
      </w:r>
      <w:r>
        <w:rPr>
          <w:sz w:val="40"/>
          <w:szCs w:val="40"/>
        </w:rPr>
        <w:t>59</w:t>
      </w:r>
      <w:r>
        <w:rPr>
          <w:sz w:val="40"/>
          <w:szCs w:val="40"/>
        </w:rPr>
        <w:fldChar w:fldCharType="end"/>
      </w:r>
      <w:r>
        <w:rPr>
          <w:rFonts w:hint="eastAsia" w:ascii="宋体" w:hAnsi="宋体" w:eastAsia="宋体" w:cs="宋体"/>
          <w:bCs/>
          <w:color w:val="auto"/>
          <w:sz w:val="40"/>
          <w:szCs w:val="44"/>
        </w:rPr>
        <w:fldChar w:fldCharType="end"/>
      </w:r>
    </w:p>
    <w:p w14:paraId="500CEC2D">
      <w:pPr>
        <w:keepNext w:val="0"/>
        <w:keepLines w:val="0"/>
        <w:pageBreakBefore w:val="0"/>
        <w:framePr w:wrap="around" w:vAnchor="page" w:hAnchor="page" w:x="1746" w:y="2527"/>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40"/>
          <w:szCs w:val="40"/>
        </w:rPr>
      </w:pPr>
      <w:r>
        <w:rPr>
          <w:rFonts w:hint="eastAsia" w:ascii="宋体" w:hAnsi="宋体" w:eastAsia="宋体" w:cs="宋体"/>
          <w:bCs/>
          <w:color w:val="auto"/>
          <w:sz w:val="40"/>
          <w:szCs w:val="44"/>
        </w:rPr>
        <w:fldChar w:fldCharType="end"/>
      </w:r>
    </w:p>
    <w:p w14:paraId="7309993B">
      <w:pPr>
        <w:pStyle w:val="16"/>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27392"/>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bookmarkStart w:id="1" w:name="_Toc152045528"/>
      <w:bookmarkStart w:id="2" w:name="_Toc16761"/>
      <w:bookmarkStart w:id="3" w:name="_Toc392345907"/>
      <w:bookmarkStart w:id="4" w:name="_Toc152042304"/>
      <w:bookmarkStart w:id="5" w:name="_Toc16780"/>
      <w:bookmarkStart w:id="6" w:name="_Toc31806"/>
      <w:bookmarkStart w:id="7" w:name="_Toc21380"/>
      <w:bookmarkStart w:id="8" w:name="_Toc7164"/>
      <w:bookmarkStart w:id="9" w:name="_Toc229646710"/>
      <w:bookmarkStart w:id="10" w:name="_Toc500491903"/>
      <w:bookmarkStart w:id="11" w:name="_Toc144974496"/>
      <w:r>
        <w:rPr>
          <w:rFonts w:hint="eastAsia" w:ascii="宋体" w:hAnsi="宋体" w:eastAsia="宋体" w:cs="宋体"/>
          <w:color w:val="auto"/>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）的委托，诚邀国内合格参选人就惠东县大洲片区新型城镇化基础设施建设项目(沿江北路)建设工程项目编号（26）道路工程劳务分包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大洲片区新型城镇化基础设施建设项目(沿江北路)建设工程项目道路红线宽度为30米，按照城市主干路标准建设，双向4车道，设计速度50公里/小时，项目全长5.18公里。主要建设内容包括道路工程、桥梁、涵洞工程、交通工程、给水、排水工程、照明工程、电力、通信工程及绿化工程等。(具体施工内容以发包人提供的施工图及工程量清单为准)。</w:t>
      </w:r>
    </w:p>
    <w:p w14:paraId="0A5EC38C">
      <w:pPr>
        <w:pStyle w:val="1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1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承包人现场施工所需的道路工程劳务分包</w:t>
      </w:r>
    </w:p>
    <w:p w14:paraId="537480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4"/>
          <w:rFonts w:hint="eastAsia" w:ascii="宋体" w:hAnsi="宋体" w:eastAsia="宋体" w:cs="宋体"/>
          <w:i w:val="0"/>
          <w:iCs w:val="0"/>
          <w:caps w:val="0"/>
          <w:color w:val="auto"/>
          <w:spacing w:val="0"/>
          <w:sz w:val="28"/>
          <w:szCs w:val="28"/>
          <w:highlight w:val="none"/>
          <w:u w:val="none"/>
          <w:shd w:val="clear" w:fill="FFFFFF"/>
        </w:rPr>
        <w:t>三、</w:t>
      </w:r>
      <w:r>
        <w:rPr>
          <w:rStyle w:val="24"/>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4"/>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2025年3月28日12:00。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公告发布时间：2025年3月24日</w:t>
      </w:r>
    </w:p>
    <w:p w14:paraId="54750EC3">
      <w:pPr>
        <w:framePr w:wrap="auto" w:vAnchor="margin" w:hAnchor="text" w:yAlign="inline"/>
        <w:rPr>
          <w:rFonts w:hint="eastAsia" w:ascii="宋体" w:hAnsi="宋体" w:eastAsia="宋体" w:cs="宋体"/>
          <w:b/>
          <w:bCs/>
          <w:color w:val="auto"/>
          <w:sz w:val="32"/>
          <w:szCs w:val="32"/>
          <w:highlight w:val="none"/>
          <w:lang w:val="zh-TW" w:eastAsia="zh-TW"/>
        </w:rPr>
      </w:pPr>
    </w:p>
    <w:p w14:paraId="61BC0AF9">
      <w:pPr>
        <w:framePr w:wrap="auto" w:vAnchor="margin" w:hAnchor="text" w:yAlign="inline"/>
        <w:rPr>
          <w:rFonts w:hint="eastAsia" w:ascii="宋体" w:hAnsi="宋体" w:eastAsia="宋体" w:cs="宋体"/>
          <w:b/>
          <w:bCs/>
          <w:color w:val="auto"/>
          <w:sz w:val="32"/>
          <w:szCs w:val="32"/>
          <w:highlight w:val="none"/>
          <w:lang w:val="zh-TW" w:eastAsia="zh-TW"/>
        </w:rPr>
      </w:pPr>
    </w:p>
    <w:p w14:paraId="687C0335">
      <w:pPr>
        <w:framePr w:wrap="auto" w:vAnchor="margin" w:hAnchor="text" w:yAlign="inline"/>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14822"/>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惠东县大洲片区新型城镇化基础设施建设项目(沿江北路)建设工程项目编号（26）道路工程劳务分包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承包人现场施工所需的道路工程劳务分包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lang w:eastAsia="zh-CN"/>
              </w:rPr>
              <w:t>年</w:t>
            </w:r>
            <w:r>
              <w:rPr>
                <w:rFonts w:hint="eastAsia" w:ascii="宋体" w:hAnsi="宋体" w:eastAsia="宋体" w:cs="宋体"/>
                <w:color w:val="auto"/>
                <w:sz w:val="28"/>
                <w:szCs w:val="28"/>
                <w:highlight w:val="none"/>
                <w:u w:val="none"/>
                <w:lang w:val="en-US" w:eastAsia="zh-CN"/>
              </w:rPr>
              <w:t>3</w:t>
            </w:r>
            <w:r>
              <w:rPr>
                <w:rFonts w:hint="eastAsia" w:ascii="宋体" w:hAnsi="宋体" w:eastAsia="宋体" w:cs="宋体"/>
                <w:color w:val="auto"/>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2025年3月28日12:00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b w:val="0"/>
                <w:bCs w:val="0"/>
                <w:color w:val="auto"/>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惠东县大洲片区新型城镇化基础设施建设项目(沿江北路)建设工程项目编号（26）道路工程劳务分包</w:t>
      </w:r>
    </w:p>
    <w:tbl>
      <w:tblPr>
        <w:tblStyle w:val="21"/>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0DBFF9FC">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18231"/>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21"/>
        <w:tblpPr w:leftFromText="180" w:rightFromText="180" w:vertAnchor="text" w:tblpX="-45" w:tblpY="1"/>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8"/>
        <w:gridCol w:w="2772"/>
        <w:gridCol w:w="1234"/>
        <w:gridCol w:w="959"/>
        <w:gridCol w:w="934"/>
        <w:gridCol w:w="1132"/>
        <w:gridCol w:w="1351"/>
      </w:tblGrid>
      <w:tr w14:paraId="5433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300" w:type="dxa"/>
            <w:gridSpan w:val="7"/>
            <w:tcBorders>
              <w:top w:val="nil"/>
              <w:left w:val="nil"/>
              <w:bottom w:val="nil"/>
              <w:right w:val="nil"/>
            </w:tcBorders>
            <w:shd w:val="clear" w:color="auto" w:fill="auto"/>
            <w:noWrap/>
            <w:vAlign w:val="center"/>
          </w:tcPr>
          <w:p w14:paraId="222F736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道路工程劳务清单报价表</w:t>
            </w:r>
          </w:p>
        </w:tc>
      </w:tr>
      <w:tr w14:paraId="48CE5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9300" w:type="dxa"/>
            <w:gridSpan w:val="7"/>
            <w:tcBorders>
              <w:top w:val="nil"/>
              <w:left w:val="nil"/>
              <w:bottom w:val="nil"/>
              <w:right w:val="nil"/>
            </w:tcBorders>
            <w:shd w:val="clear" w:color="auto" w:fill="auto"/>
            <w:noWrap/>
            <w:vAlign w:val="center"/>
          </w:tcPr>
          <w:p w14:paraId="4DDB2F01">
            <w:pPr>
              <w:framePr w:wrap="auto" w:vAnchor="margin" w:hAnchor="text" w:yAlign="inline"/>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工程名称：惠东县大洲片区新型城镇化基础设施建设项目(沿江北路)建设工程项目</w:t>
            </w:r>
          </w:p>
        </w:tc>
      </w:tr>
      <w:tr w14:paraId="2E3A2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9300" w:type="dxa"/>
            <w:gridSpan w:val="7"/>
            <w:tcBorders>
              <w:top w:val="nil"/>
              <w:left w:val="nil"/>
              <w:bottom w:val="nil"/>
              <w:right w:val="nil"/>
            </w:tcBorders>
            <w:shd w:val="clear" w:color="auto" w:fill="auto"/>
            <w:noWrap/>
            <w:vAlign w:val="center"/>
          </w:tcPr>
          <w:p w14:paraId="00A18D88">
            <w:pPr>
              <w:framePr w:wrap="auto" w:vAnchor="margin" w:hAnchor="text" w:yAlign="inline"/>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发包单位：广东路通达建设工程有限公司</w:t>
            </w:r>
          </w:p>
        </w:tc>
      </w:tr>
      <w:tr w14:paraId="080E8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C87B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996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9C8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计量单位</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47A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1DF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不含税单价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29D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不含税合价</w:t>
            </w:r>
          </w:p>
          <w:p w14:paraId="656A686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（元）</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965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工作内容</w:t>
            </w:r>
          </w:p>
        </w:tc>
      </w:tr>
      <w:tr w14:paraId="2993F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E1B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4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30C35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道路工程</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ECC8">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DF1C">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389C">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35A1">
            <w:pPr>
              <w:framePr w:wrap="auto" w:vAnchor="margin" w:hAnchor="text" w:yAlign="inline"/>
              <w:jc w:val="center"/>
              <w:rPr>
                <w:rFonts w:hint="eastAsia" w:ascii="宋体" w:hAnsi="宋体" w:eastAsia="宋体" w:cs="宋体"/>
                <w:i w:val="0"/>
                <w:iCs w:val="0"/>
                <w:color w:val="000000"/>
                <w:sz w:val="22"/>
                <w:szCs w:val="22"/>
                <w:u w:val="none"/>
              </w:rPr>
            </w:pPr>
          </w:p>
        </w:tc>
      </w:tr>
      <w:tr w14:paraId="3783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324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8854">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平山大桥大岭互通立交</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B4F2">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AD25">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EDF8">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A5A1">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8B8E">
            <w:pPr>
              <w:framePr w:wrap="auto" w:vAnchor="margin" w:hAnchor="text" w:yAlign="inline"/>
              <w:jc w:val="center"/>
              <w:rPr>
                <w:rFonts w:hint="eastAsia" w:ascii="宋体" w:hAnsi="宋体" w:eastAsia="宋体" w:cs="宋体"/>
                <w:i w:val="0"/>
                <w:iCs w:val="0"/>
                <w:color w:val="000000"/>
                <w:sz w:val="22"/>
                <w:szCs w:val="22"/>
                <w:u w:val="none"/>
              </w:rPr>
            </w:pPr>
          </w:p>
        </w:tc>
      </w:tr>
      <w:tr w14:paraId="29C90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CCD0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3C71">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清表及填前夯（压）工程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6939">
            <w:pPr>
              <w:framePr w:wrap="auto" w:vAnchor="margin" w:hAnchor="text" w:yAlign="inline"/>
              <w:rPr>
                <w:rFonts w:hint="eastAsia" w:ascii="宋体" w:hAnsi="宋体" w:eastAsia="宋体" w:cs="宋体"/>
                <w:b/>
                <w:bCs/>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3176">
            <w:pPr>
              <w:framePr w:wrap="auto" w:vAnchor="margin" w:hAnchor="text" w:yAlign="inline"/>
              <w:rPr>
                <w:rFonts w:hint="eastAsia" w:ascii="宋体" w:hAnsi="宋体" w:eastAsia="宋体" w:cs="宋体"/>
                <w:b/>
                <w:bCs/>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619A">
            <w:pPr>
              <w:framePr w:wrap="auto" w:vAnchor="margin" w:hAnchor="text" w:yAlign="inline"/>
              <w:rPr>
                <w:rFonts w:hint="eastAsia" w:ascii="宋体" w:hAnsi="宋体" w:eastAsia="宋体" w:cs="宋体"/>
                <w:b/>
                <w:bCs/>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82D6">
            <w:pPr>
              <w:framePr w:wrap="auto" w:vAnchor="margin" w:hAnchor="text" w:yAlign="inline"/>
              <w:jc w:val="center"/>
              <w:rPr>
                <w:rFonts w:hint="eastAsia" w:ascii="宋体" w:hAnsi="宋体" w:eastAsia="宋体" w:cs="宋体"/>
                <w:b/>
                <w:bCs/>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1710">
            <w:pPr>
              <w:framePr w:wrap="auto" w:vAnchor="margin" w:hAnchor="text" w:yAlign="inline"/>
              <w:jc w:val="center"/>
              <w:rPr>
                <w:rFonts w:hint="eastAsia" w:ascii="宋体" w:hAnsi="宋体" w:eastAsia="宋体" w:cs="宋体"/>
                <w:i w:val="0"/>
                <w:iCs w:val="0"/>
                <w:color w:val="000000"/>
                <w:sz w:val="20"/>
                <w:szCs w:val="20"/>
                <w:u w:val="none"/>
              </w:rPr>
            </w:pPr>
          </w:p>
        </w:tc>
      </w:tr>
      <w:tr w14:paraId="52EB5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C9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B46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94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C5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5415.53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261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17E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5D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6E89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B99C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3E31E">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低填浅挖路基处理工程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6D83">
            <w:pPr>
              <w:framePr w:wrap="auto" w:vAnchor="margin" w:hAnchor="text" w:yAlign="inline"/>
              <w:jc w:val="center"/>
              <w:rPr>
                <w:rFonts w:hint="eastAsia" w:ascii="宋体" w:hAnsi="宋体" w:eastAsia="宋体" w:cs="宋体"/>
                <w:b/>
                <w:bCs/>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A217">
            <w:pPr>
              <w:framePr w:wrap="auto" w:vAnchor="margin" w:hAnchor="text" w:yAlign="inline"/>
              <w:jc w:val="center"/>
              <w:rPr>
                <w:rFonts w:hint="eastAsia" w:ascii="宋体" w:hAnsi="宋体" w:eastAsia="宋体" w:cs="宋体"/>
                <w:b/>
                <w:bCs/>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6494">
            <w:pPr>
              <w:framePr w:wrap="auto" w:vAnchor="margin" w:hAnchor="text" w:yAlign="inline"/>
              <w:jc w:val="center"/>
              <w:rPr>
                <w:rFonts w:hint="eastAsia" w:ascii="宋体" w:hAnsi="宋体" w:eastAsia="宋体" w:cs="宋体"/>
                <w:b/>
                <w:bCs/>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BE4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AC8A">
            <w:pPr>
              <w:framePr w:wrap="auto" w:vAnchor="margin" w:hAnchor="text" w:yAlign="inline"/>
              <w:jc w:val="center"/>
              <w:rPr>
                <w:rFonts w:hint="eastAsia" w:ascii="宋体" w:hAnsi="宋体" w:eastAsia="宋体" w:cs="宋体"/>
                <w:i w:val="0"/>
                <w:iCs w:val="0"/>
                <w:color w:val="000000"/>
                <w:sz w:val="20"/>
                <w:szCs w:val="20"/>
                <w:u w:val="none"/>
              </w:rPr>
            </w:pPr>
          </w:p>
        </w:tc>
      </w:tr>
      <w:tr w14:paraId="71BE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50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BBD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基槽抛铺碎石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39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86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F31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813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17B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90F9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D9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6FB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77C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C3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682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366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343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67A2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5A9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114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D0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EB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1043.75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8E1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221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27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1EC8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1E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027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铺设密筋网</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01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C6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1265.75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FD8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20B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93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1282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CC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6B5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铺设镀锌钢丝网</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08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E3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1006.75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217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A29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85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0A34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BE9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F7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保温隔热墙面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0B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067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382.58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0E1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1F64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F77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F9CA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8C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1EA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973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39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3949.01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959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455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3C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0659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FF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B0E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2A4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40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3949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5F6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381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8A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9E9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EA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9C6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浆砌C20砼预制块排水沟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05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C3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1067.48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96F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9F2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17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930A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3A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681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55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46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EB6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62F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CE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43A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BC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EB5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170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10403.028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119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3B7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824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B42D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AE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2A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59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211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4322.23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8B4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8C7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4C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226B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350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B6D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现浇C20护脚</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70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4B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673.96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32B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094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627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C561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DDB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5AD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路基挡土墙工程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AD64">
            <w:pPr>
              <w:framePr w:wrap="auto" w:vAnchor="margin" w:hAnchor="text" w:yAlign="inline"/>
              <w:jc w:val="center"/>
              <w:rPr>
                <w:rFonts w:hint="eastAsia" w:ascii="宋体" w:hAnsi="宋体" w:eastAsia="宋体" w:cs="宋体"/>
                <w:b/>
                <w:bCs/>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14FD">
            <w:pPr>
              <w:framePr w:wrap="auto" w:vAnchor="margin" w:hAnchor="text" w:yAlign="inline"/>
              <w:jc w:val="center"/>
              <w:rPr>
                <w:rFonts w:hint="eastAsia" w:ascii="宋体" w:hAnsi="宋体" w:eastAsia="宋体" w:cs="宋体"/>
                <w:b/>
                <w:bCs/>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8476">
            <w:pPr>
              <w:framePr w:wrap="auto" w:vAnchor="margin" w:hAnchor="text" w:yAlign="inline"/>
              <w:jc w:val="center"/>
              <w:rPr>
                <w:rFonts w:hint="eastAsia" w:ascii="宋体" w:hAnsi="宋体" w:eastAsia="宋体" w:cs="宋体"/>
                <w:b/>
                <w:bCs/>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FD6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0C7B">
            <w:pPr>
              <w:framePr w:wrap="auto" w:vAnchor="margin" w:hAnchor="text" w:yAlign="inline"/>
              <w:jc w:val="center"/>
              <w:rPr>
                <w:rFonts w:hint="eastAsia" w:ascii="宋体" w:hAnsi="宋体" w:eastAsia="宋体" w:cs="宋体"/>
                <w:i w:val="0"/>
                <w:iCs w:val="0"/>
                <w:color w:val="000000"/>
                <w:sz w:val="20"/>
                <w:szCs w:val="20"/>
                <w:u w:val="none"/>
              </w:rPr>
            </w:pPr>
          </w:p>
        </w:tc>
      </w:tr>
      <w:tr w14:paraId="17451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10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40D1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C8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0A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107.21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792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289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6FA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8A4C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D8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00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49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5E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78.26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B881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049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A77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599A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D3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B7D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E3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6A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EE0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1D0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4DD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DAFB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5F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A70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4C1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BE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501.85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144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55F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A1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A36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75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8315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FA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50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B00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EA3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3D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B00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18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D02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C0F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1F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B42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A96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EC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0DAB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D8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1C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CC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B6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125.88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49E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D6D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30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BCC6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99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3DC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462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B0C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409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6FA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8E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3ED1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3E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C1EE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D9C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E3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866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F94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4C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970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E9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BC1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0C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77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86.86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A52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85F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F13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742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66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D8F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D8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DC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DE4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AEB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0E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57B3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4E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76C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73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56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436.82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CF7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60C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7D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9411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09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885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70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3B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219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5EE9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66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6066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1B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3F0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03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24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1088.15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CA44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305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A5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6D3C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D7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685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D48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72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77.27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4F9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0CA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86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2DA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8C0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E04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F4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08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BA8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EE8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30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593B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5C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536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E8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BF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26.58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A35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CB8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D5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9CDB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A5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6D9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15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6C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123.12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C5E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D36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FA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CFF1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62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03E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85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C1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162.86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C17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B13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39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C39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89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B65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8D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13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372.31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159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745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8D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D8AF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6D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5E5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A0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0D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90C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BA2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9A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6CE1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84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4FC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47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D1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1117.62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434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21E1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01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B75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47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499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99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3B7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103.63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848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52A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84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F2F5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ED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BFA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3A7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52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4DC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50C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A2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AB5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DA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5B8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C1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54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154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ABC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9D6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C3CC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01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B1C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E0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E6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B8A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A5E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DC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4B92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56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E2C4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1F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47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EA9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F70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46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E1C5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96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290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CF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53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422.18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C19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BCF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34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E0ED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23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923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混凝土基础</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5E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11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266.5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AA4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3B8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83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A472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C1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01D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37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E7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90D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5C4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26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32A5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55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691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F6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11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EE3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19C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09A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2CE0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2A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055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混凝土防撞护栏</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E7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3C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595.802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308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942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04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A916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70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3CE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假缝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0C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99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62.44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137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165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27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0F1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E89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F77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2A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B5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D8F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683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98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CEE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FA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54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91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30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5D1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0AB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35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DAAC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D9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BAC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浆砌块料护坡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10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7B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1C8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8AE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8B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8CFE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9F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A7D8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拆除混凝土结构</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CA0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16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1544.34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352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41C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8A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E6AD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288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37A7">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路面拆除、加铺工程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503C">
            <w:pPr>
              <w:framePr w:wrap="auto" w:vAnchor="margin" w:hAnchor="text" w:yAlign="inline"/>
              <w:jc w:val="center"/>
              <w:rPr>
                <w:rFonts w:hint="eastAsia" w:ascii="宋体" w:hAnsi="宋体" w:eastAsia="宋体" w:cs="宋体"/>
                <w:b/>
                <w:bCs/>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0552">
            <w:pPr>
              <w:framePr w:wrap="auto" w:vAnchor="margin" w:hAnchor="text" w:yAlign="inline"/>
              <w:jc w:val="center"/>
              <w:rPr>
                <w:rFonts w:hint="eastAsia" w:ascii="宋体" w:hAnsi="宋体" w:eastAsia="宋体" w:cs="宋体"/>
                <w:b/>
                <w:bCs/>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1885">
            <w:pPr>
              <w:framePr w:wrap="auto" w:vAnchor="margin" w:hAnchor="text" w:yAlign="inline"/>
              <w:jc w:val="center"/>
              <w:rPr>
                <w:rFonts w:hint="eastAsia" w:ascii="宋体" w:hAnsi="宋体" w:eastAsia="宋体" w:cs="宋体"/>
                <w:b/>
                <w:bCs/>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73E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CA19">
            <w:pPr>
              <w:framePr w:wrap="auto" w:vAnchor="margin" w:hAnchor="text" w:yAlign="inline"/>
              <w:jc w:val="center"/>
              <w:rPr>
                <w:rFonts w:hint="eastAsia" w:ascii="宋体" w:hAnsi="宋体" w:eastAsia="宋体" w:cs="宋体"/>
                <w:i w:val="0"/>
                <w:iCs w:val="0"/>
                <w:color w:val="000000"/>
                <w:sz w:val="20"/>
                <w:szCs w:val="20"/>
                <w:u w:val="none"/>
              </w:rPr>
            </w:pPr>
          </w:p>
        </w:tc>
      </w:tr>
      <w:tr w14:paraId="07BCE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A8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CB6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拆除沥青路面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40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04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AE8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0B8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967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BB30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A3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10D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拆除20cm混凝土路面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5C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09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171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B1A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A87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7FE0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BA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A5F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拆除18cm水泥稳定碎石层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E5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7E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9AC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6B6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54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AE44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CB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A6E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拆除人行道（面层7cm）</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15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84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08D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753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DB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3979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1A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F1D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拆除人行道（基层10cm）</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81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13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4ADB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CA4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9C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36DE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19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D45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4cm厚SMA沥青砼（改性）</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28E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6E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5DE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E9D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23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59EF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0F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8BF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6cm中粒式沥青砼</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77A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51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C51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81E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D0F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4F5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F4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FE0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6~10cm粗粒式沥青砼</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CD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92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11A8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06D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50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BA45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BC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256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粘层油</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32F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FC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D09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188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70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4C45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8F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E91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透层油</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8C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1F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9C0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4DD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30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E791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40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0A0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封层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E8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2F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41E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88F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CF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190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41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BF9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D3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29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A93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00E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E2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F65A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EC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8F8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18cm厚4%水泥稳定碎石底基层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7B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A6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F22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266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B0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CCF5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C37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99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18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3E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932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208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41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DB94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8D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FAA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水泥稳定碎(砾)石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57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4A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6E3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8DF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02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95A9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A06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6FC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现浇侧(平、缘)石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70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08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85.93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E2B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071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FF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E168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58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E92B">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拆除安装工程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9A3C">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9002">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1ED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E51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A5FF">
            <w:pPr>
              <w:framePr w:wrap="auto" w:vAnchor="margin" w:hAnchor="text" w:yAlign="inline"/>
              <w:jc w:val="center"/>
              <w:rPr>
                <w:rFonts w:hint="eastAsia" w:ascii="宋体" w:hAnsi="宋体" w:eastAsia="宋体" w:cs="宋体"/>
                <w:i w:val="0"/>
                <w:iCs w:val="0"/>
                <w:color w:val="000000"/>
                <w:sz w:val="20"/>
                <w:szCs w:val="20"/>
                <w:u w:val="none"/>
              </w:rPr>
            </w:pPr>
          </w:p>
        </w:tc>
      </w:tr>
      <w:tr w14:paraId="09E4A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A3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BB8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拆除路灯</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EE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E2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9D62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F61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84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CE20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5E7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0D0C">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大洲互通立交</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9804">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0BFF">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0749">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45BE4">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FFA5">
            <w:pPr>
              <w:framePr w:wrap="auto" w:vAnchor="margin" w:hAnchor="text" w:yAlign="inline"/>
              <w:jc w:val="center"/>
              <w:rPr>
                <w:rFonts w:hint="eastAsia" w:ascii="宋体" w:hAnsi="宋体" w:eastAsia="宋体" w:cs="宋体"/>
                <w:i w:val="0"/>
                <w:iCs w:val="0"/>
                <w:color w:val="000000"/>
                <w:sz w:val="22"/>
                <w:szCs w:val="22"/>
                <w:u w:val="none"/>
              </w:rPr>
            </w:pPr>
          </w:p>
        </w:tc>
      </w:tr>
      <w:tr w14:paraId="32CCB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95D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920E">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低填浅挖路基处理工程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331E6">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1C12">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86A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B01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CE4C">
            <w:pPr>
              <w:framePr w:wrap="auto" w:vAnchor="margin" w:hAnchor="text" w:yAlign="inline"/>
              <w:jc w:val="center"/>
              <w:rPr>
                <w:rFonts w:hint="eastAsia" w:ascii="宋体" w:hAnsi="宋体" w:eastAsia="宋体" w:cs="宋体"/>
                <w:i w:val="0"/>
                <w:iCs w:val="0"/>
                <w:color w:val="000000"/>
                <w:sz w:val="20"/>
                <w:szCs w:val="20"/>
                <w:u w:val="none"/>
              </w:rPr>
            </w:pPr>
          </w:p>
        </w:tc>
      </w:tr>
      <w:tr w14:paraId="45A21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A9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1BA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基槽抛铺碎石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99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06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D56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7F8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67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0FB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80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880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E8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FA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63B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0F0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10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DFED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C3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764D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10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5A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1043.75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C53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56B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D0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6209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59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877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铺设密筋网</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24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61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2209.48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A47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77F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73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58F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AC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572C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保温隔热墙面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FE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5FD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296.19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0A6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23A0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64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25D1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D5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C80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17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63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4CA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512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DDE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6A29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AE6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75B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E7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37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5153.17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2D2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812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AD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BD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F2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A0D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B3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756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5153.17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190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448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14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228D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08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7B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浆砌C20砼预制块排水沟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03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50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897.1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67D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7A8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A2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3094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F2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ED4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6E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E9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D4D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8EFF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3E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F2C1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36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C96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C0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4A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4940.925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DDA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B6A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0F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D3C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74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6AC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6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47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2555.64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6D6C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BB1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ED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5F5B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16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96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现浇C20护脚</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90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653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625.71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23F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9C2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91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9BAB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4CA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B43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路基挡土墙工程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D287">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E646B">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85B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9BA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F079">
            <w:pPr>
              <w:framePr w:wrap="auto" w:vAnchor="margin" w:hAnchor="text" w:yAlign="inline"/>
              <w:jc w:val="center"/>
              <w:rPr>
                <w:rFonts w:hint="eastAsia" w:ascii="宋体" w:hAnsi="宋体" w:eastAsia="宋体" w:cs="宋体"/>
                <w:i w:val="0"/>
                <w:iCs w:val="0"/>
                <w:color w:val="000000"/>
                <w:sz w:val="20"/>
                <w:szCs w:val="20"/>
                <w:u w:val="none"/>
              </w:rPr>
            </w:pPr>
          </w:p>
        </w:tc>
      </w:tr>
      <w:tr w14:paraId="6A4E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6F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2CE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79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63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285.12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737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E31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77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A862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3C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2C9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6D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053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208.12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647E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D9C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DD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E79E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01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E95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F2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118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37D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4FB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15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89B0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B8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0AF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6A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73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249.25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A2B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D43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8A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B971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1D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506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EE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11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24.52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2A2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592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CA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F1B4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16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843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98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DA4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A7B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338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1D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DC6C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FD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7AE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6D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9B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EE5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FFAD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11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D753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904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28E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F1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EE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1F4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24F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28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ABF6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23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4EF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F9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13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2201.17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86EB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1C4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79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539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A3D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203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84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7C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148.62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24E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ABA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62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A0E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53E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F12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83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38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DD9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D39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23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5B86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59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D19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C5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6C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BB6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157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277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7E76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7A1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356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92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1A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908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7C9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67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816C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8A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466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3A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A4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A25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2CB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9DE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6D12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8A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CC3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68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B29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757.67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202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C72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C9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6173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6C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86F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E5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D2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86.09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EFE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FF6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55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3EA2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77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316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F7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D1C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1697.47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73B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236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DA1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0455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4C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CDE8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58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296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149.05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876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4E5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59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776F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07E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96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F9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19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F9A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16FA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91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CDC4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46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5A4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63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2B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727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B90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5F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C2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A1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7AA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AC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6D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44.58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61E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6E8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0F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092A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D3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5FD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34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E1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F390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9DC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3A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903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DF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D3F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98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31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620.93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19F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118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B0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C77F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90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C3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33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79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0A7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FBD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AC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F8B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8F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C8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EB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35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203.72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8F0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C8B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95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FE7E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AD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01B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2E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00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320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ECD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20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B6E8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02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C12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94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78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643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4570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761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49A7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70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BEC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30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3C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53.69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351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466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F6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5F11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53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5F1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混凝土基础</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B7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A8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5B4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59E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D1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638B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9D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62F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30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78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034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C4E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7D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FEB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82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320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8E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93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9FE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3C4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FA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1400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C0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B3A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混凝土防撞护栏</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28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1F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1183.931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DFA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7F1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78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D85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2A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094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假缝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A5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52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E1E3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FE4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34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40E3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66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B20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CF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57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BB7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B9D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52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80A4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19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65E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F7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AB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58.83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51A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A6D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2A3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24CD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21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BCB0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浆砌块料护坡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6F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7E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5FA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DA09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8A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D8A1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AF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FC4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拆除混凝土结构</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76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0F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7BB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CF7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971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A5A6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50C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9E1A7">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池竹互通立交</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0BDF">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8529">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F9AE">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C1ED">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9A409">
            <w:pPr>
              <w:framePr w:wrap="auto" w:vAnchor="margin" w:hAnchor="text" w:yAlign="inline"/>
              <w:jc w:val="center"/>
              <w:rPr>
                <w:rFonts w:hint="eastAsia" w:ascii="宋体" w:hAnsi="宋体" w:eastAsia="宋体" w:cs="宋体"/>
                <w:i w:val="0"/>
                <w:iCs w:val="0"/>
                <w:color w:val="000000"/>
                <w:sz w:val="22"/>
                <w:szCs w:val="22"/>
                <w:u w:val="none"/>
              </w:rPr>
            </w:pPr>
          </w:p>
        </w:tc>
      </w:tr>
      <w:tr w14:paraId="501ED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792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F9AC">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低填浅挖路基处理工程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C5AE">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7B97">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47C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A44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2E627">
            <w:pPr>
              <w:framePr w:wrap="auto" w:vAnchor="margin" w:hAnchor="text" w:yAlign="inline"/>
              <w:jc w:val="center"/>
              <w:rPr>
                <w:rFonts w:hint="eastAsia" w:ascii="宋体" w:hAnsi="宋体" w:eastAsia="宋体" w:cs="宋体"/>
                <w:i w:val="0"/>
                <w:iCs w:val="0"/>
                <w:color w:val="000000"/>
                <w:sz w:val="20"/>
                <w:szCs w:val="20"/>
                <w:u w:val="none"/>
              </w:rPr>
            </w:pPr>
          </w:p>
        </w:tc>
      </w:tr>
      <w:tr w14:paraId="2BF25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F5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8260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AC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BB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1740.35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4477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99D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EF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2D0D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000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843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C1B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36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1740.35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AB0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9C6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B9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523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14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DF4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浆砌C20砼预制块排水沟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0D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5B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1407.71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AC8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34D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13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26BD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D7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4D7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07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C6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85.27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B14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603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A5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5CFB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18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85D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23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177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8842.345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949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D9B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3E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E553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F3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0E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A1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172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14000.06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9EC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13A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99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7C35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9A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0F0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现浇C20护脚</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B60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09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1159.56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6F9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E14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85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D9D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1A9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2A8D">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路基挡土墙工程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A734">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F164">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2BD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E60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54D8">
            <w:pPr>
              <w:framePr w:wrap="auto" w:vAnchor="margin" w:hAnchor="text" w:yAlign="inline"/>
              <w:jc w:val="center"/>
              <w:rPr>
                <w:rFonts w:hint="eastAsia" w:ascii="宋体" w:hAnsi="宋体" w:eastAsia="宋体" w:cs="宋体"/>
                <w:i w:val="0"/>
                <w:iCs w:val="0"/>
                <w:color w:val="000000"/>
                <w:sz w:val="20"/>
                <w:szCs w:val="20"/>
                <w:u w:val="none"/>
              </w:rPr>
            </w:pPr>
          </w:p>
        </w:tc>
      </w:tr>
      <w:tr w14:paraId="63B0F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BC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4DF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459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F9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97.45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BC1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5FE9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D8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567E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6F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050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CD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E9B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742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308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62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6697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36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04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09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E2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830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3594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2A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1140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3C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E69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F7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7F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516.77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1759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227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CF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4276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28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ECF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FD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6A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49.55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468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514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0E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8A3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2E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8CE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7E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3A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77.38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B4B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617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E9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8B80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53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CA7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7DD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78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D8D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390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83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B8F8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8C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9B7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07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34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1467.03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F59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50B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E1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1323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98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D53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BD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1D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128.55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FF4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05B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86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9AFB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94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C14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32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E6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362.76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F65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9DE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08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1C9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2D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448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D7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178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235.56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3F5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064B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DA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F623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33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41C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79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AF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41D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862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17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9A1F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E9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F20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60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A40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1F4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732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D5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3125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C1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8D6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E1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89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1999.33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AF7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47C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78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EE96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3A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971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533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6F9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183.43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24F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591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6F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55D5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41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F27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9C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30F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461.88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161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D5F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DFC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221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C24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593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85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F6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548.41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E79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5C6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38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36FB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41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E6B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C6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27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94.46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A9E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6F2A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E1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9A8C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BFB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3FA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16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A2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1421.5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54C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CF9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76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5FD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69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85D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6C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DA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88B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B4A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98B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2698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70D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6F1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B7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34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1D81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DF0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5F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ED2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47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EE4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35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2D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E4B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B36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321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B88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6A2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1A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10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97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166.89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9E2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BAA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230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929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A9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C15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12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58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209.85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796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D48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BF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3390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A5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11C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E8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95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487.75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0F2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370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45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EA7B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BA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8D9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A5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4C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27.37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F31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2AEC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43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8B4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80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926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97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B0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435.44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A17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885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33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BA3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72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A7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5E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8F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1EF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C13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6C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2D89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C0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A5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32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C9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34A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7B9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7D2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0EF6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91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68A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8A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E7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7A8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E57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0C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54DF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E1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3A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64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0E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314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172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F4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AEF0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7F7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92C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38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4B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81B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F1A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11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C29D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232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E40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87B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B6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153.79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B53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D34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B1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D51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FA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8A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混凝土基础</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C8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72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680.84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E89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F2D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1C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45EC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F2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EB1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F2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CD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CE31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184A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4C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02F7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30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FE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0F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EB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CF0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E17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CA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79A9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CD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A1E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混凝土防撞护栏</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F1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74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531.05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282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366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7F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0867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0A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5C86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假缝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4F9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DA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55.65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063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B10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8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7E4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DD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8C0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7E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91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3D5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84E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AD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DDD5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5C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D76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04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F5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A37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34E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B7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EF60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941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E76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浆砌块料护坡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47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E9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7.641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2D1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81D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F6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F05F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2AB9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（四）</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CE06">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沿江北路主线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C531">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F6DD">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8BC9">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9DB7">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7E9F">
            <w:pPr>
              <w:framePr w:wrap="auto" w:vAnchor="margin" w:hAnchor="text" w:yAlign="inline"/>
              <w:jc w:val="center"/>
              <w:rPr>
                <w:rFonts w:hint="eastAsia" w:ascii="宋体" w:hAnsi="宋体" w:eastAsia="宋体" w:cs="宋体"/>
                <w:i w:val="0"/>
                <w:iCs w:val="0"/>
                <w:color w:val="000000"/>
                <w:sz w:val="22"/>
                <w:szCs w:val="22"/>
                <w:u w:val="none"/>
              </w:rPr>
            </w:pPr>
          </w:p>
        </w:tc>
      </w:tr>
      <w:tr w14:paraId="599C3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C29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CF5D">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低填浅挖路基处理工程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5EAD">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5FAF">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5850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DD2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0F9A4">
            <w:pPr>
              <w:framePr w:wrap="auto" w:vAnchor="margin" w:hAnchor="text" w:yAlign="inline"/>
              <w:jc w:val="center"/>
              <w:rPr>
                <w:rFonts w:hint="eastAsia" w:ascii="宋体" w:hAnsi="宋体" w:eastAsia="宋体" w:cs="宋体"/>
                <w:i w:val="0"/>
                <w:iCs w:val="0"/>
                <w:color w:val="000000"/>
                <w:sz w:val="20"/>
                <w:szCs w:val="20"/>
                <w:u w:val="none"/>
              </w:rPr>
            </w:pPr>
          </w:p>
        </w:tc>
      </w:tr>
      <w:tr w14:paraId="2D409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0A7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EB1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基槽抛铺碎石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51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61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FF7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D2E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93C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EB61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F5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0D1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69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DF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905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6BB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79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788F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60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B22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A1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7F3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2254.42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B05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1161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703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92B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41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AA9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79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4B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4508.85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6E2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729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B4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65B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AAB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BA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浆砌C20砼预制块排水沟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12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8C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66E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8E8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0F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28FC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DB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EF4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CD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06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3AF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3B3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98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B76F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4D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354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578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8AC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5354.7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8EB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9BC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E3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31BB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B7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9C7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喷播植草籽（H＞4m）（养护2个月）</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0D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98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12738.6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552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02AE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25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B3E6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1D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D02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现浇C20护脚</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A0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41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955.13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97B6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5B0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98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B9BC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A66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DAA0">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路基挡土墙工程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875A">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3420">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DBF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A3F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CAFB">
            <w:pPr>
              <w:framePr w:wrap="auto" w:vAnchor="margin" w:hAnchor="text" w:yAlign="inline"/>
              <w:jc w:val="center"/>
              <w:rPr>
                <w:rFonts w:hint="eastAsia" w:ascii="宋体" w:hAnsi="宋体" w:eastAsia="宋体" w:cs="宋体"/>
                <w:i w:val="0"/>
                <w:iCs w:val="0"/>
                <w:color w:val="000000"/>
                <w:sz w:val="20"/>
                <w:szCs w:val="20"/>
                <w:u w:val="none"/>
              </w:rPr>
            </w:pPr>
          </w:p>
        </w:tc>
      </w:tr>
      <w:tr w14:paraId="43A7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B7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A27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2D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F7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424.29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624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85A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D3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B0A7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6A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BAB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F47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69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281.78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A28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DA9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AB3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03B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B4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94B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E8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29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D32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7A3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C6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F76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72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BA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42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97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892.1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0C1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5B2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B5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720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DC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06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A2C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31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86.85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16D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EDA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79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510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72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727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4D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FA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145.62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ED0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509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CC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F0A0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8A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9B8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2F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82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101.18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BB5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680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D0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E099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D5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284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677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74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73A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7A8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12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29C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4C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04F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99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C1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272.96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7DD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FF4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3F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0D99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8E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166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沉降缝</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7E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D9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17.78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243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95A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0E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1012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D2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DE2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65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DB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E2F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AF3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16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3F2E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DD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54F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C3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B9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73B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E16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77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3269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4A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7E1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泄水管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71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FF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806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5BC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6F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37A7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30F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B96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砂砾反滤层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95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D6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652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7F9B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66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52E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26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882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浆砌块料护坡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79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9E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739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181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3B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CAEA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0A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363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拆除混凝土结构</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C5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89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CD5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832A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95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0DEF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E215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464E">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FAA3">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DFFA">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989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4DF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6C53">
            <w:pPr>
              <w:framePr w:wrap="auto" w:vAnchor="margin" w:hAnchor="text" w:yAlign="inline"/>
              <w:jc w:val="center"/>
              <w:rPr>
                <w:rFonts w:hint="eastAsia" w:ascii="宋体" w:hAnsi="宋体" w:eastAsia="宋体" w:cs="宋体"/>
                <w:i w:val="0"/>
                <w:iCs w:val="0"/>
                <w:color w:val="000000"/>
                <w:sz w:val="20"/>
                <w:szCs w:val="20"/>
                <w:u w:val="none"/>
              </w:rPr>
            </w:pPr>
          </w:p>
        </w:tc>
      </w:tr>
      <w:tr w14:paraId="1B669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13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7A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路床(槽)整形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F0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6A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169441.27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3F6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2D7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A4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4733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29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DA5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4cm细粒式改性沥青混凝土AC-13C</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33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4F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506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3C4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E2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B68E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E6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4E2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乳化沥青粘层油（0.4L/㎡）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B80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A6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0A0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9CC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6A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63DE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BE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363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5cm中粒式改性沥青混凝土AC-20C</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3E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05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F12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622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3C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0AF2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E0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F51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乳化沥青粘层油（0.4L/㎡）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7C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73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134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E51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D7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D5C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023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EC67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7cm粗粒式普通沥青混凝土AC-25</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F09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FA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68E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99C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8D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A132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B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ABB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1cm乳化沥青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稀浆封层（ES-3）</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3A6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4E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913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EB1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31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267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54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35A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沥青透层油（1.1L/㎡）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167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5B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155188.94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789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7BB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74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4779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ED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C3C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34cm厚5%水泥稳定碎石基层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82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80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165365.44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5D0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575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9F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699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56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7F5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20cm厚4%水泥稳定碎石底基层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E6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05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169441.27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3A5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E0E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60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D9B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4D4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911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人行道整形碾压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0A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2A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31591.13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5ED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EAB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0D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61A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29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2E70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人行道块料铺设（仿石透水pc砖）</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D8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D2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35700.49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BDB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214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9A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C4F5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22E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A77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人行道块料铺设（盲道砖）</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68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81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4167.38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B81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0E36">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FF8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E8B7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EE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43C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10cmC20透水水泥混凝土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D4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D9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39336.96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18C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94E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2F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304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92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B7B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15cm透水级配碎石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D9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D8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29090.7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39A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7E4D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1A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D480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6C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BE9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2cm透水级配碎石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28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C7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10550.55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ACA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EF3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FF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28F5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5B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8D6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安砌侧(平、缘)石（机动车-人行道平道牙）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8F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D1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13878.18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C72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451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68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96AB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37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FA6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现浇侧(平、缘)石（机动车-人行道侧石）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FA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5B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8917.51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797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883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EA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6C13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CE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B3F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安砌侧(平、缘)石（人行道平道牙）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00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1C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13851.26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FC8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04B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14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B669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C3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AC9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安砌侧(平、缘)石（机动车道平道牙）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D8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44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2467.54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E82F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5EE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13B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C1E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2E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37F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安砌侧(平、缘)石（树池）</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12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9F3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2742.86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B8C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E42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5C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75C5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F5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842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人行道块料铺设（仿石透水pc砖）</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41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C9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319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D690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D9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DEB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D6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AB3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人行道块料铺设（盲道砖）</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A6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F7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461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F76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A2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460E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59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DD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水泥稳定碎(砾)石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20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D3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840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F67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5B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12D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D6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9B0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拆除沥青路面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F75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35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881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C65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9C4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81EB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25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57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5E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2F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ACC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26BF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84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3C26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25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B4F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路床(槽)整形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11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670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027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5E1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F7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ADF7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F6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6A8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4cm细粒式改性沥青混凝土AC-13C</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1D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5E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9C6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00F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07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2D2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C7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494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乳化沥青粘层油（0.4L/㎡）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0C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AE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33C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CDC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377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1EA0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C8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667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5cm中粒式改性沥青混凝土AC-20C</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E14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4B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144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278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7C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2E0B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6F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021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乳化沥青粘层油（0.4L/㎡）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08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22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B3F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493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87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934E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0D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810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7cm粗粒式普通沥青混凝土AC-25</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0B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3D8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664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9F1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12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BAF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8C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5B9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1cm乳化沥青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稀浆封层（ES-3）</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6F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50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C8A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4DB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71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442A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1E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BE9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沥青透层油（1.1L/㎡）</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7E8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8E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48E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4B2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4A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1B13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13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BE3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34cm厚5%水泥稳定碎石基层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80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44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547.4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5CC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909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25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DA2D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CF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FD8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20cm厚4%水泥稳定碎石底基层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0C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7F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273.7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7A34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F0F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BA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4AC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DC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042A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土工合成材料</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EB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1F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1642.2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A65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078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BA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DA6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AAC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（五）</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5E87">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改路、改沟相关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0B142">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DA87">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3A9C">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10D17">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A6FD">
            <w:pPr>
              <w:framePr w:wrap="auto" w:vAnchor="margin" w:hAnchor="text" w:yAlign="inline"/>
              <w:jc w:val="center"/>
              <w:rPr>
                <w:rFonts w:hint="eastAsia" w:ascii="宋体" w:hAnsi="宋体" w:eastAsia="宋体" w:cs="宋体"/>
                <w:i w:val="0"/>
                <w:iCs w:val="0"/>
                <w:color w:val="000000"/>
                <w:sz w:val="22"/>
                <w:szCs w:val="22"/>
                <w:u w:val="none"/>
              </w:rPr>
            </w:pPr>
          </w:p>
        </w:tc>
      </w:tr>
      <w:tr w14:paraId="266C4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CBC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FFB1">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改路1(K0+940)</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414F">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4270">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07C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5E6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8B01">
            <w:pPr>
              <w:framePr w:wrap="auto" w:vAnchor="margin" w:hAnchor="text" w:yAlign="inline"/>
              <w:jc w:val="center"/>
              <w:rPr>
                <w:rFonts w:hint="eastAsia" w:ascii="宋体" w:hAnsi="宋体" w:eastAsia="宋体" w:cs="宋体"/>
                <w:i w:val="0"/>
                <w:iCs w:val="0"/>
                <w:color w:val="000000"/>
                <w:sz w:val="20"/>
                <w:szCs w:val="20"/>
                <w:u w:val="none"/>
              </w:rPr>
            </w:pPr>
          </w:p>
        </w:tc>
      </w:tr>
      <w:tr w14:paraId="1180E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35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A24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CA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DF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799.72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957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C19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B5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2A61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9C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D43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DF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18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699.7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F59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B14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CB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34E7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EB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1CB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57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0F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0.024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637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2FC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80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BEF2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43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522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09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00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656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A14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1B3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AE2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89D5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08A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F5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CA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DB3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735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4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D300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58D3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B845">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改路2(大洲郭屋村)</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3454">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34B6">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412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A803">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16EC">
            <w:pPr>
              <w:framePr w:wrap="auto" w:vAnchor="margin" w:hAnchor="text" w:yAlign="inline"/>
              <w:jc w:val="center"/>
              <w:rPr>
                <w:rFonts w:hint="eastAsia" w:ascii="宋体" w:hAnsi="宋体" w:eastAsia="宋体" w:cs="宋体"/>
                <w:i w:val="0"/>
                <w:iCs w:val="0"/>
                <w:color w:val="000000"/>
                <w:sz w:val="20"/>
                <w:szCs w:val="20"/>
                <w:u w:val="none"/>
              </w:rPr>
            </w:pPr>
          </w:p>
        </w:tc>
      </w:tr>
      <w:tr w14:paraId="57B7B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22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F9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CD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C2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2070.63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06FE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007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E92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8287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D09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036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改路3(K2+100)</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308E">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9618">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8F9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A66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7C6E">
            <w:pPr>
              <w:framePr w:wrap="auto" w:vAnchor="margin" w:hAnchor="text" w:yAlign="inline"/>
              <w:jc w:val="center"/>
              <w:rPr>
                <w:rFonts w:hint="eastAsia" w:ascii="宋体" w:hAnsi="宋体" w:eastAsia="宋体" w:cs="宋体"/>
                <w:i w:val="0"/>
                <w:iCs w:val="0"/>
                <w:color w:val="000000"/>
                <w:sz w:val="20"/>
                <w:szCs w:val="20"/>
                <w:u w:val="none"/>
              </w:rPr>
            </w:pPr>
          </w:p>
        </w:tc>
      </w:tr>
      <w:tr w14:paraId="5243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AC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0A8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2C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F5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1491.5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1C2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FFB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CF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CA37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29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D23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27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2B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1251.66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286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3EE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33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BA8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2F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E51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13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8A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0.036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9A6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BED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1C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671E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3A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603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C1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6F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0.174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519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386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B7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3D8F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49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DF8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080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D2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69D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496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6A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0CDD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C0D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32BC">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改路4（K2+620）</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C27C">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7C95">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92F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52B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FBC72">
            <w:pPr>
              <w:framePr w:wrap="auto" w:vAnchor="margin" w:hAnchor="text" w:yAlign="inline"/>
              <w:jc w:val="center"/>
              <w:rPr>
                <w:rFonts w:hint="eastAsia" w:ascii="宋体" w:hAnsi="宋体" w:eastAsia="宋体" w:cs="宋体"/>
                <w:i w:val="0"/>
                <w:iCs w:val="0"/>
                <w:color w:val="000000"/>
                <w:sz w:val="20"/>
                <w:szCs w:val="20"/>
                <w:u w:val="none"/>
              </w:rPr>
            </w:pPr>
          </w:p>
        </w:tc>
      </w:tr>
      <w:tr w14:paraId="16367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47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0A8E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11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90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302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F49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D0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70E8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8E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185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D2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D5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1240.81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C19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AFB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6B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F74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18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C55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4FD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2A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0.021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BE2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934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1D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7B94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3A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BD8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39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DF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0.148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E40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955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05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72A0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01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730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551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C4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0.373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B1B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BCF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B3F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D7A8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96D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E3EA">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破除路（学校路段）</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9527">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06FA">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B73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6FD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B8C5">
            <w:pPr>
              <w:framePr w:wrap="auto" w:vAnchor="margin" w:hAnchor="text" w:yAlign="inline"/>
              <w:jc w:val="center"/>
              <w:rPr>
                <w:rFonts w:hint="eastAsia" w:ascii="宋体" w:hAnsi="宋体" w:eastAsia="宋体" w:cs="宋体"/>
                <w:i w:val="0"/>
                <w:iCs w:val="0"/>
                <w:color w:val="000000"/>
                <w:sz w:val="20"/>
                <w:szCs w:val="20"/>
                <w:u w:val="none"/>
              </w:rPr>
            </w:pPr>
          </w:p>
        </w:tc>
      </w:tr>
      <w:tr w14:paraId="784AC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50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6D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拆除沥青道路（沥青砼5cm）</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8E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E7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182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7BA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80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A1F8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A1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DA9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拆除基层</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CD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AD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A51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058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3D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812E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1F0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2B3A">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改沟工程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E241">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408F">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9AD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D029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085B">
            <w:pPr>
              <w:framePr w:wrap="auto" w:vAnchor="margin" w:hAnchor="text" w:yAlign="inline"/>
              <w:jc w:val="center"/>
              <w:rPr>
                <w:rFonts w:hint="eastAsia" w:ascii="宋体" w:hAnsi="宋体" w:eastAsia="宋体" w:cs="宋体"/>
                <w:i w:val="0"/>
                <w:iCs w:val="0"/>
                <w:color w:val="000000"/>
                <w:sz w:val="20"/>
                <w:szCs w:val="20"/>
                <w:u w:val="none"/>
              </w:rPr>
            </w:pPr>
          </w:p>
        </w:tc>
      </w:tr>
      <w:tr w14:paraId="6D43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5C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43F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护坡</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85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08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6126.514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4F1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EC5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42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7AA1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77C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（六）</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8E95">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其他工程</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F0A5">
            <w:pPr>
              <w:framePr w:wrap="auto" w:vAnchor="margin" w:hAnchor="text" w:yAlign="inline"/>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A727">
            <w:pPr>
              <w:framePr w:wrap="auto" w:vAnchor="margin" w:hAnchor="text" w:yAlign="inline"/>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1D5A">
            <w:pPr>
              <w:framePr w:wrap="auto" w:vAnchor="margin" w:hAnchor="text" w:yAlign="inline"/>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4DBF">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3BD8">
            <w:pPr>
              <w:framePr w:wrap="auto" w:vAnchor="margin" w:hAnchor="text" w:yAlign="inline"/>
              <w:jc w:val="center"/>
              <w:rPr>
                <w:rFonts w:hint="eastAsia" w:ascii="宋体" w:hAnsi="宋体" w:eastAsia="宋体" w:cs="宋体"/>
                <w:i w:val="0"/>
                <w:iCs w:val="0"/>
                <w:color w:val="000000"/>
                <w:sz w:val="22"/>
                <w:szCs w:val="22"/>
                <w:u w:val="none"/>
              </w:rPr>
            </w:pPr>
          </w:p>
        </w:tc>
      </w:tr>
      <w:tr w14:paraId="2914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D9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AF7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D5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2C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E99F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8A7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C2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786B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52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ADE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拆除基层（15cm级配碎石）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19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F2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C35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509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C5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3558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86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83D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拆除花池</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EF4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8D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A5F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1FB4">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CA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5D39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DA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0CB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砖地沟、明沟</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5C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59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8CC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EE0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A7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0B7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13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1A7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拆除电杆</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F5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7A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BE0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E05C">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DE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8772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BC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424F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拆除变压器</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53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D1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907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2A8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83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4B98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12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438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拆除电线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9A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B3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5.407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626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985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02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A2B6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C27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（七）</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617A4">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绿色施工安全防护措施费</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661F">
            <w:pPr>
              <w:framePr w:wrap="auto" w:vAnchor="margin" w:hAnchor="text" w:yAlign="inline"/>
              <w:jc w:val="center"/>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3940">
            <w:pPr>
              <w:framePr w:wrap="auto" w:vAnchor="margin" w:hAnchor="text" w:yAlign="inline"/>
              <w:jc w:val="center"/>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B0D3">
            <w:pPr>
              <w:framePr w:wrap="auto" w:vAnchor="margin" w:hAnchor="text" w:yAlign="inline"/>
              <w:jc w:val="center"/>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A9DD">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EB6B">
            <w:pPr>
              <w:framePr w:wrap="auto" w:vAnchor="margin" w:hAnchor="text" w:yAlign="inline"/>
              <w:jc w:val="center"/>
              <w:rPr>
                <w:rFonts w:hint="eastAsia" w:ascii="宋体" w:hAnsi="宋体" w:eastAsia="宋体" w:cs="宋体"/>
                <w:i w:val="0"/>
                <w:iCs w:val="0"/>
                <w:color w:val="000000"/>
                <w:sz w:val="22"/>
                <w:szCs w:val="22"/>
                <w:u w:val="none"/>
              </w:rPr>
            </w:pPr>
          </w:p>
        </w:tc>
      </w:tr>
      <w:tr w14:paraId="2099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C56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F14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综合脚手架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87A2">
            <w:pPr>
              <w:framePr w:wrap="auto" w:vAnchor="margin" w:hAnchor="text" w:yAlign="inline"/>
              <w:jc w:val="center"/>
              <w:rPr>
                <w:rFonts w:hint="eastAsia" w:ascii="宋体" w:hAnsi="宋体" w:eastAsia="宋体" w:cs="宋体"/>
                <w:b/>
                <w:bCs/>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87F8">
            <w:pPr>
              <w:framePr w:wrap="auto" w:vAnchor="margin" w:hAnchor="text" w:yAlign="inline"/>
              <w:jc w:val="center"/>
              <w:rPr>
                <w:rFonts w:hint="eastAsia" w:ascii="宋体" w:hAnsi="宋体" w:eastAsia="宋体" w:cs="宋体"/>
                <w:b/>
                <w:bCs/>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67BC">
            <w:pPr>
              <w:framePr w:wrap="auto" w:vAnchor="margin" w:hAnchor="text" w:yAlign="inline"/>
              <w:jc w:val="center"/>
              <w:rPr>
                <w:rFonts w:hint="eastAsia" w:ascii="宋体" w:hAnsi="宋体" w:eastAsia="宋体" w:cs="宋体"/>
                <w:b/>
                <w:bCs/>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87C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7F01">
            <w:pPr>
              <w:framePr w:wrap="auto" w:vAnchor="margin" w:hAnchor="text" w:yAlign="inline"/>
              <w:jc w:val="center"/>
              <w:rPr>
                <w:rFonts w:hint="eastAsia" w:ascii="宋体" w:hAnsi="宋体" w:eastAsia="宋体" w:cs="宋体"/>
                <w:i w:val="0"/>
                <w:iCs w:val="0"/>
                <w:color w:val="000000"/>
                <w:sz w:val="20"/>
                <w:szCs w:val="20"/>
                <w:u w:val="none"/>
              </w:rPr>
            </w:pPr>
          </w:p>
        </w:tc>
      </w:tr>
      <w:tr w14:paraId="07905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22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59D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2F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8DC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2436.84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1B9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7E2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08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9763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B2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7D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87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F8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4587.81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974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5A3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A4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D5C5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B2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1B6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22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89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C0E7">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79D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4A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3900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27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9D0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CC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6F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5617.38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A2B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260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CB3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A2A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B3C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6E33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CF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1E3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2531.33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E7A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0562">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FE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19B5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C9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3D9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2F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5A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5631.29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550B">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4F2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3CD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7A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16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52F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墙面脚手架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B2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F4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1744.32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777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678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B7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D520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A76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（八）</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96CE">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其他措施项目费</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86A2">
            <w:pPr>
              <w:framePr w:wrap="auto" w:vAnchor="margin" w:hAnchor="text" w:yAlign="inline"/>
              <w:jc w:val="center"/>
              <w:rPr>
                <w:rFonts w:hint="eastAsia" w:ascii="宋体" w:hAnsi="宋体" w:eastAsia="宋体" w:cs="宋体"/>
                <w:b/>
                <w:bCs/>
                <w:i w:val="0"/>
                <w:iCs w:val="0"/>
                <w:color w:val="000000"/>
                <w:sz w:val="22"/>
                <w:szCs w:val="22"/>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3EFB">
            <w:pPr>
              <w:framePr w:wrap="auto" w:vAnchor="margin" w:hAnchor="text" w:yAlign="inline"/>
              <w:jc w:val="center"/>
              <w:rPr>
                <w:rFonts w:hint="eastAsia" w:ascii="宋体" w:hAnsi="宋体" w:eastAsia="宋体" w:cs="宋体"/>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1D71">
            <w:pPr>
              <w:framePr w:wrap="auto" w:vAnchor="margin" w:hAnchor="text" w:yAlign="inline"/>
              <w:jc w:val="center"/>
              <w:rPr>
                <w:rFonts w:hint="eastAsia" w:ascii="宋体" w:hAnsi="宋体" w:eastAsia="宋体" w:cs="宋体"/>
                <w:b/>
                <w:bCs/>
                <w:i w:val="0"/>
                <w:iCs w:val="0"/>
                <w:color w:val="000000"/>
                <w:sz w:val="22"/>
                <w:szCs w:val="22"/>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E27A">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467E">
            <w:pPr>
              <w:framePr w:wrap="auto" w:vAnchor="margin" w:hAnchor="text" w:yAlign="inline"/>
              <w:jc w:val="center"/>
              <w:rPr>
                <w:rFonts w:hint="eastAsia" w:ascii="宋体" w:hAnsi="宋体" w:eastAsia="宋体" w:cs="宋体"/>
                <w:i w:val="0"/>
                <w:iCs w:val="0"/>
                <w:color w:val="000000"/>
                <w:sz w:val="22"/>
                <w:szCs w:val="22"/>
                <w:u w:val="none"/>
              </w:rPr>
            </w:pPr>
          </w:p>
        </w:tc>
      </w:tr>
      <w:tr w14:paraId="4481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DAA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7E3EA">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混凝土模板及支架</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33D4">
            <w:pPr>
              <w:framePr w:wrap="auto" w:vAnchor="margin" w:hAnchor="text" w:yAlign="inline"/>
              <w:jc w:val="center"/>
              <w:rPr>
                <w:rFonts w:hint="eastAsia" w:ascii="宋体" w:hAnsi="宋体" w:eastAsia="宋体" w:cs="宋体"/>
                <w:i w:val="0"/>
                <w:iCs w:val="0"/>
                <w:color w:val="000000"/>
                <w:sz w:val="20"/>
                <w:szCs w:val="20"/>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FA39">
            <w:pPr>
              <w:framePr w:wrap="auto" w:vAnchor="margin" w:hAnchor="text" w:yAlign="inline"/>
              <w:jc w:val="center"/>
              <w:rPr>
                <w:rFonts w:hint="eastAsia" w:ascii="宋体" w:hAnsi="宋体" w:eastAsia="宋体" w:cs="宋体"/>
                <w:i w:val="0"/>
                <w:iCs w:val="0"/>
                <w:color w:val="000000"/>
                <w:sz w:val="20"/>
                <w:szCs w:val="20"/>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51B6">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C98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EFDD">
            <w:pPr>
              <w:framePr w:wrap="auto" w:vAnchor="margin" w:hAnchor="text" w:yAlign="inline"/>
              <w:jc w:val="center"/>
              <w:rPr>
                <w:rFonts w:hint="eastAsia" w:ascii="宋体" w:hAnsi="宋体" w:eastAsia="宋体" w:cs="宋体"/>
                <w:i w:val="0"/>
                <w:iCs w:val="0"/>
                <w:color w:val="000000"/>
                <w:sz w:val="20"/>
                <w:szCs w:val="20"/>
                <w:u w:val="none"/>
              </w:rPr>
            </w:pPr>
          </w:p>
        </w:tc>
      </w:tr>
      <w:tr w14:paraId="6A7AD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4F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763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86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F1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122.16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8E89">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C7C8">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F2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E2E7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7C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144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06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55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986.38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818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3BA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D6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025A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A6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724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219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1E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6678.73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CCFC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FB4F">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CC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EDF8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72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65E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防撞护栏模板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59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48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1711.13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ADB25">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48B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D0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084E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A6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382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F3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2A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AC3A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53D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24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148F8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77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B7F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C6C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BB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4B22">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5A7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190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F117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61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3F4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52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1E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166.51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D5C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296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A4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60F0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A3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25E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4F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B4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915.67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3232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83B1">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40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95F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CE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600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89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BB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8015.64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979E">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654B">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D3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5063A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3F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C7A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防撞护栏模板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F8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A1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3400.22</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E308">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A66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AD6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9122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1D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C78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A3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688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772E3">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BB9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EA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3CF2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4D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0D1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86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F0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118.53</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81D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E3BE">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E2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627F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5D5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F8E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D13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81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923.5</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802C">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55A9">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35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BED9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09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C83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FC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F0C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7453.47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0A01">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AB4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DA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F106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71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87F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防撞护栏模板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A6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6F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1525.19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24B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BF27">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C7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77DB2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1EC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56C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7F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13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45.98</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594A">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9FEA">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D23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4FAA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2E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3330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19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E1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0360">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3E3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88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0FDEC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0E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B8C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B2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4C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136D">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2035">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45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48D70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543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A11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2E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84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2607.94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915F">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BD30">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8E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22AAE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F5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809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现浇侧(平、缘)石</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B3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DEF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5602.67</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6FB4">
            <w:pPr>
              <w:framePr w:wrap="auto" w:vAnchor="margin" w:hAnchor="text" w:yAlign="inline"/>
              <w:jc w:val="center"/>
              <w:rPr>
                <w:rFonts w:hint="eastAsia" w:ascii="宋体" w:hAnsi="宋体" w:eastAsia="宋体" w:cs="宋体"/>
                <w:i w:val="0"/>
                <w:iCs w:val="0"/>
                <w:color w:val="000000"/>
                <w:sz w:val="20"/>
                <w:szCs w:val="20"/>
                <w:u w:val="none"/>
              </w:rPr>
            </w:pP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8BDD">
            <w:pPr>
              <w:framePr w:wrap="auto" w:vAnchor="margin" w:hAnchor="text" w:yAlign="inline"/>
              <w:jc w:val="center"/>
              <w:rPr>
                <w:rFonts w:hint="eastAsia" w:ascii="宋体" w:hAnsi="宋体" w:eastAsia="宋体" w:cs="宋体"/>
                <w:i w:val="0"/>
                <w:iCs w:val="0"/>
                <w:color w:val="000000"/>
                <w:sz w:val="20"/>
                <w:szCs w:val="20"/>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96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含人工、小型机具、辅材费用，按施工图完成本项工作任务。</w:t>
            </w:r>
          </w:p>
        </w:tc>
      </w:tr>
      <w:tr w14:paraId="62D36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68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7F8FC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不含税合计</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1E4F">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A37663">
            <w:pPr>
              <w:framePr w:wrap="auto" w:vAnchor="margin" w:hAnchor="text" w:yAlign="inline"/>
              <w:jc w:val="center"/>
              <w:rPr>
                <w:rFonts w:hint="eastAsia" w:ascii="宋体" w:hAnsi="宋体" w:eastAsia="宋体" w:cs="宋体"/>
                <w:i w:val="0"/>
                <w:iCs w:val="0"/>
                <w:color w:val="000000"/>
                <w:sz w:val="20"/>
                <w:szCs w:val="20"/>
                <w:u w:val="none"/>
              </w:rPr>
            </w:pPr>
          </w:p>
        </w:tc>
      </w:tr>
      <w:tr w14:paraId="3123A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68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704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税金   %合计</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03715">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AE51B0">
            <w:pPr>
              <w:framePr w:wrap="auto" w:vAnchor="margin" w:hAnchor="text" w:yAlign="inline"/>
              <w:jc w:val="center"/>
              <w:rPr>
                <w:rFonts w:hint="eastAsia" w:ascii="宋体" w:hAnsi="宋体" w:eastAsia="宋体" w:cs="宋体"/>
                <w:i w:val="0"/>
                <w:iCs w:val="0"/>
                <w:color w:val="000000"/>
                <w:sz w:val="20"/>
                <w:szCs w:val="20"/>
                <w:u w:val="none"/>
              </w:rPr>
            </w:pPr>
          </w:p>
        </w:tc>
      </w:tr>
      <w:tr w14:paraId="24BA1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68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E9F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含税总计</w:t>
            </w:r>
          </w:p>
        </w:tc>
        <w:tc>
          <w:tcPr>
            <w:tcW w:w="11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E3B78">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295EC">
            <w:pPr>
              <w:framePr w:wrap="auto" w:vAnchor="margin" w:hAnchor="text" w:yAlign="inline"/>
              <w:jc w:val="center"/>
              <w:rPr>
                <w:rFonts w:hint="eastAsia" w:ascii="宋体" w:hAnsi="宋体" w:eastAsia="宋体" w:cs="宋体"/>
                <w:i w:val="0"/>
                <w:iCs w:val="0"/>
                <w:color w:val="000000"/>
                <w:sz w:val="20"/>
                <w:szCs w:val="20"/>
                <w:u w:val="none"/>
              </w:rPr>
            </w:pPr>
          </w:p>
        </w:tc>
      </w:tr>
      <w:tr w14:paraId="60D0B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918" w:type="dxa"/>
            <w:tcBorders>
              <w:top w:val="nil"/>
              <w:left w:val="nil"/>
              <w:bottom w:val="nil"/>
              <w:right w:val="nil"/>
            </w:tcBorders>
            <w:shd w:val="clear" w:color="auto" w:fill="auto"/>
            <w:noWrap/>
            <w:vAlign w:val="center"/>
          </w:tcPr>
          <w:p w14:paraId="30FD0F6F">
            <w:pPr>
              <w:framePr w:wrap="auto" w:vAnchor="margin" w:hAnchor="text" w:yAlign="inline"/>
              <w:jc w:val="center"/>
              <w:rPr>
                <w:rFonts w:hint="eastAsia" w:ascii="宋体" w:hAnsi="宋体" w:eastAsia="宋体" w:cs="宋体"/>
                <w:i w:val="0"/>
                <w:iCs w:val="0"/>
                <w:color w:val="000000"/>
                <w:sz w:val="18"/>
                <w:szCs w:val="18"/>
                <w:u w:val="none"/>
              </w:rPr>
            </w:pPr>
          </w:p>
        </w:tc>
        <w:tc>
          <w:tcPr>
            <w:tcW w:w="2772" w:type="dxa"/>
            <w:tcBorders>
              <w:top w:val="nil"/>
              <w:left w:val="nil"/>
              <w:bottom w:val="nil"/>
              <w:right w:val="nil"/>
            </w:tcBorders>
            <w:shd w:val="clear" w:color="auto" w:fill="auto"/>
            <w:noWrap/>
            <w:vAlign w:val="bottom"/>
          </w:tcPr>
          <w:p w14:paraId="6EEC66C3">
            <w:pPr>
              <w:framePr w:wrap="auto" w:vAnchor="margin" w:hAnchor="text" w:yAlign="inline"/>
              <w:rPr>
                <w:rFonts w:hint="eastAsia" w:ascii="宋体" w:hAnsi="宋体" w:eastAsia="宋体" w:cs="宋体"/>
                <w:i w:val="0"/>
                <w:iCs w:val="0"/>
                <w:color w:val="000000"/>
                <w:sz w:val="18"/>
                <w:szCs w:val="18"/>
                <w:u w:val="none"/>
              </w:rPr>
            </w:pPr>
          </w:p>
        </w:tc>
        <w:tc>
          <w:tcPr>
            <w:tcW w:w="1234" w:type="dxa"/>
            <w:tcBorders>
              <w:top w:val="nil"/>
              <w:left w:val="nil"/>
              <w:bottom w:val="nil"/>
              <w:right w:val="nil"/>
            </w:tcBorders>
            <w:shd w:val="clear" w:color="auto" w:fill="auto"/>
            <w:noWrap/>
            <w:vAlign w:val="bottom"/>
          </w:tcPr>
          <w:p w14:paraId="5BFF4767">
            <w:pPr>
              <w:framePr w:wrap="auto" w:vAnchor="margin" w:hAnchor="text" w:yAlign="inline"/>
              <w:rPr>
                <w:rFonts w:hint="eastAsia" w:ascii="宋体" w:hAnsi="宋体" w:eastAsia="宋体" w:cs="宋体"/>
                <w:i w:val="0"/>
                <w:iCs w:val="0"/>
                <w:color w:val="000000"/>
                <w:sz w:val="18"/>
                <w:szCs w:val="18"/>
                <w:u w:val="none"/>
              </w:rPr>
            </w:pPr>
          </w:p>
        </w:tc>
        <w:tc>
          <w:tcPr>
            <w:tcW w:w="959" w:type="dxa"/>
            <w:tcBorders>
              <w:top w:val="nil"/>
              <w:left w:val="nil"/>
              <w:bottom w:val="nil"/>
              <w:right w:val="nil"/>
            </w:tcBorders>
            <w:shd w:val="clear" w:color="auto" w:fill="auto"/>
            <w:noWrap/>
            <w:vAlign w:val="bottom"/>
          </w:tcPr>
          <w:p w14:paraId="63D4A2CC">
            <w:pPr>
              <w:framePr w:wrap="auto" w:vAnchor="margin" w:hAnchor="text" w:yAlign="inline"/>
              <w:jc w:val="center"/>
              <w:rPr>
                <w:rFonts w:hint="eastAsia" w:ascii="宋体" w:hAnsi="宋体" w:eastAsia="宋体" w:cs="宋体"/>
                <w:i w:val="0"/>
                <w:iCs w:val="0"/>
                <w:color w:val="000000"/>
                <w:sz w:val="18"/>
                <w:szCs w:val="18"/>
                <w:u w:val="none"/>
              </w:rPr>
            </w:pPr>
          </w:p>
        </w:tc>
        <w:tc>
          <w:tcPr>
            <w:tcW w:w="934" w:type="dxa"/>
            <w:tcBorders>
              <w:top w:val="nil"/>
              <w:left w:val="nil"/>
              <w:bottom w:val="nil"/>
              <w:right w:val="nil"/>
            </w:tcBorders>
            <w:shd w:val="clear" w:color="auto" w:fill="auto"/>
            <w:noWrap/>
            <w:vAlign w:val="bottom"/>
          </w:tcPr>
          <w:p w14:paraId="0D4CACF7">
            <w:pPr>
              <w:framePr w:wrap="auto" w:vAnchor="margin" w:hAnchor="text" w:yAlign="inline"/>
              <w:jc w:val="center"/>
              <w:rPr>
                <w:rFonts w:hint="eastAsia" w:ascii="宋体" w:hAnsi="宋体" w:eastAsia="宋体" w:cs="宋体"/>
                <w:i w:val="0"/>
                <w:iCs w:val="0"/>
                <w:color w:val="000000"/>
                <w:sz w:val="18"/>
                <w:szCs w:val="18"/>
                <w:u w:val="none"/>
              </w:rPr>
            </w:pPr>
          </w:p>
        </w:tc>
        <w:tc>
          <w:tcPr>
            <w:tcW w:w="1132" w:type="dxa"/>
            <w:tcBorders>
              <w:top w:val="nil"/>
              <w:left w:val="nil"/>
              <w:bottom w:val="nil"/>
              <w:right w:val="nil"/>
            </w:tcBorders>
            <w:shd w:val="clear" w:color="auto" w:fill="auto"/>
            <w:noWrap/>
            <w:vAlign w:val="bottom"/>
          </w:tcPr>
          <w:p w14:paraId="65A82515">
            <w:pPr>
              <w:framePr w:wrap="auto" w:vAnchor="margin" w:hAnchor="text" w:yAlign="inline"/>
              <w:jc w:val="center"/>
              <w:rPr>
                <w:rFonts w:hint="eastAsia" w:ascii="宋体" w:hAnsi="宋体" w:eastAsia="宋体" w:cs="宋体"/>
                <w:i w:val="0"/>
                <w:iCs w:val="0"/>
                <w:color w:val="000000"/>
                <w:sz w:val="18"/>
                <w:szCs w:val="18"/>
                <w:u w:val="none"/>
              </w:rPr>
            </w:pPr>
          </w:p>
        </w:tc>
        <w:tc>
          <w:tcPr>
            <w:tcW w:w="1351" w:type="dxa"/>
            <w:tcBorders>
              <w:top w:val="nil"/>
              <w:left w:val="nil"/>
              <w:bottom w:val="nil"/>
              <w:right w:val="nil"/>
            </w:tcBorders>
            <w:shd w:val="clear" w:color="auto" w:fill="auto"/>
            <w:vAlign w:val="center"/>
          </w:tcPr>
          <w:p w14:paraId="3F90AFC7">
            <w:pPr>
              <w:framePr w:wrap="auto" w:vAnchor="margin" w:hAnchor="text" w:yAlign="inline"/>
              <w:jc w:val="center"/>
              <w:rPr>
                <w:rFonts w:hint="eastAsia" w:ascii="宋体" w:hAnsi="宋体" w:eastAsia="宋体" w:cs="宋体"/>
                <w:i w:val="0"/>
                <w:iCs w:val="0"/>
                <w:color w:val="000000"/>
                <w:sz w:val="20"/>
                <w:szCs w:val="20"/>
                <w:u w:val="none"/>
              </w:rPr>
            </w:pPr>
          </w:p>
        </w:tc>
      </w:tr>
      <w:tr w14:paraId="1047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918" w:type="dxa"/>
            <w:tcBorders>
              <w:top w:val="nil"/>
              <w:left w:val="nil"/>
              <w:bottom w:val="nil"/>
              <w:right w:val="nil"/>
            </w:tcBorders>
            <w:shd w:val="clear" w:color="auto" w:fill="auto"/>
            <w:noWrap/>
            <w:vAlign w:val="center"/>
          </w:tcPr>
          <w:p w14:paraId="398CD256">
            <w:pPr>
              <w:framePr w:wrap="auto" w:vAnchor="margin" w:hAnchor="text" w:yAlign="inline"/>
              <w:jc w:val="left"/>
              <w:rPr>
                <w:rFonts w:hint="eastAsia" w:ascii="宋体" w:hAnsi="宋体" w:eastAsia="宋体" w:cs="宋体"/>
                <w:i w:val="0"/>
                <w:iCs w:val="0"/>
                <w:color w:val="000000"/>
                <w:sz w:val="18"/>
                <w:szCs w:val="18"/>
                <w:u w:val="none"/>
              </w:rPr>
            </w:pPr>
          </w:p>
        </w:tc>
        <w:tc>
          <w:tcPr>
            <w:tcW w:w="2772" w:type="dxa"/>
            <w:tcBorders>
              <w:top w:val="nil"/>
              <w:left w:val="nil"/>
              <w:bottom w:val="nil"/>
              <w:right w:val="nil"/>
            </w:tcBorders>
            <w:shd w:val="clear" w:color="auto" w:fill="auto"/>
            <w:noWrap/>
            <w:vAlign w:val="bottom"/>
          </w:tcPr>
          <w:p w14:paraId="6FBB569F">
            <w:pPr>
              <w:framePr w:wrap="auto" w:vAnchor="margin" w:hAnchor="text" w:yAlign="inline"/>
              <w:jc w:val="left"/>
              <w:rPr>
                <w:rFonts w:hint="eastAsia" w:ascii="宋体" w:hAnsi="宋体" w:eastAsia="宋体" w:cs="宋体"/>
                <w:i w:val="0"/>
                <w:iCs w:val="0"/>
                <w:color w:val="000000"/>
                <w:sz w:val="18"/>
                <w:szCs w:val="18"/>
                <w:u w:val="none"/>
              </w:rPr>
            </w:pPr>
          </w:p>
        </w:tc>
        <w:tc>
          <w:tcPr>
            <w:tcW w:w="1234" w:type="dxa"/>
            <w:tcBorders>
              <w:top w:val="nil"/>
              <w:left w:val="nil"/>
              <w:bottom w:val="nil"/>
              <w:right w:val="nil"/>
            </w:tcBorders>
            <w:shd w:val="clear" w:color="auto" w:fill="auto"/>
            <w:noWrap/>
            <w:vAlign w:val="bottom"/>
          </w:tcPr>
          <w:p w14:paraId="003F8BAD">
            <w:pPr>
              <w:framePr w:wrap="auto" w:vAnchor="margin" w:hAnchor="text" w:yAlign="inline"/>
              <w:jc w:val="left"/>
              <w:rPr>
                <w:rFonts w:hint="eastAsia" w:ascii="宋体" w:hAnsi="宋体" w:eastAsia="宋体" w:cs="宋体"/>
                <w:i w:val="0"/>
                <w:iCs w:val="0"/>
                <w:color w:val="000000"/>
                <w:sz w:val="18"/>
                <w:szCs w:val="18"/>
                <w:u w:val="none"/>
              </w:rPr>
            </w:pPr>
          </w:p>
        </w:tc>
        <w:tc>
          <w:tcPr>
            <w:tcW w:w="959" w:type="dxa"/>
            <w:tcBorders>
              <w:top w:val="nil"/>
              <w:left w:val="nil"/>
              <w:bottom w:val="nil"/>
              <w:right w:val="nil"/>
            </w:tcBorders>
            <w:shd w:val="clear" w:color="auto" w:fill="auto"/>
            <w:noWrap/>
            <w:vAlign w:val="bottom"/>
          </w:tcPr>
          <w:p w14:paraId="663AE1A6">
            <w:pPr>
              <w:framePr w:wrap="auto" w:vAnchor="margin" w:hAnchor="text" w:yAlign="inline"/>
              <w:jc w:val="left"/>
              <w:rPr>
                <w:rFonts w:hint="eastAsia" w:ascii="宋体" w:hAnsi="宋体" w:eastAsia="宋体" w:cs="宋体"/>
                <w:i w:val="0"/>
                <w:iCs w:val="0"/>
                <w:color w:val="000000"/>
                <w:sz w:val="18"/>
                <w:szCs w:val="18"/>
                <w:u w:val="none"/>
              </w:rPr>
            </w:pPr>
          </w:p>
        </w:tc>
        <w:tc>
          <w:tcPr>
            <w:tcW w:w="934" w:type="dxa"/>
            <w:tcBorders>
              <w:top w:val="nil"/>
              <w:left w:val="nil"/>
              <w:bottom w:val="nil"/>
              <w:right w:val="nil"/>
            </w:tcBorders>
            <w:shd w:val="clear" w:color="auto" w:fill="auto"/>
            <w:noWrap/>
            <w:vAlign w:val="bottom"/>
          </w:tcPr>
          <w:p w14:paraId="0EFBCC16">
            <w:pPr>
              <w:framePr w:wrap="auto" w:vAnchor="margin" w:hAnchor="text" w:yAlign="inline"/>
              <w:jc w:val="left"/>
              <w:rPr>
                <w:rFonts w:hint="eastAsia" w:ascii="宋体" w:hAnsi="宋体" w:eastAsia="宋体" w:cs="宋体"/>
                <w:i w:val="0"/>
                <w:iCs w:val="0"/>
                <w:color w:val="000000"/>
                <w:sz w:val="18"/>
                <w:szCs w:val="18"/>
                <w:u w:val="none"/>
              </w:rPr>
            </w:pPr>
          </w:p>
        </w:tc>
        <w:tc>
          <w:tcPr>
            <w:tcW w:w="2483" w:type="dxa"/>
            <w:gridSpan w:val="2"/>
            <w:tcBorders>
              <w:top w:val="nil"/>
              <w:left w:val="nil"/>
              <w:bottom w:val="nil"/>
              <w:right w:val="nil"/>
            </w:tcBorders>
            <w:shd w:val="clear" w:color="auto" w:fill="auto"/>
            <w:noWrap/>
            <w:vAlign w:val="center"/>
          </w:tcPr>
          <w:p w14:paraId="694DF068">
            <w:pPr>
              <w:keepNext w:val="0"/>
              <w:keepLines w:val="0"/>
              <w:framePr w:wrap="auto" w:vAnchor="margin" w:hAnchor="text" w:yAlign="inline"/>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报价单位：</w:t>
            </w:r>
          </w:p>
        </w:tc>
      </w:tr>
      <w:tr w14:paraId="1CF63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918" w:type="dxa"/>
            <w:tcBorders>
              <w:top w:val="nil"/>
              <w:left w:val="nil"/>
              <w:bottom w:val="nil"/>
              <w:right w:val="nil"/>
            </w:tcBorders>
            <w:shd w:val="clear" w:color="auto" w:fill="auto"/>
            <w:noWrap/>
            <w:vAlign w:val="center"/>
          </w:tcPr>
          <w:p w14:paraId="7029BC82">
            <w:pPr>
              <w:framePr w:wrap="auto" w:vAnchor="margin" w:hAnchor="text" w:yAlign="inline"/>
              <w:jc w:val="left"/>
              <w:rPr>
                <w:rFonts w:hint="eastAsia" w:ascii="宋体" w:hAnsi="宋体" w:eastAsia="宋体" w:cs="宋体"/>
                <w:i w:val="0"/>
                <w:iCs w:val="0"/>
                <w:color w:val="000000"/>
                <w:sz w:val="18"/>
                <w:szCs w:val="18"/>
                <w:u w:val="none"/>
              </w:rPr>
            </w:pPr>
          </w:p>
        </w:tc>
        <w:tc>
          <w:tcPr>
            <w:tcW w:w="2772" w:type="dxa"/>
            <w:tcBorders>
              <w:top w:val="nil"/>
              <w:left w:val="nil"/>
              <w:bottom w:val="nil"/>
              <w:right w:val="nil"/>
            </w:tcBorders>
            <w:shd w:val="clear" w:color="auto" w:fill="auto"/>
            <w:noWrap/>
            <w:vAlign w:val="bottom"/>
          </w:tcPr>
          <w:p w14:paraId="36C50640">
            <w:pPr>
              <w:framePr w:wrap="auto" w:vAnchor="margin" w:hAnchor="text" w:yAlign="inline"/>
              <w:jc w:val="left"/>
              <w:rPr>
                <w:rFonts w:hint="eastAsia" w:ascii="宋体" w:hAnsi="宋体" w:eastAsia="宋体" w:cs="宋体"/>
                <w:i w:val="0"/>
                <w:iCs w:val="0"/>
                <w:color w:val="000000"/>
                <w:sz w:val="18"/>
                <w:szCs w:val="18"/>
                <w:u w:val="none"/>
              </w:rPr>
            </w:pPr>
          </w:p>
        </w:tc>
        <w:tc>
          <w:tcPr>
            <w:tcW w:w="1234" w:type="dxa"/>
            <w:tcBorders>
              <w:top w:val="nil"/>
              <w:left w:val="nil"/>
              <w:bottom w:val="nil"/>
              <w:right w:val="nil"/>
            </w:tcBorders>
            <w:shd w:val="clear" w:color="auto" w:fill="auto"/>
            <w:noWrap/>
            <w:vAlign w:val="bottom"/>
          </w:tcPr>
          <w:p w14:paraId="4E039AF1">
            <w:pPr>
              <w:framePr w:wrap="auto" w:vAnchor="margin" w:hAnchor="text" w:yAlign="inline"/>
              <w:jc w:val="left"/>
              <w:rPr>
                <w:rFonts w:hint="eastAsia" w:ascii="宋体" w:hAnsi="宋体" w:eastAsia="宋体" w:cs="宋体"/>
                <w:i w:val="0"/>
                <w:iCs w:val="0"/>
                <w:color w:val="000000"/>
                <w:sz w:val="18"/>
                <w:szCs w:val="18"/>
                <w:u w:val="none"/>
              </w:rPr>
            </w:pPr>
          </w:p>
        </w:tc>
        <w:tc>
          <w:tcPr>
            <w:tcW w:w="959" w:type="dxa"/>
            <w:tcBorders>
              <w:top w:val="nil"/>
              <w:left w:val="nil"/>
              <w:bottom w:val="nil"/>
              <w:right w:val="nil"/>
            </w:tcBorders>
            <w:shd w:val="clear" w:color="auto" w:fill="auto"/>
            <w:noWrap/>
            <w:vAlign w:val="bottom"/>
          </w:tcPr>
          <w:p w14:paraId="3867A87E">
            <w:pPr>
              <w:framePr w:wrap="auto" w:vAnchor="margin" w:hAnchor="text" w:yAlign="inline"/>
              <w:jc w:val="left"/>
              <w:rPr>
                <w:rFonts w:hint="eastAsia" w:ascii="宋体" w:hAnsi="宋体" w:eastAsia="宋体" w:cs="宋体"/>
                <w:i w:val="0"/>
                <w:iCs w:val="0"/>
                <w:color w:val="000000"/>
                <w:sz w:val="18"/>
                <w:szCs w:val="18"/>
                <w:u w:val="none"/>
              </w:rPr>
            </w:pPr>
          </w:p>
        </w:tc>
        <w:tc>
          <w:tcPr>
            <w:tcW w:w="934" w:type="dxa"/>
            <w:tcBorders>
              <w:top w:val="nil"/>
              <w:left w:val="nil"/>
              <w:bottom w:val="nil"/>
              <w:right w:val="nil"/>
            </w:tcBorders>
            <w:shd w:val="clear" w:color="auto" w:fill="auto"/>
            <w:noWrap/>
            <w:vAlign w:val="bottom"/>
          </w:tcPr>
          <w:p w14:paraId="35CD6825">
            <w:pPr>
              <w:framePr w:wrap="auto" w:vAnchor="margin" w:hAnchor="text" w:yAlign="inline"/>
              <w:jc w:val="left"/>
              <w:rPr>
                <w:rFonts w:hint="eastAsia" w:ascii="宋体" w:hAnsi="宋体" w:eastAsia="宋体" w:cs="宋体"/>
                <w:i w:val="0"/>
                <w:iCs w:val="0"/>
                <w:color w:val="000000"/>
                <w:sz w:val="18"/>
                <w:szCs w:val="18"/>
                <w:u w:val="none"/>
              </w:rPr>
            </w:pPr>
          </w:p>
        </w:tc>
        <w:tc>
          <w:tcPr>
            <w:tcW w:w="2483" w:type="dxa"/>
            <w:gridSpan w:val="2"/>
            <w:tcBorders>
              <w:top w:val="nil"/>
              <w:left w:val="nil"/>
              <w:bottom w:val="nil"/>
              <w:right w:val="nil"/>
            </w:tcBorders>
            <w:shd w:val="clear" w:color="auto" w:fill="auto"/>
            <w:noWrap/>
            <w:vAlign w:val="bottom"/>
          </w:tcPr>
          <w:p w14:paraId="5F3DAF6C">
            <w:pPr>
              <w:keepNext w:val="0"/>
              <w:keepLines w:val="0"/>
              <w:framePr w:wrap="auto" w:vAnchor="margin" w:hAnchor="text" w:yAlign="inline"/>
              <w:widowControl/>
              <w:suppressLineNumbers w:val="0"/>
              <w:jc w:val="both"/>
              <w:textAlignment w:val="bottom"/>
              <w:rPr>
                <w:rFonts w:hint="default" w:ascii="Times New Roman" w:hAnsi="Times New Roman" w:eastAsia="宋体" w:cs="Times New Roman"/>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报价日期：</w:t>
            </w:r>
          </w:p>
        </w:tc>
      </w:tr>
    </w:tbl>
    <w:p w14:paraId="21B0C8E3">
      <w:pPr>
        <w:framePr w:wrap="auto" w:vAnchor="margin" w:hAnchor="text" w:yAlign="inline"/>
        <w:rPr>
          <w:rFonts w:hint="eastAsia" w:ascii="宋体" w:hAnsi="宋体" w:eastAsia="宋体" w:cs="宋体"/>
          <w:color w:val="auto"/>
          <w:sz w:val="20"/>
          <w:szCs w:val="20"/>
          <w:highlight w:val="none"/>
          <w:lang w:eastAsia="zh-CN"/>
        </w:rPr>
      </w:pPr>
    </w:p>
    <w:p w14:paraId="5CD62AC0">
      <w:pPr>
        <w:framePr w:wrap="auto" w:vAnchor="margin" w:hAnchor="text" w:yAlign="inline"/>
        <w:rPr>
          <w:rFonts w:hint="eastAsia" w:ascii="宋体" w:hAnsi="宋体" w:eastAsia="宋体" w:cs="宋体"/>
          <w:color w:val="auto"/>
          <w:sz w:val="20"/>
          <w:szCs w:val="20"/>
          <w:highlight w:val="none"/>
          <w:lang w:eastAsia="zh-CN"/>
        </w:rPr>
      </w:pPr>
    </w:p>
    <w:p w14:paraId="4AC2EE61">
      <w:pPr>
        <w:framePr w:wrap="auto" w:vAnchor="margin" w:hAnchor="text" w:yAlign="inline"/>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16680"/>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6EFE6829">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32211"/>
      <w:r>
        <w:rPr>
          <w:rFonts w:hint="eastAsia" w:ascii="宋体" w:hAnsi="宋体" w:eastAsia="宋体" w:cs="宋体"/>
          <w:b/>
          <w:bCs/>
          <w:color w:val="auto"/>
          <w:sz w:val="32"/>
          <w:szCs w:val="32"/>
          <w:highlight w:val="none"/>
          <w:lang w:val="en-US" w:eastAsia="zh-CN"/>
        </w:rPr>
        <w:t>第五部分  合同主要条款</w:t>
      </w:r>
      <w:bookmarkEnd w:id="15"/>
    </w:p>
    <w:p w14:paraId="100D8133">
      <w:pPr>
        <w:framePr w:wrap="around" w:vAnchor="page" w:hAnchor="page" w:x="1316" w:y="620"/>
        <w:widowControl w:val="0"/>
        <w:jc w:val="both"/>
        <w:rPr>
          <w:rFonts w:hint="eastAsia" w:ascii="仿宋" w:hAnsi="仿宋" w:eastAsia="仿宋" w:cs="Times New Roman"/>
          <w:kern w:val="2"/>
          <w:sz w:val="36"/>
          <w:szCs w:val="21"/>
          <w:lang w:val="en-US" w:eastAsia="zh-CN" w:bidi="ar-SA"/>
        </w:rPr>
      </w:pPr>
    </w:p>
    <w:p w14:paraId="49572D3D">
      <w:pPr>
        <w:framePr w:wrap="around" w:vAnchor="page" w:hAnchor="page" w:x="4712" w:y="2120"/>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129A4316">
      <w:pPr>
        <w:framePr w:wrap="auto" w:vAnchor="margin" w:hAnchor="text" w:yAlign="inline"/>
        <w:widowControl w:val="0"/>
        <w:wordWrap w:val="0"/>
        <w:ind w:right="0"/>
        <w:jc w:val="right"/>
        <w:rPr>
          <w:rFonts w:hint="default" w:ascii="仿宋" w:hAnsi="仿宋" w:eastAsia="仿宋" w:cs="Times New Roman"/>
          <w:color w:val="000000"/>
          <w:kern w:val="2"/>
          <w:sz w:val="24"/>
          <w:highlight w:val="yellow"/>
          <w:u w:val="single"/>
          <w:lang w:val="en-US" w:eastAsia="zh-CN"/>
        </w:rPr>
      </w:pPr>
      <w:r>
        <w:rPr>
          <w:rFonts w:hint="eastAsia" w:ascii="仿宋" w:hAnsi="仿宋" w:eastAsia="仿宋" w:cs="Times New Roman"/>
          <w:color w:val="000000"/>
          <w:kern w:val="2"/>
          <w:sz w:val="24"/>
          <w:lang w:eastAsia="zh-CN"/>
        </w:rPr>
        <w:br w:type="textWrapping"/>
      </w:r>
      <w:r>
        <w:rPr>
          <w:rFonts w:hint="eastAsia" w:ascii="仿宋" w:hAnsi="仿宋" w:eastAsia="仿宋" w:cs="Times New Roman"/>
          <w:color w:val="000000"/>
          <w:kern w:val="2"/>
          <w:sz w:val="24"/>
          <w:lang w:eastAsia="zh-CN"/>
        </w:rPr>
        <w:br w:type="textWrapping"/>
      </w:r>
      <w:r>
        <w:rPr>
          <w:rFonts w:hint="eastAsia" w:ascii="仿宋" w:hAnsi="仿宋" w:eastAsia="仿宋" w:cs="Times New Roman"/>
          <w:color w:val="000000"/>
          <w:kern w:val="2"/>
          <w:sz w:val="24"/>
          <w:lang w:eastAsia="zh-CN"/>
        </w:rPr>
        <w:br w:type="textWrapping"/>
      </w:r>
      <w:r>
        <w:rPr>
          <w:rFonts w:hint="eastAsia" w:ascii="仿宋" w:hAnsi="仿宋" w:eastAsia="仿宋" w:cs="Times New Roman"/>
          <w:color w:val="000000"/>
          <w:kern w:val="2"/>
          <w:sz w:val="24"/>
          <w:lang w:eastAsia="zh-CN"/>
        </w:rPr>
        <w:br w:type="textWrapping"/>
      </w:r>
      <w:r>
        <w:rPr>
          <w:rFonts w:hint="eastAsia" w:ascii="仿宋" w:hAnsi="仿宋" w:eastAsia="仿宋" w:cs="Times New Roman"/>
          <w:color w:val="000000"/>
          <w:kern w:val="2"/>
          <w:sz w:val="24"/>
          <w:lang w:eastAsia="zh-CN"/>
        </w:rPr>
        <w:t>劳务合同编号：</w:t>
      </w:r>
      <w:r>
        <w:rPr>
          <w:rFonts w:hint="eastAsia" w:ascii="仿宋" w:hAnsi="仿宋" w:eastAsia="仿宋" w:cs="Times New Roman"/>
          <w:color w:val="000000"/>
          <w:kern w:val="2"/>
          <w:sz w:val="24"/>
          <w:u w:val="single"/>
          <w:lang w:val="en-US" w:eastAsia="zh-CN"/>
        </w:rPr>
        <w:t xml:space="preserve">        </w:t>
      </w:r>
    </w:p>
    <w:p w14:paraId="2752EECC">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工程项目：</w:t>
      </w:r>
      <w:r>
        <w:rPr>
          <w:rFonts w:hint="eastAsia" w:ascii="仿宋" w:hAnsi="仿宋" w:eastAsia="仿宋" w:cs="Times New Roman"/>
          <w:color w:val="000000"/>
          <w:kern w:val="2"/>
          <w:sz w:val="24"/>
          <w:u w:val="single"/>
          <w:lang w:val="en-US" w:eastAsia="zh-CN"/>
        </w:rPr>
        <w:t xml:space="preserve">             </w:t>
      </w:r>
    </w:p>
    <w:p w14:paraId="6166FE30">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合同段：</w:t>
      </w:r>
      <w:r>
        <w:rPr>
          <w:rFonts w:hint="eastAsia" w:ascii="仿宋" w:hAnsi="仿宋" w:eastAsia="仿宋" w:cs="Times New Roman"/>
          <w:color w:val="000000"/>
          <w:kern w:val="2"/>
          <w:sz w:val="24"/>
          <w:u w:val="single"/>
          <w:lang w:val="en-US" w:eastAsia="zh-CN"/>
        </w:rPr>
        <w:t xml:space="preserve">                  </w:t>
      </w:r>
      <w:bookmarkStart w:id="21" w:name="_GoBack"/>
      <w:bookmarkEnd w:id="21"/>
    </w:p>
    <w:p w14:paraId="68B32ABC">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甲方：</w:t>
      </w:r>
      <w:r>
        <w:rPr>
          <w:rFonts w:hint="eastAsia" w:ascii="仿宋" w:hAnsi="仿宋" w:eastAsia="仿宋" w:cs="Times New Roman"/>
          <w:color w:val="000000"/>
          <w:kern w:val="2"/>
          <w:sz w:val="24"/>
          <w:u w:val="single"/>
          <w:lang w:val="en-US" w:eastAsia="zh-CN"/>
        </w:rPr>
        <w:t xml:space="preserve">                </w:t>
      </w:r>
    </w:p>
    <w:p w14:paraId="7A2847D3">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乙方：</w:t>
      </w:r>
      <w:r>
        <w:rPr>
          <w:rFonts w:hint="eastAsia" w:ascii="仿宋" w:hAnsi="仿宋" w:eastAsia="仿宋" w:cs="Times New Roman"/>
          <w:color w:val="000000"/>
          <w:kern w:val="2"/>
          <w:sz w:val="24"/>
          <w:u w:val="single"/>
          <w:lang w:val="en-US" w:eastAsia="zh-CN"/>
        </w:rPr>
        <w:t xml:space="preserve">                   </w:t>
      </w:r>
    </w:p>
    <w:p w14:paraId="50350C6A">
      <w:pPr>
        <w:framePr w:wrap="auto" w:vAnchor="margin" w:hAnchor="text" w:yAlign="inline"/>
        <w:widowControl w:val="0"/>
        <w:spacing w:line="360" w:lineRule="auto"/>
        <w:ind w:firstLine="480"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依照《中华人民共和国民法典》及其它有关法律、行政法规、规章，遵循平等、自愿、公平和诚实信用的原则，双方就劳务合作事项协商达成一致，订立本合同。</w:t>
      </w:r>
    </w:p>
    <w:p w14:paraId="01CDE391">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1.工程名称、地点和劳务内容</w:t>
      </w:r>
    </w:p>
    <w:p w14:paraId="1A24809C">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1.1工程名称：</w:t>
      </w:r>
      <w:r>
        <w:rPr>
          <w:rFonts w:hint="eastAsia" w:ascii="仿宋" w:hAnsi="仿宋" w:eastAsia="仿宋" w:cs="Times New Roman"/>
          <w:color w:val="000000"/>
          <w:kern w:val="2"/>
          <w:sz w:val="24"/>
          <w:u w:val="single"/>
          <w:lang w:val="en-US" w:eastAsia="zh-CN"/>
        </w:rPr>
        <w:t xml:space="preserve">        </w:t>
      </w:r>
    </w:p>
    <w:p w14:paraId="55E845A6">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1.2工程地点和范围：</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 xml:space="preserve"> </w:t>
      </w:r>
    </w:p>
    <w:p w14:paraId="1A2EA903">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1.3劳务内容和方式：</w:t>
      </w:r>
      <w:r>
        <w:rPr>
          <w:rFonts w:hint="eastAsia" w:ascii="仿宋" w:hAnsi="仿宋" w:eastAsia="仿宋" w:cs="Times New Roman"/>
          <w:color w:val="000000"/>
          <w:kern w:val="2"/>
          <w:sz w:val="24"/>
          <w:u w:val="single"/>
          <w:lang w:val="en-US" w:eastAsia="zh-CN"/>
        </w:rPr>
        <w:t xml:space="preserve">        </w:t>
      </w:r>
    </w:p>
    <w:p w14:paraId="5AE2B838">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1.3.1负责完成</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。具体工程数量见附件一《劳务计价清单》，清单数量为暂定数量，实际数量按业主批复内实际完成数量且经甲乙双方确认的结算数量为准。</w:t>
      </w:r>
    </w:p>
    <w:p w14:paraId="3E03D7A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1.3.2乙方负责按本合同约定范围内除甲方负责外的一切劳务施工作业。包括但不限于从进场施工准备、施工全过程到完工交验，缺陷责任期内属乙方缺陷责任的缺陷修复到竣工验收所需的全部施工工作。</w:t>
      </w:r>
    </w:p>
    <w:p w14:paraId="4BA6CA0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1.3.3乙方不得以任何形式对本合同工程进行分包、转包。</w:t>
      </w:r>
    </w:p>
    <w:p w14:paraId="4C62C8A5">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1.4劳务人员数量共计</w:t>
      </w:r>
      <w:r>
        <w:rPr>
          <w:rFonts w:hint="eastAsia" w:ascii="仿宋" w:hAnsi="仿宋" w:eastAsia="仿宋" w:cs="Times New Roman"/>
          <w:color w:val="000000"/>
          <w:kern w:val="2"/>
          <w:sz w:val="24"/>
          <w:lang w:val="en-US" w:eastAsia="zh-CN"/>
        </w:rPr>
        <w:t>约</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人。具体人数根据工程需要安排进场。</w:t>
      </w:r>
    </w:p>
    <w:p w14:paraId="033C3EB7">
      <w:pPr>
        <w:framePr w:wrap="auto" w:vAnchor="margin" w:hAnchor="text" w:yAlign="inline"/>
        <w:widowControl w:val="0"/>
        <w:tabs>
          <w:tab w:val="left" w:pos="0"/>
        </w:tabs>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2.合同价格</w:t>
      </w:r>
    </w:p>
    <w:p w14:paraId="40FFB244">
      <w:pPr>
        <w:framePr w:wrap="auto" w:vAnchor="margin" w:hAnchor="text" w:yAlign="inline"/>
        <w:widowControl w:val="0"/>
        <w:autoSpaceDE w:val="0"/>
        <w:autoSpaceDN w:val="0"/>
        <w:adjustRightInd w:val="0"/>
        <w:spacing w:line="360" w:lineRule="auto"/>
        <w:ind w:firstLine="480" w:firstLineChars="200"/>
        <w:jc w:val="both"/>
        <w:rPr>
          <w:rFonts w:ascii="仿宋" w:hAnsi="仿宋" w:eastAsia="仿宋" w:cs="Times New Roman"/>
          <w:bCs w:val="0"/>
          <w:kern w:val="2"/>
          <w:sz w:val="24"/>
          <w:lang w:eastAsia="zh-CN"/>
        </w:rPr>
      </w:pPr>
      <w:r>
        <w:rPr>
          <w:rFonts w:hint="eastAsia" w:ascii="仿宋" w:hAnsi="仿宋" w:eastAsia="仿宋" w:cs="Times New Roman"/>
          <w:color w:val="000000"/>
          <w:kern w:val="2"/>
          <w:sz w:val="24"/>
          <w:lang w:eastAsia="zh-CN"/>
        </w:rPr>
        <w:t>2.1</w:t>
      </w:r>
      <w:r>
        <w:rPr>
          <w:rFonts w:hint="eastAsia" w:ascii="仿宋" w:hAnsi="仿宋" w:eastAsia="仿宋" w:cs="Times New Roman"/>
          <w:b w:val="0"/>
          <w:bCs/>
          <w:kern w:val="2"/>
          <w:sz w:val="24"/>
          <w:lang w:eastAsia="zh-CN"/>
        </w:rPr>
        <w:t>合同的暂定含税总价为人民币</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），其中不含增值税总价</w:t>
      </w:r>
      <w:r>
        <w:rPr>
          <w:rFonts w:hint="eastAsia" w:ascii="仿宋" w:hAnsi="仿宋" w:eastAsia="仿宋" w:cs="Times New Roman"/>
          <w:b w:val="0"/>
          <w:bCs/>
          <w:kern w:val="2"/>
          <w:sz w:val="24"/>
          <w:lang w:val="en-US" w:eastAsia="zh-CN"/>
        </w:rPr>
        <w:t xml:space="preserve"> </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），增值税</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）。本合同综合单价以本合同附件一《工程量（或货物、劳务、服务等）清单》为准，其中增值税按不含增值税总价的</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u w:val="single"/>
          <w:lang w:eastAsia="zh-CN"/>
        </w:rPr>
        <w:t>%</w:t>
      </w:r>
      <w:r>
        <w:rPr>
          <w:rFonts w:hint="eastAsia" w:ascii="仿宋" w:hAnsi="仿宋" w:eastAsia="仿宋" w:cs="Times New Roman"/>
          <w:b w:val="0"/>
          <w:bCs/>
          <w:kern w:val="2"/>
          <w:sz w:val="24"/>
          <w:lang w:eastAsia="zh-CN"/>
        </w:rPr>
        <w:t>单列（增值税税率随国家政策和适用税率同步调整）；</w:t>
      </w:r>
      <w:r>
        <w:rPr>
          <w:rFonts w:hint="eastAsia" w:ascii="仿宋" w:hAnsi="仿宋" w:eastAsia="仿宋" w:cs="Times New Roman"/>
          <w:b/>
          <w:bCs w:val="0"/>
          <w:kern w:val="2"/>
          <w:sz w:val="24"/>
          <w:lang w:eastAsia="zh-CN"/>
        </w:rPr>
        <w:t>本合同暂定总价不作为双方最终结算的依据。结算工程量按实际发生的每月得到甲方签认计量的工程量为准。中间计量及最终结算应由甲方项目经理签字并加盖公章，非上述人员签字盖章的，甲方不予认可。</w:t>
      </w:r>
    </w:p>
    <w:p w14:paraId="4D2DC2A0">
      <w:pPr>
        <w:framePr w:wrap="auto" w:vAnchor="margin" w:hAnchor="text" w:yAlign="inline"/>
        <w:widowControl w:val="0"/>
        <w:adjustRightInd w:val="0"/>
        <w:snapToGrid w:val="0"/>
        <w:spacing w:line="360" w:lineRule="auto"/>
        <w:ind w:firstLine="480" w:firstLineChars="200"/>
        <w:jc w:val="both"/>
        <w:rPr>
          <w:rFonts w:ascii="仿宋" w:hAnsi="仿宋" w:eastAsia="仿宋" w:cs="Times New Roman"/>
          <w:b w:val="0"/>
          <w:kern w:val="2"/>
          <w:sz w:val="24"/>
          <w:lang w:eastAsia="zh-CN"/>
        </w:rPr>
      </w:pPr>
      <w:r>
        <w:rPr>
          <w:rFonts w:hint="eastAsia" w:ascii="仿宋" w:hAnsi="仿宋" w:eastAsia="仿宋" w:cs="Times New Roman"/>
          <w:kern w:val="2"/>
          <w:sz w:val="24"/>
          <w:lang w:eastAsia="zh-CN"/>
        </w:rPr>
        <w:t>2.2</w:t>
      </w:r>
      <w:r>
        <w:rPr>
          <w:rFonts w:hint="eastAsia" w:ascii="仿宋" w:hAnsi="仿宋" w:eastAsia="仿宋" w:cs="Times New Roman"/>
          <w:b w:val="0"/>
          <w:bCs/>
          <w:kern w:val="2"/>
          <w:sz w:val="24"/>
          <w:lang w:eastAsia="zh-CN"/>
        </w:rPr>
        <w:t>本合同清单综合单价和不含增值税总价包括：</w:t>
      </w:r>
      <w:r>
        <w:rPr>
          <w:rFonts w:hint="eastAsia" w:ascii="仿宋" w:hAnsi="仿宋" w:eastAsia="仿宋" w:cs="Times New Roman"/>
          <w:b w:val="0"/>
          <w:bCs w:val="0"/>
          <w:kern w:val="2"/>
          <w:sz w:val="24"/>
          <w:lang w:eastAsia="zh-CN"/>
        </w:rPr>
        <w:t>人工、</w:t>
      </w:r>
      <w:r>
        <w:rPr>
          <w:rFonts w:hint="eastAsia" w:ascii="仿宋" w:hAnsi="仿宋" w:eastAsia="仿宋" w:cs="Times New Roman"/>
          <w:b w:val="0"/>
          <w:bCs/>
          <w:kern w:val="2"/>
          <w:sz w:val="24"/>
          <w:lang w:eastAsia="zh-CN"/>
        </w:rPr>
        <w:t>管理费、利润、除增值税以外的一切税费（包括但不限于为实施本合同应缴纳的企业所得税、个人所得税、印花税、资源税、城市维护建设税、教育费附加、地方教育附加、堤围防护费等），以及</w:t>
      </w:r>
      <w:r>
        <w:rPr>
          <w:rFonts w:hint="eastAsia" w:ascii="仿宋" w:hAnsi="仿宋" w:eastAsia="仿宋" w:cs="Times New Roman"/>
          <w:b w:val="0"/>
          <w:bCs w:val="0"/>
          <w:kern w:val="2"/>
          <w:sz w:val="24"/>
          <w:lang w:eastAsia="zh-CN"/>
        </w:rPr>
        <w:t>施工点安全维护</w:t>
      </w:r>
      <w:r>
        <w:rPr>
          <w:rFonts w:hint="eastAsia" w:ascii="仿宋" w:hAnsi="仿宋" w:eastAsia="仿宋" w:cs="Times New Roman"/>
          <w:b w:val="0"/>
          <w:bCs/>
          <w:kern w:val="2"/>
          <w:sz w:val="24"/>
          <w:lang w:eastAsia="zh-CN"/>
        </w:rPr>
        <w:t>（以清单内容为准）。</w:t>
      </w:r>
    </w:p>
    <w:p w14:paraId="3194727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本合同综合单价已经充分考虑了各种可能影响正常施工的因素以及市场风险，除甲乙双方协商一致签订书面变更协议外，本合同综合单价不因任何原因而调整。</w:t>
      </w:r>
    </w:p>
    <w:p w14:paraId="1C438B9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2.3因工程变更导致新的工程项目出现时，变更部分工程的综合单价按以下原则确定：</w:t>
      </w:r>
    </w:p>
    <w:p w14:paraId="6DB66EE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2.3.1变更工程项目在附件一《劳务计价清单》中有相对应项目的，套用《劳务计价清单》中相应项目的综合单价执行。</w:t>
      </w:r>
    </w:p>
    <w:p w14:paraId="455A6DF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2.3.2变更工程项目在附件一《劳务计价清单》中没有相对应项目的，以经双方确认的该项目的成本加合理的利润、税金作为综合单价。</w:t>
      </w:r>
    </w:p>
    <w:p w14:paraId="03A3D79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2.3.3当乙方在甲方要求下实施合同清单外的项目即变更工程或者本合同实际施工的数量已经超过合同清单数量时，甲乙双方必须在当月将本月实际完成数量书面确认，双方应签订补充协议。</w:t>
      </w:r>
    </w:p>
    <w:p w14:paraId="450D0CB5">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spacing w:val="-8"/>
          <w:kern w:val="2"/>
          <w:sz w:val="24"/>
          <w:lang w:eastAsia="zh-CN"/>
        </w:rPr>
      </w:pPr>
      <w:r>
        <w:rPr>
          <w:rFonts w:hint="eastAsia" w:ascii="仿宋" w:hAnsi="仿宋" w:eastAsia="仿宋" w:cs="Times New Roman"/>
          <w:b/>
          <w:color w:val="000000"/>
          <w:kern w:val="2"/>
          <w:sz w:val="24"/>
          <w:lang w:eastAsia="zh-CN"/>
        </w:rPr>
        <w:t>3.</w:t>
      </w:r>
      <w:r>
        <w:rPr>
          <w:rFonts w:hint="eastAsia" w:ascii="仿宋" w:hAnsi="仿宋" w:eastAsia="仿宋" w:cs="Times New Roman"/>
          <w:b/>
          <w:color w:val="000000"/>
          <w:spacing w:val="-8"/>
          <w:kern w:val="2"/>
          <w:sz w:val="24"/>
          <w:lang w:eastAsia="zh-CN"/>
        </w:rPr>
        <w:t>双方责任</w:t>
      </w:r>
    </w:p>
    <w:p w14:paraId="7506AAC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3.1甲方责任</w:t>
      </w:r>
    </w:p>
    <w:p w14:paraId="3DA198C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3.1.1为加强对乙方劳务人员的组织与管理，甲方成立现场管理机构项目经理部，对工程施工全过程实施全面监控管理。</w:t>
      </w:r>
    </w:p>
    <w:p w14:paraId="3500FC98">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3.1.2负责编制实施性施工组织设计，负责施工测量和技术管理。</w:t>
      </w:r>
    </w:p>
    <w:p w14:paraId="0E013FB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3.1.3按施工组织设计及时供应材料和提供机械设备，满足工程进度的需要。</w:t>
      </w:r>
    </w:p>
    <w:p w14:paraId="5CFEB03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3.1.4负责在施工前对乙方劳务人员进行安全</w:t>
      </w:r>
      <w:r>
        <w:rPr>
          <w:rFonts w:hint="eastAsia" w:ascii="仿宋" w:hAnsi="仿宋" w:eastAsia="仿宋" w:cs="宋体"/>
          <w:color w:val="000000"/>
          <w:kern w:val="2"/>
          <w:sz w:val="24"/>
          <w:lang w:eastAsia="zh-CN"/>
        </w:rPr>
        <w:t>教育、应急技能培训、安全</w:t>
      </w:r>
      <w:r>
        <w:rPr>
          <w:rFonts w:hint="eastAsia" w:ascii="仿宋" w:hAnsi="仿宋" w:eastAsia="仿宋" w:cs="Times New Roman"/>
          <w:color w:val="000000"/>
          <w:kern w:val="2"/>
          <w:sz w:val="24"/>
          <w:lang w:eastAsia="zh-CN"/>
        </w:rPr>
        <w:t>技术交底，让乙方劳务人员熟练掌握有关操作规程和操作技术。</w:t>
      </w:r>
    </w:p>
    <w:p w14:paraId="62360178">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3.1.5编制施工进度计划，人员、材料、设备等进场计划，并组织乙方劳务人员按规定程序进行劳务作业。</w:t>
      </w:r>
    </w:p>
    <w:p w14:paraId="1FB8FE8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3.1.6负责原材料、设备、构配件、半成品的检验和试验。</w:t>
      </w:r>
    </w:p>
    <w:p w14:paraId="45C40F6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3.1.7对乙方安排的劳务人员进行岗前专业培训，并记录教育培训档案。</w:t>
      </w:r>
    </w:p>
    <w:p w14:paraId="55CDEE8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3.1.8监督乙方劳务人员进行文明施工、安全生产，保证作业现场施工安全。</w:t>
      </w:r>
    </w:p>
    <w:p w14:paraId="6928D216">
      <w:pPr>
        <w:framePr w:wrap="auto" w:vAnchor="margin" w:hAnchor="text" w:yAlign="inline"/>
        <w:spacing w:line="360" w:lineRule="auto"/>
        <w:ind w:firstLine="480" w:firstLineChars="200"/>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3.1.9负责办理征地拆迁以及本协议作业项目的道路、用电、用水，以满足施工需要。</w:t>
      </w:r>
    </w:p>
    <w:p w14:paraId="044B778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3.1.10甲方负责对每道工序的质量进行检验，乙方完成每道工序须由甲方工程技术人员检验认可，否则乙方不能进入下一道工序的劳务作业。</w:t>
      </w:r>
    </w:p>
    <w:p w14:paraId="255E050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3.1.11对已完劳务作业项目组织验收，负责工程资料的收集和汇总并按协议规定办理劳务费用结算。</w:t>
      </w:r>
    </w:p>
    <w:p w14:paraId="40300C4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3.2乙方责任</w:t>
      </w:r>
    </w:p>
    <w:p w14:paraId="774590C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3.2.1按甲方要求安排符合施工需要的劳务作业人员。乙方必须安排与之有劳动</w:t>
      </w:r>
      <w:r>
        <w:rPr>
          <w:rFonts w:hint="eastAsia" w:ascii="仿宋" w:hAnsi="仿宋" w:eastAsia="仿宋" w:cs="Times New Roman"/>
          <w:bCs/>
          <w:color w:val="000000"/>
          <w:kern w:val="2"/>
          <w:sz w:val="24"/>
          <w:lang w:eastAsia="zh-CN"/>
        </w:rPr>
        <w:t>（或劳务）</w:t>
      </w:r>
      <w:r>
        <w:rPr>
          <w:rFonts w:hint="eastAsia" w:ascii="仿宋" w:hAnsi="仿宋" w:eastAsia="仿宋" w:cs="Times New Roman"/>
          <w:color w:val="000000"/>
          <w:kern w:val="2"/>
          <w:sz w:val="24"/>
          <w:lang w:eastAsia="zh-CN"/>
        </w:rPr>
        <w:t>合同关系的劳务作业人员，未签订劳动</w:t>
      </w:r>
      <w:r>
        <w:rPr>
          <w:rFonts w:hint="eastAsia" w:ascii="仿宋" w:hAnsi="仿宋" w:eastAsia="仿宋" w:cs="Times New Roman"/>
          <w:bCs/>
          <w:color w:val="000000"/>
          <w:kern w:val="2"/>
          <w:sz w:val="24"/>
          <w:lang w:eastAsia="zh-CN"/>
        </w:rPr>
        <w:t>（或劳务）</w:t>
      </w:r>
      <w:r>
        <w:rPr>
          <w:rFonts w:hint="eastAsia" w:ascii="仿宋" w:hAnsi="仿宋" w:eastAsia="仿宋" w:cs="Times New Roman"/>
          <w:color w:val="000000"/>
          <w:kern w:val="2"/>
          <w:sz w:val="24"/>
          <w:lang w:eastAsia="zh-CN"/>
        </w:rPr>
        <w:t>合同的不得进入施工现场从事劳务作业活动。</w:t>
      </w:r>
    </w:p>
    <w:p w14:paraId="444C214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3.2.2乙方必须自费为其在本工程雇用的劳务人员办理意外险、工伤保险及社会劳动保险等。详见本合同第10条保险条款。</w:t>
      </w:r>
    </w:p>
    <w:p w14:paraId="58F7D20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3.2.3乙方应派出现场负责人协助甲方对劳务人员进行劳务作业管理。</w:t>
      </w:r>
    </w:p>
    <w:p w14:paraId="624F45B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3.2.4乙方劳务人员应按甲方劳务培训计划参加相关工法、操作规程的学习，严格按规定程序进行劳务作业。</w:t>
      </w:r>
    </w:p>
    <w:p w14:paraId="65FF7103">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3.2.5乙方</w:t>
      </w:r>
      <w:r>
        <w:rPr>
          <w:rFonts w:hint="eastAsia" w:ascii="仿宋" w:hAnsi="仿宋" w:eastAsia="仿宋" w:cs="Arial"/>
          <w:color w:val="000000"/>
          <w:kern w:val="2"/>
          <w:sz w:val="24"/>
          <w:lang w:eastAsia="zh-CN"/>
        </w:rPr>
        <w:t>应当建立、健全职业病防治责任制，加强对职业病防治的管理，对产生的职业病危害承担责任。</w:t>
      </w:r>
    </w:p>
    <w:p w14:paraId="03464C0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657B926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3.2.7乙方劳务人员在劳务作业中发生质量、安全责任事故，应及时报告甲方管理人员，不得擅自处理或隐瞒。</w:t>
      </w:r>
    </w:p>
    <w:p w14:paraId="78968EA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3.2.8劳务作业过程中，乙方劳务人员与在施工地与其他第三方发生的债权债务及治安等问题由乙方负责处理，并承担相应责任和费用。</w:t>
      </w:r>
    </w:p>
    <w:p w14:paraId="31D87AA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3.2.9乙方劳务人员须认真按照行业技术规范和设计要求以及甲方的管理进行劳务作业，随时接受甲方管理人员的监督检查。</w:t>
      </w:r>
    </w:p>
    <w:p w14:paraId="7EB52CA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3.2.10乙方不得将本工程转包或者分包给其他单位或个人施工，须自行完成本协议规定的施工作业项目；在施工过程中，不得偷工减料，不得倒卖或挪用甲方供应的材料、设备、构配件、成品、半成品。</w:t>
      </w:r>
    </w:p>
    <w:p w14:paraId="0F159F0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3.2.11遵守国家法律法规和甲方公司制度要求。</w:t>
      </w:r>
    </w:p>
    <w:p w14:paraId="03C58C15">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4.工期</w:t>
      </w:r>
    </w:p>
    <w:p w14:paraId="612AAB6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4.1本劳务合作合同工期预计为</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月，开工日期以甲方通知乙方进场日期为准,完工日期以乙方完成甲方指定的工作为止。</w:t>
      </w:r>
    </w:p>
    <w:p w14:paraId="61FC8796">
      <w:pPr>
        <w:framePr w:wrap="auto" w:vAnchor="margin" w:hAnchor="text" w:yAlign="inline"/>
        <w:widowControl w:val="0"/>
        <w:spacing w:line="360" w:lineRule="auto"/>
        <w:ind w:firstLine="480"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完工违约金，逾期完工违约金为</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万元/天。乙方支付逾期完工违约金，并不免除乙方完成工程及修补缺陷的义务。</w:t>
      </w:r>
    </w:p>
    <w:p w14:paraId="086EA384">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5.材料物资和机械设备</w:t>
      </w:r>
    </w:p>
    <w:p w14:paraId="3C7C802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107CAEF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5.2乙方应自带除甲供机械设备外的其他全部小型工具和专用工具，提供必要的辅助材料。甲方提供的机械设备乙方应妥善使用和保管，用好后及时归还，损坏或丢失由乙方按重置市场价赔偿。</w:t>
      </w:r>
    </w:p>
    <w:p w14:paraId="7B61DA2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5.3甲方提供的材料和机械设备到达工地或指定地点之后，发生的搬运、装卸、整理、清除等所有劳务工作均由</w:t>
      </w:r>
      <w:r>
        <w:rPr>
          <w:rFonts w:hint="eastAsia" w:ascii="仿宋" w:hAnsi="仿宋" w:eastAsia="仿宋" w:cs="Times New Roman"/>
          <w:color w:val="000000"/>
          <w:kern w:val="2"/>
          <w:sz w:val="24"/>
          <w:u w:val="single"/>
          <w:lang w:eastAsia="zh-CN"/>
        </w:rPr>
        <w:t>乙方</w:t>
      </w:r>
      <w:r>
        <w:rPr>
          <w:rFonts w:hint="eastAsia" w:ascii="仿宋" w:hAnsi="仿宋" w:eastAsia="仿宋" w:cs="Times New Roman"/>
          <w:color w:val="000000"/>
          <w:kern w:val="2"/>
          <w:sz w:val="24"/>
          <w:lang w:eastAsia="zh-CN"/>
        </w:rPr>
        <w:t>负责并承担费用。</w:t>
      </w:r>
    </w:p>
    <w:p w14:paraId="7D69C2AE">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6.劳务作业人员管理</w:t>
      </w:r>
    </w:p>
    <w:p w14:paraId="4AB44C7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6.1乙方人员的劳动</w:t>
      </w:r>
      <w:r>
        <w:rPr>
          <w:rFonts w:hint="eastAsia" w:ascii="仿宋" w:hAnsi="仿宋" w:eastAsia="仿宋" w:cs="Times New Roman"/>
          <w:b/>
          <w:bCs/>
          <w:color w:val="000000"/>
          <w:kern w:val="2"/>
          <w:sz w:val="24"/>
          <w:lang w:eastAsia="zh-CN"/>
        </w:rPr>
        <w:t>（或劳务）</w:t>
      </w:r>
      <w:r>
        <w:rPr>
          <w:rFonts w:hint="eastAsia" w:ascii="仿宋" w:hAnsi="仿宋" w:eastAsia="仿宋" w:cs="Times New Roman"/>
          <w:color w:val="000000"/>
          <w:kern w:val="2"/>
          <w:sz w:val="24"/>
          <w:lang w:eastAsia="zh-CN"/>
        </w:rPr>
        <w:t>合同由乙方与其签订，建立劳务人员花名册并及时报送给甲方备案。各类社会保险、工伤保险等均由乙方统一建立，并缴纳费用。发现未订立劳动</w:t>
      </w:r>
      <w:r>
        <w:rPr>
          <w:rFonts w:hint="eastAsia" w:ascii="仿宋" w:hAnsi="仿宋" w:eastAsia="仿宋" w:cs="Times New Roman"/>
          <w:b/>
          <w:bCs/>
          <w:color w:val="000000"/>
          <w:kern w:val="2"/>
          <w:sz w:val="24"/>
          <w:lang w:eastAsia="zh-CN"/>
        </w:rPr>
        <w:t>（或劳务）</w:t>
      </w:r>
      <w:r>
        <w:rPr>
          <w:rFonts w:hint="eastAsia" w:ascii="仿宋" w:hAnsi="仿宋" w:eastAsia="仿宋" w:cs="Times New Roman"/>
          <w:color w:val="000000"/>
          <w:kern w:val="2"/>
          <w:sz w:val="24"/>
          <w:lang w:eastAsia="zh-CN"/>
        </w:rPr>
        <w:t>合同，查到一次即要求该人员停工办理上岗手续（签订劳动合同、上岗三级安全教育等），2天内未按规定办理上岗手续，即予以退场。</w:t>
      </w:r>
    </w:p>
    <w:p w14:paraId="3F300F3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6.2乙方提供的特种作业人员，应取得特种作业上岗操作证书。乙方应对劳务人员进行岗前的业务培训和安全生产教育。</w:t>
      </w:r>
    </w:p>
    <w:p w14:paraId="6352DF0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6.3乙方法定代表人应书面授权一名委托代理人实际履行合同义务并作为有效签字人，并配备相应的管理人员，加强对劳务人员的管理。</w:t>
      </w:r>
    </w:p>
    <w:p w14:paraId="657DDC2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7D2FB16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6.5乙方不得以任何理由和形式克扣劳务人员</w:t>
      </w:r>
      <w:r>
        <w:rPr>
          <w:rFonts w:hint="eastAsia" w:ascii="仿宋" w:hAnsi="仿宋" w:eastAsia="仿宋" w:cs="Times New Roman"/>
          <w:color w:val="000000"/>
          <w:kern w:val="2"/>
          <w:sz w:val="24"/>
          <w:lang w:val="en-US" w:eastAsia="zh-CN"/>
        </w:rPr>
        <w:t>工</w:t>
      </w:r>
      <w:r>
        <w:rPr>
          <w:rFonts w:hint="eastAsia" w:ascii="仿宋" w:hAnsi="仿宋" w:eastAsia="仿宋" w:cs="Times New Roman"/>
          <w:color w:val="000000"/>
          <w:kern w:val="2"/>
          <w:sz w:val="24"/>
          <w:lang w:eastAsia="zh-CN"/>
        </w:rPr>
        <w:t>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w:t>
      </w:r>
    </w:p>
    <w:p w14:paraId="1A1A657F">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7.劳务作业管理</w:t>
      </w:r>
    </w:p>
    <w:p w14:paraId="04550F2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7.1乙方承担的工程内容，不得再行转包或分包，否则视为乙方违约，由此引起的一切责任和损失均由乙方负责。</w:t>
      </w:r>
    </w:p>
    <w:p w14:paraId="748D73C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7.2乙方违反合同约定，工程质量未达到合同约定要求的，甲方有权终止合同，并处以</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万元的违约金，并且由此引起的一切损失由乙方负责并赔偿甲方的损失。</w:t>
      </w:r>
    </w:p>
    <w:p w14:paraId="02E7DB3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7.3乙方应按甲方规定格式和要求及时报送完整的资料给甲方，配合甲方办理中期计量支付及竣工验收。</w:t>
      </w:r>
    </w:p>
    <w:p w14:paraId="7D3CD874">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8.安全管理</w:t>
      </w:r>
    </w:p>
    <w:p w14:paraId="27B59414">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8.1乙方应严格按施工方案和操作规程施工，因乙方原因导致的安全事故，由乙方承担责任并负责赔偿。</w:t>
      </w:r>
    </w:p>
    <w:p w14:paraId="6C2390C8">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8.2乙方应配备专职安全员，协助并服从甲方进行安全管理。</w:t>
      </w:r>
    </w:p>
    <w:p w14:paraId="43FD2013">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50E61489">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8.4乙方的特种作业人员应持证上岗，证件复印件留甲方备查。</w:t>
      </w:r>
    </w:p>
    <w:p w14:paraId="39DBF390">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8.5因乙方原因，导致发生安全事故、治安事件、人身意外事件等，由乙方承担赔偿责任；甲方有权要求乙方进行整改，整改不力的，甲方有权终止本合同，给甲方造成损失的，甲方有权追偿。</w:t>
      </w:r>
    </w:p>
    <w:p w14:paraId="1D81155E">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9.人员关系管理</w:t>
      </w:r>
    </w:p>
    <w:p w14:paraId="249C556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9.1乙方招用的人员，应当依法签订劳动（或劳务）用工合同，进场施工前，须提交工人花名册、工人用工合同到甲方处备案；工人花名册应每月进行更新备案；新增人员劳动（或劳务）用工合同与工人花名册每月同步提交至项目部。乙方不得招用达到法定退休年龄的人员。</w:t>
      </w:r>
    </w:p>
    <w:p w14:paraId="11707676">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9.2</w:t>
      </w:r>
      <w:r>
        <w:rPr>
          <w:rFonts w:hint="eastAsia" w:ascii="仿宋" w:hAnsi="仿宋" w:eastAsia="仿宋" w:cs="Times New Roman"/>
          <w:kern w:val="2"/>
          <w:sz w:val="24"/>
          <w:lang w:eastAsia="zh-CN"/>
        </w:rPr>
        <w:t>乙方若未按上述约定进行用工管理，导致乙方工人申请工伤认定、劳动仲裁或提起诉讼而牵连甲方的，每发生一宗乙方应向甲方支付违约金</w:t>
      </w: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lang w:eastAsia="zh-CN"/>
        </w:rPr>
        <w:t>万元，该费用将从应付给乙方的任何款项内扣除。</w:t>
      </w:r>
    </w:p>
    <w:p w14:paraId="59B8050A">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发生劳动争议仲裁或诉讼后，乙方可自行选择与工人和解或应诉；选择应诉的，甲方将按案件标的的1.3倍暂扣乙方的工程款直至结案。</w:t>
      </w:r>
    </w:p>
    <w:p w14:paraId="5A9C2632">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9.3</w:t>
      </w:r>
      <w:r>
        <w:rPr>
          <w:rFonts w:hint="eastAsia" w:ascii="仿宋" w:hAnsi="仿宋" w:eastAsia="仿宋" w:cs="Times New Roman"/>
          <w:kern w:val="2"/>
          <w:sz w:val="24"/>
          <w:lang w:eastAsia="zh-CN"/>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209647F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43E3EFF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9.5若乙方拖欠农民工工资，甲方有权利直接从乙方按规定缴纳的工资保证金中扣除相应费用后向农民工进行支付。在分包工程验收合格，乙方出具无拖欠农民工工资承诺后，由甲方一次性退还给乙方。</w:t>
      </w:r>
    </w:p>
    <w:p w14:paraId="227F166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元，并没收保证金。</w:t>
      </w:r>
    </w:p>
    <w:p w14:paraId="6E276174">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10.保险</w:t>
      </w:r>
    </w:p>
    <w:p w14:paraId="2EEBE21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7450E6F9">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11.结算支付</w:t>
      </w:r>
    </w:p>
    <w:p w14:paraId="162CCC2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11.1计量支付和结算原则</w:t>
      </w:r>
    </w:p>
    <w:p w14:paraId="6557C45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11.1.1</w:t>
      </w:r>
      <w:r>
        <w:rPr>
          <w:rFonts w:hint="eastAsia" w:ascii="仿宋" w:hAnsi="仿宋" w:eastAsia="仿宋" w:cs="Times New Roman"/>
          <w:b/>
          <w:color w:val="000000"/>
          <w:kern w:val="2"/>
          <w:sz w:val="24"/>
          <w:lang w:eastAsia="zh-CN"/>
        </w:rPr>
        <w:t>甲方按月为结算周期进行计量</w:t>
      </w:r>
      <w:r>
        <w:rPr>
          <w:rFonts w:hint="eastAsia" w:ascii="仿宋" w:hAnsi="仿宋" w:eastAsia="仿宋" w:cs="Times New Roman"/>
          <w:color w:val="000000"/>
          <w:kern w:val="2"/>
          <w:sz w:val="24"/>
          <w:lang w:eastAsia="zh-CN"/>
        </w:rPr>
        <w:t>，完成工程数量书面确认，验收合格后2个月内完成合同结算，结算数量按业主批复内乙方实际完成的数量进行确认。</w:t>
      </w:r>
    </w:p>
    <w:p w14:paraId="515A8BD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11.1.2甲方只对甲乙双方确认的乙方实际完成的经甲方验收合格的清单劳务作业量进行计量支付，甲方无义务向乙方垫付或预付双方已确认结算工程量之外的工程款。</w:t>
      </w:r>
    </w:p>
    <w:p w14:paraId="5B7147D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11.1.3甲方对乙方未达到本合同要求的质量标准的作业量不予计量，乙方应对未达到质量要求的作业项目进行返工，直到质量达到要求后方予以计量，返工费用由乙方承担。</w:t>
      </w:r>
    </w:p>
    <w:p w14:paraId="0A52CC8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11.1.4本合同涉及的所有期中计量支付、完工结算支付均由甲方支付到乙方在本合同约定的银行账户，无特殊情况下，甲方不接受乙方提供的任何第三方银行账户或委托支付。</w:t>
      </w:r>
    </w:p>
    <w:p w14:paraId="085A8B09">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11.1.5支付方式</w:t>
      </w:r>
    </w:p>
    <w:p w14:paraId="64C67C2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乙方同意甲方根据管理需要选择银行转账方式支付计量款项。</w:t>
      </w:r>
    </w:p>
    <w:p w14:paraId="17C905C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11.2中期支付</w:t>
      </w:r>
    </w:p>
    <w:p w14:paraId="710AF2F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11.2.1甲方每月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日</w:t>
      </w:r>
      <w:r>
        <w:rPr>
          <w:rFonts w:hint="eastAsia" w:ascii="仿宋" w:hAnsi="仿宋" w:eastAsia="仿宋" w:cs="Times New Roman"/>
          <w:color w:val="000000"/>
          <w:kern w:val="2"/>
          <w:sz w:val="24"/>
          <w:lang w:eastAsia="zh-CN"/>
        </w:rPr>
        <w:t>前对乙方自上月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日至本月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日完成的合格劳务作业量进行中间计量，扣除保留证金及其他应扣款后款项，由甲方根据自身资金情况决定支付比例和进度。</w:t>
      </w:r>
    </w:p>
    <w:p w14:paraId="35BE619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11.2.2扣保留金的比例为甲方确认计量总金额的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%，安全保证金为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%，暂扣款为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2A463BF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11.2.3农民工工资支付保证金按</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%比例在计量支付时提取，在乙方劳务作业全部完成并出具无拖欠农民工工资承诺后退还。</w:t>
      </w:r>
    </w:p>
    <w:p w14:paraId="3754628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11.3完工结算和支付</w:t>
      </w:r>
    </w:p>
    <w:p w14:paraId="12B2920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11.3.1乙方负责的劳务合作作业完工</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个月内，甲乙双方按本合同约定的单价和甲乙双方确认的实际完成的劳务作业数量进行完工结算，并签订结算协议。项目竣工验收完成前，累计付款不应超过结算金额的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6F73EA0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11.3.2在甲方收到业主相应工程款的前提下，在双方签订的劳务合作结算协议经合同审核通过之日起的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天内，甲方向乙方支付除保留金和其他应扣款以外的剩余应付款项。</w:t>
      </w:r>
    </w:p>
    <w:p w14:paraId="7A81431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11.3.3保留金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暂扣款的退还：保留金在竣工验收合格，在业主返还质量保证金后</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kern w:val="2"/>
          <w:sz w:val="24"/>
          <w:lang w:eastAsia="zh-CN"/>
        </w:rPr>
        <w:t>若施工过程中没有发生安全事故的，安全保证金在竣工验收合格后退还。</w:t>
      </w:r>
      <w:r>
        <w:rPr>
          <w:rFonts w:hint="eastAsia" w:ascii="仿宋" w:hAnsi="仿宋" w:eastAsia="仿宋" w:cs="Times New Roman"/>
          <w:color w:val="000000"/>
          <w:kern w:val="2"/>
          <w:sz w:val="24"/>
          <w:lang w:eastAsia="zh-CN"/>
        </w:rPr>
        <w:t>暂扣款项目结算后半年内支付。保留金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暂扣款的返还不计任何利息。</w:t>
      </w:r>
    </w:p>
    <w:p w14:paraId="4A91CF1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11.3.4最后结算支付以甲方审核为准。</w:t>
      </w:r>
    </w:p>
    <w:p w14:paraId="475E205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11.3.5乙方与其他第三方的经济、法律、劳资等纠纷申诉牵连到甲方的，如果乙方没有及时妥善解决，甲方有权从乙方保留证金和暂扣款中扣除相应金额给申诉方，并有权要求乙方支付相同金额的违约金。</w:t>
      </w:r>
    </w:p>
    <w:p w14:paraId="2B75511C">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11.3.6乙方因本合同产生的包括但不限于给甲方造成的损失、违约金、处罚款等款项，甲方有权在应付款项中优先扣减，仍不能弥补甲方损失的，甲方有权向乙方继续进行追偿。</w:t>
      </w:r>
    </w:p>
    <w:p w14:paraId="2B73126A">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11.4</w:t>
      </w:r>
      <w:r>
        <w:rPr>
          <w:rFonts w:hint="eastAsia" w:ascii="仿宋" w:hAnsi="仿宋" w:eastAsia="仿宋" w:cs="Times New Roman"/>
          <w:kern w:val="2"/>
          <w:sz w:val="24"/>
          <w:lang w:eastAsia="zh-CN"/>
        </w:rPr>
        <w:t>跨区域涉税事项报告表</w:t>
      </w:r>
    </w:p>
    <w:p w14:paraId="462EB0D2">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乙方在劳务合作合同签订后一个月内，应根据合同提供该项目的跨区域涉税事项报告表，以确保该项目能在当地税务机关申报缴纳税费。</w:t>
      </w:r>
    </w:p>
    <w:p w14:paraId="6ED2F5F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11.5发票的提供</w:t>
      </w:r>
    </w:p>
    <w:p w14:paraId="6D1401BF">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11.5.1乙方应在每期结算确认后，在甲方资金支付前，根据合同内容和结算书内容</w:t>
      </w:r>
      <w:r>
        <w:rPr>
          <w:rFonts w:hint="eastAsia" w:ascii="仿宋" w:hAnsi="仿宋" w:eastAsia="仿宋" w:cs="Times New Roman"/>
          <w:bCs/>
          <w:color w:val="000000"/>
          <w:kern w:val="2"/>
          <w:sz w:val="24"/>
          <w:highlight w:val="none"/>
          <w:lang w:eastAsia="zh-CN"/>
        </w:rPr>
        <w:t>按申请拨付资金金额</w:t>
      </w:r>
      <w:r>
        <w:rPr>
          <w:rFonts w:hint="eastAsia" w:ascii="仿宋" w:hAnsi="仿宋" w:eastAsia="仿宋" w:cs="Times New Roman"/>
          <w:color w:val="000000"/>
          <w:kern w:val="2"/>
          <w:sz w:val="24"/>
          <w:lang w:eastAsia="zh-CN"/>
        </w:rPr>
        <w:t>向甲方出具相应增值税发票。以上条件不满足时，乙方不得向甲方申请支付款项，甲方有权停止支付且由乙方自身承担资金风险。</w:t>
      </w:r>
    </w:p>
    <w:p w14:paraId="3F65C00C">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11.5.2乙方出具发票需同时满足以下原则：</w:t>
      </w:r>
    </w:p>
    <w:p w14:paraId="787932B4">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11.5.2.1发票金额</w:t>
      </w:r>
    </w:p>
    <w:p w14:paraId="24FF0FE6">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乙方向甲方开具发票的金额（价税合计）需严格依据“累计确认结算量与资金支付量孰高原则”。</w:t>
      </w:r>
    </w:p>
    <w:p w14:paraId="39168EDF">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11.5.2.2票面信息</w:t>
      </w:r>
    </w:p>
    <w:p w14:paraId="407F01D4">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bCs/>
          <w:color w:val="000000"/>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kern w:val="2"/>
          <w:sz w:val="24"/>
          <w:lang w:eastAsia="zh-CN"/>
        </w:rPr>
        <w:t>发票类别（增值税专用发票或普通发票）与本项目的计税方法（一般计税方法或简易计税方法）匹配。</w:t>
      </w:r>
    </w:p>
    <w:p w14:paraId="4075088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11.6发票提供的责任</w:t>
      </w:r>
    </w:p>
    <w:p w14:paraId="75E1B2E1">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6C0EDAA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02B84689">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12.附则</w:t>
      </w:r>
    </w:p>
    <w:p w14:paraId="432E6C01">
      <w:pPr>
        <w:framePr w:wrap="auto" w:vAnchor="margin" w:hAnchor="text" w:yAlign="inline"/>
        <w:widowControl w:val="0"/>
        <w:autoSpaceDE w:val="0"/>
        <w:autoSpaceDN w:val="0"/>
        <w:adjustRightInd w:val="0"/>
        <w:spacing w:line="360" w:lineRule="auto"/>
        <w:ind w:firstLine="480" w:firstLineChars="200"/>
        <w:contextualSpacing/>
        <w:jc w:val="both"/>
        <w:rPr>
          <w:rFonts w:hint="eastAsia" w:ascii="仿宋" w:hAnsi="仿宋" w:eastAsia="仿宋" w:cs="仿宋"/>
          <w:bCs/>
          <w:kern w:val="0"/>
          <w:sz w:val="24"/>
          <w:lang w:eastAsia="zh-CN"/>
        </w:rPr>
      </w:pPr>
      <w:r>
        <w:rPr>
          <w:rFonts w:hint="eastAsia" w:ascii="仿宋" w:hAnsi="仿宋" w:eastAsia="仿宋" w:cs="Times New Roman"/>
          <w:color w:val="000000"/>
          <w:kern w:val="2"/>
          <w:sz w:val="24"/>
          <w:lang w:eastAsia="zh-CN"/>
        </w:rPr>
        <w:t>12.1</w:t>
      </w:r>
      <w:r>
        <w:rPr>
          <w:rFonts w:hint="eastAsia" w:ascii="仿宋" w:hAnsi="仿宋" w:eastAsia="仿宋" w:cs="仿宋"/>
          <w:kern w:val="0"/>
          <w:sz w:val="24"/>
          <w:lang w:eastAsia="zh-CN"/>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lang w:eastAsia="zh-CN"/>
        </w:rPr>
        <w:t>公司公章或公司合同专用章</w:t>
      </w:r>
      <w:r>
        <w:rPr>
          <w:rFonts w:hint="eastAsia" w:ascii="仿宋" w:hAnsi="仿宋" w:eastAsia="仿宋" w:cs="仿宋"/>
          <w:kern w:val="0"/>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099A1E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12.2本合同发生纠纷时，当事人双方应及时协商解决。若协商不成的，任何一方可向甲方所在地有管辖权的人民法院提起诉讼。</w:t>
      </w:r>
    </w:p>
    <w:p w14:paraId="3A735CF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12.3本合同一式</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份，甲方执</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份，乙方执</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份，均具有同等效力。</w:t>
      </w:r>
    </w:p>
    <w:p w14:paraId="2C37FB5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12.4本合同若有未尽事宜，经双方协商一致后，可签订补充协议，作为本合同的补充。</w:t>
      </w:r>
    </w:p>
    <w:p w14:paraId="4C6A1D5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12.5本合同自双方代表签字、加盖公章之日起生效，工程完工，甲乙双方签订结算协议，各款项支付等合同义务全面履行完毕后终止。</w:t>
      </w:r>
    </w:p>
    <w:p w14:paraId="5F35A128">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p>
    <w:p w14:paraId="6A12BCF4">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ascii="仿宋" w:hAnsi="仿宋" w:eastAsia="仿宋" w:cs="Times New Roman"/>
          <w:color w:val="000000"/>
          <w:kern w:val="2"/>
          <w:sz w:val="24"/>
          <w:lang w:eastAsia="zh-CN"/>
        </w:rPr>
        <w:t>（</w:t>
      </w:r>
      <w:r>
        <w:rPr>
          <w:rFonts w:hint="eastAsia" w:ascii="仿宋" w:hAnsi="仿宋" w:eastAsia="仿宋" w:cs="Times New Roman"/>
          <w:color w:val="000000"/>
          <w:kern w:val="2"/>
          <w:sz w:val="24"/>
          <w:lang w:eastAsia="zh-CN"/>
        </w:rPr>
        <w:t>以下无正文）</w:t>
      </w:r>
    </w:p>
    <w:tbl>
      <w:tblPr>
        <w:tblStyle w:val="21"/>
        <w:tblW w:w="52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87"/>
        <w:gridCol w:w="4610"/>
      </w:tblGrid>
      <w:tr w14:paraId="19D54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7" w:hRule="atLeast"/>
        </w:trPr>
        <w:tc>
          <w:tcPr>
            <w:tcW w:w="2466" w:type="pct"/>
            <w:tcBorders>
              <w:top w:val="nil"/>
              <w:left w:val="nil"/>
              <w:bottom w:val="nil"/>
              <w:right w:val="nil"/>
            </w:tcBorders>
            <w:noWrap w:val="0"/>
            <w:vAlign w:val="top"/>
          </w:tcPr>
          <w:p w14:paraId="737947C0">
            <w:pPr>
              <w:framePr w:wrap="auto" w:vAnchor="margin" w:hAnchor="text" w:yAlign="inline"/>
              <w:widowControl/>
              <w:spacing w:line="480" w:lineRule="auto"/>
              <w:jc w:val="both"/>
              <w:rPr>
                <w:rFonts w:hint="default" w:ascii="仿宋" w:hAnsi="仿宋" w:eastAsia="仿宋" w:cs="仿宋"/>
                <w:kern w:val="0"/>
                <w:sz w:val="24"/>
                <w:lang w:val="en-US" w:eastAsia="zh-CN"/>
              </w:rPr>
            </w:pPr>
            <w:r>
              <w:rPr>
                <w:rFonts w:hint="eastAsia" w:ascii="仿宋" w:hAnsi="仿宋" w:eastAsia="仿宋" w:cs="仿宋"/>
                <w:kern w:val="0"/>
                <w:sz w:val="24"/>
                <w:lang w:eastAsia="zh-CN"/>
              </w:rPr>
              <w:t>甲方：</w:t>
            </w:r>
            <w:r>
              <w:rPr>
                <w:rFonts w:hint="eastAsia" w:ascii="仿宋" w:hAnsi="仿宋" w:eastAsia="仿宋" w:cs="仿宋"/>
                <w:kern w:val="0"/>
                <w:sz w:val="24"/>
                <w:lang w:val="en-US" w:eastAsia="zh-CN"/>
              </w:rPr>
              <w:t xml:space="preserve">   </w:t>
            </w:r>
          </w:p>
          <w:p w14:paraId="45B8AC6E">
            <w:pPr>
              <w:framePr w:wrap="auto" w:vAnchor="margin" w:hAnchor="text" w:yAlign="inline"/>
              <w:widowControl/>
              <w:spacing w:line="480" w:lineRule="auto"/>
              <w:jc w:val="both"/>
              <w:rPr>
                <w:rFonts w:hint="eastAsia" w:ascii="仿宋" w:hAnsi="仿宋" w:eastAsia="仿宋" w:cs="仿宋"/>
                <w:kern w:val="0"/>
                <w:sz w:val="24"/>
                <w:lang w:eastAsia="zh-CN"/>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盖章</w:t>
            </w:r>
            <w:r>
              <w:rPr>
                <w:rFonts w:hint="eastAsia" w:ascii="仿宋" w:hAnsi="仿宋" w:eastAsia="仿宋" w:cs="仿宋"/>
                <w:kern w:val="0"/>
                <w:sz w:val="24"/>
                <w:lang w:eastAsia="zh-CN"/>
              </w:rPr>
              <w:t xml:space="preserve">）  </w:t>
            </w:r>
          </w:p>
          <w:p w14:paraId="1ABE1758">
            <w:pPr>
              <w:framePr w:wrap="auto" w:vAnchor="margin" w:hAnchor="text" w:yAlign="inline"/>
              <w:widowControl/>
              <w:spacing w:line="480" w:lineRule="auto"/>
              <w:jc w:val="both"/>
              <w:rPr>
                <w:rFonts w:ascii="仿宋" w:hAnsi="仿宋" w:eastAsia="仿宋" w:cs="仿宋"/>
                <w:kern w:val="0"/>
                <w:sz w:val="24"/>
                <w:lang w:eastAsia="zh-CN"/>
              </w:rPr>
            </w:pPr>
            <w:r>
              <w:rPr>
                <w:rFonts w:hint="eastAsia" w:ascii="仿宋" w:hAnsi="仿宋" w:eastAsia="仿宋" w:cs="仿宋"/>
                <w:kern w:val="0"/>
                <w:sz w:val="24"/>
                <w:lang w:eastAsia="zh-CN"/>
              </w:rPr>
              <w:t>法定代表人：（</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 xml:space="preserve">）            </w:t>
            </w:r>
          </w:p>
          <w:p w14:paraId="36112B34">
            <w:pPr>
              <w:framePr w:wrap="auto" w:vAnchor="margin" w:hAnchor="text" w:yAlign="inline"/>
              <w:widowControl/>
              <w:spacing w:line="480" w:lineRule="auto"/>
              <w:jc w:val="both"/>
              <w:rPr>
                <w:rFonts w:ascii="仿宋" w:hAnsi="仿宋" w:eastAsia="仿宋" w:cs="仿宋"/>
                <w:kern w:val="0"/>
                <w:sz w:val="24"/>
                <w:lang w:eastAsia="zh-CN"/>
              </w:rPr>
            </w:pPr>
            <w:r>
              <w:rPr>
                <w:rFonts w:hint="eastAsia" w:ascii="仿宋" w:hAnsi="仿宋" w:eastAsia="仿宋" w:cs="仿宋"/>
                <w:kern w:val="0"/>
                <w:sz w:val="24"/>
                <w:lang w:val="en-US" w:eastAsia="zh-CN"/>
              </w:rPr>
              <w:t>委托</w:t>
            </w:r>
            <w:r>
              <w:rPr>
                <w:rFonts w:hint="eastAsia" w:ascii="仿宋" w:hAnsi="仿宋" w:eastAsia="仿宋" w:cs="仿宋"/>
                <w:kern w:val="0"/>
                <w:sz w:val="24"/>
                <w:lang w:eastAsia="zh-CN"/>
              </w:rPr>
              <w:t>代理人：（</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 xml:space="preserve">）           </w:t>
            </w:r>
          </w:p>
          <w:p w14:paraId="2350E22E">
            <w:pPr>
              <w:framePr w:wrap="auto" w:vAnchor="margin" w:hAnchor="text" w:yAlign="inline"/>
              <w:widowControl w:val="0"/>
              <w:spacing w:line="480" w:lineRule="auto"/>
              <w:jc w:val="both"/>
              <w:rPr>
                <w:rFonts w:ascii="仿宋" w:hAnsi="仿宋" w:eastAsia="仿宋" w:cs="仿宋"/>
                <w:kern w:val="0"/>
                <w:sz w:val="24"/>
                <w:lang w:eastAsia="zh-CN"/>
              </w:rPr>
            </w:pPr>
            <w:r>
              <w:rPr>
                <w:rFonts w:hint="eastAsia" w:ascii="仿宋" w:hAnsi="仿宋" w:eastAsia="仿宋" w:cs="仿宋"/>
                <w:kern w:val="0"/>
                <w:sz w:val="24"/>
                <w:lang w:eastAsia="zh-CN"/>
              </w:rPr>
              <w:t>签定日期：</w:t>
            </w:r>
          </w:p>
        </w:tc>
        <w:tc>
          <w:tcPr>
            <w:tcW w:w="2533" w:type="pct"/>
            <w:tcBorders>
              <w:top w:val="nil"/>
              <w:left w:val="nil"/>
              <w:bottom w:val="nil"/>
              <w:right w:val="nil"/>
            </w:tcBorders>
            <w:noWrap w:val="0"/>
            <w:vAlign w:val="top"/>
          </w:tcPr>
          <w:p w14:paraId="6D3E185E">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default" w:ascii="仿宋" w:hAnsi="仿宋" w:eastAsia="仿宋" w:cs="Times New Roman"/>
                <w:color w:val="000000"/>
                <w:kern w:val="2"/>
                <w:sz w:val="24"/>
                <w:u w:val="single"/>
                <w:lang w:val="en-US" w:eastAsia="zh-CN"/>
              </w:rPr>
            </w:pPr>
            <w:r>
              <w:rPr>
                <w:rFonts w:hint="eastAsia" w:ascii="仿宋" w:hAnsi="仿宋" w:eastAsia="仿宋" w:cs="仿宋"/>
                <w:kern w:val="0"/>
                <w:sz w:val="24"/>
                <w:lang w:eastAsia="zh-CN"/>
              </w:rPr>
              <w:t>乙方：</w:t>
            </w:r>
            <w:r>
              <w:rPr>
                <w:rFonts w:hint="eastAsia" w:ascii="仿宋" w:hAnsi="仿宋" w:eastAsia="仿宋" w:cs="Times New Roman"/>
                <w:color w:val="000000"/>
                <w:kern w:val="2"/>
                <w:sz w:val="24"/>
                <w:u w:val="none"/>
                <w:lang w:val="en-US" w:eastAsia="zh-CN"/>
              </w:rPr>
              <w:t xml:space="preserve">    </w:t>
            </w:r>
          </w:p>
          <w:p w14:paraId="1193D7ED">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eastAsia" w:ascii="仿宋" w:hAnsi="仿宋" w:eastAsia="仿宋" w:cs="仿宋"/>
                <w:kern w:val="0"/>
                <w:sz w:val="24"/>
                <w:u w:val="none"/>
                <w:lang w:eastAsia="zh-CN"/>
              </w:rPr>
            </w:pPr>
            <w:r>
              <w:rPr>
                <w:rFonts w:hint="eastAsia" w:ascii="仿宋" w:hAnsi="仿宋" w:eastAsia="仿宋" w:cs="Times New Roman"/>
                <w:color w:val="000000"/>
                <w:kern w:val="2"/>
                <w:sz w:val="24"/>
                <w:u w:val="none"/>
                <w:lang w:eastAsia="zh-CN"/>
              </w:rPr>
              <w:t>（</w:t>
            </w:r>
            <w:r>
              <w:rPr>
                <w:rFonts w:hint="eastAsia" w:ascii="仿宋" w:hAnsi="仿宋" w:eastAsia="仿宋" w:cs="Times New Roman"/>
                <w:color w:val="000000"/>
                <w:kern w:val="2"/>
                <w:sz w:val="24"/>
                <w:u w:val="none"/>
                <w:lang w:val="en-US" w:eastAsia="zh-CN"/>
              </w:rPr>
              <w:t>盖章</w:t>
            </w:r>
            <w:r>
              <w:rPr>
                <w:rFonts w:hint="eastAsia" w:ascii="仿宋" w:hAnsi="仿宋" w:eastAsia="仿宋" w:cs="Times New Roman"/>
                <w:color w:val="000000"/>
                <w:kern w:val="2"/>
                <w:sz w:val="24"/>
                <w:u w:val="none"/>
                <w:lang w:eastAsia="zh-CN"/>
              </w:rPr>
              <w:t>）</w:t>
            </w:r>
          </w:p>
          <w:p w14:paraId="4B8374B5">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default" w:ascii="仿宋" w:hAnsi="仿宋" w:eastAsia="仿宋" w:cs="Times New Roman"/>
                <w:kern w:val="2"/>
                <w:sz w:val="24"/>
                <w:lang w:val="en-US" w:eastAsia="zh-CN"/>
              </w:rPr>
            </w:pPr>
            <w:r>
              <w:rPr>
                <w:rFonts w:hint="eastAsia" w:ascii="仿宋" w:hAnsi="仿宋" w:eastAsia="仿宋" w:cs="仿宋"/>
                <w:kern w:val="0"/>
                <w:sz w:val="24"/>
                <w:lang w:eastAsia="zh-CN"/>
              </w:rPr>
              <w:t>法定</w:t>
            </w:r>
            <w:r>
              <w:rPr>
                <w:rFonts w:hint="eastAsia" w:ascii="仿宋" w:hAnsi="仿宋" w:eastAsia="仿宋" w:cs="Times New Roman"/>
                <w:kern w:val="2"/>
                <w:sz w:val="24"/>
                <w:lang w:eastAsia="zh-CN"/>
              </w:rPr>
              <w:t>代表人：（</w:t>
            </w:r>
            <w:r>
              <w:rPr>
                <w:rFonts w:hint="eastAsia" w:ascii="仿宋" w:hAnsi="仿宋" w:eastAsia="仿宋" w:cs="Times New Roman"/>
                <w:kern w:val="2"/>
                <w:sz w:val="24"/>
                <w:lang w:val="en-US" w:eastAsia="zh-CN"/>
              </w:rPr>
              <w:t>签字</w:t>
            </w:r>
            <w:r>
              <w:rPr>
                <w:rFonts w:hint="eastAsia" w:ascii="仿宋" w:hAnsi="仿宋" w:eastAsia="仿宋" w:cs="Times New Roman"/>
                <w:kern w:val="2"/>
                <w:sz w:val="24"/>
                <w:lang w:eastAsia="zh-CN"/>
              </w:rPr>
              <w:t>）</w:t>
            </w:r>
            <w:r>
              <w:rPr>
                <w:rFonts w:hint="eastAsia" w:ascii="仿宋" w:hAnsi="仿宋" w:eastAsia="仿宋" w:cs="Times New Roman"/>
                <w:kern w:val="2"/>
                <w:sz w:val="24"/>
                <w:lang w:val="en-US" w:eastAsia="zh-CN"/>
              </w:rPr>
              <w:t xml:space="preserve">            </w:t>
            </w:r>
          </w:p>
          <w:p w14:paraId="588819F7">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委托</w:t>
            </w:r>
            <w:r>
              <w:rPr>
                <w:rFonts w:hint="eastAsia" w:ascii="仿宋" w:hAnsi="仿宋" w:eastAsia="仿宋" w:cs="Times New Roman"/>
                <w:kern w:val="2"/>
                <w:sz w:val="24"/>
                <w:lang w:eastAsia="zh-CN"/>
              </w:rPr>
              <w:t>代理人：</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w:t>
            </w:r>
            <w:r>
              <w:rPr>
                <w:rFonts w:hint="eastAsia" w:ascii="仿宋" w:hAnsi="仿宋" w:eastAsia="仿宋" w:cs="Times New Roman"/>
                <w:kern w:val="2"/>
                <w:sz w:val="24"/>
                <w:lang w:eastAsia="zh-CN"/>
              </w:rPr>
              <w:t xml:space="preserve">            </w:t>
            </w:r>
          </w:p>
          <w:p w14:paraId="5DFF7CF1">
            <w:pPr>
              <w:keepNext w:val="0"/>
              <w:keepLines w:val="0"/>
              <w:pageBreakBefore w:val="0"/>
              <w:framePr w:wrap="auto" w:vAnchor="margin" w:hAnchor="text" w:yAlign="inline"/>
              <w:widowControl w:val="0"/>
              <w:kinsoku/>
              <w:wordWrap/>
              <w:overflowPunct/>
              <w:topLinePunct w:val="0"/>
              <w:autoSpaceDE/>
              <w:autoSpaceDN/>
              <w:bidi w:val="0"/>
              <w:adjustRightInd/>
              <w:snapToGrid/>
              <w:spacing w:line="480" w:lineRule="auto"/>
              <w:jc w:val="both"/>
              <w:textAlignment w:val="auto"/>
              <w:rPr>
                <w:rFonts w:ascii="仿宋" w:hAnsi="仿宋" w:eastAsia="仿宋" w:cs="仿宋"/>
                <w:kern w:val="0"/>
                <w:sz w:val="24"/>
                <w:lang w:eastAsia="zh-CN"/>
              </w:rPr>
            </w:pPr>
            <w:r>
              <w:rPr>
                <w:rFonts w:hint="eastAsia" w:ascii="仿宋" w:hAnsi="仿宋" w:eastAsia="仿宋" w:cs="仿宋"/>
                <w:kern w:val="0"/>
                <w:sz w:val="24"/>
                <w:lang w:eastAsia="zh-CN"/>
              </w:rPr>
              <w:t>签定日期：</w:t>
            </w:r>
          </w:p>
        </w:tc>
      </w:tr>
    </w:tbl>
    <w:p w14:paraId="1944140D">
      <w:pPr>
        <w:widowControl w:val="0"/>
        <w:jc w:val="both"/>
        <w:rPr>
          <w:rFonts w:hint="eastAsia" w:ascii="仿宋" w:hAnsi="仿宋" w:eastAsia="仿宋" w:cs="Times New Roman"/>
          <w:kern w:val="2"/>
          <w:sz w:val="36"/>
          <w:szCs w:val="21"/>
          <w:lang w:val="en-US" w:eastAsia="zh-CN" w:bidi="ar-SA"/>
        </w:rPr>
      </w:pPr>
    </w:p>
    <w:p w14:paraId="481DAEDB">
      <w:pPr>
        <w:framePr w:wrap="auto" w:vAnchor="margin" w:hAnchor="text" w:yAlign="inline"/>
        <w:widowControl w:val="0"/>
        <w:autoSpaceDE w:val="0"/>
        <w:autoSpaceDN w:val="0"/>
        <w:spacing w:line="360" w:lineRule="auto"/>
        <w:jc w:val="both"/>
        <w:rPr>
          <w:rFonts w:hint="eastAsia" w:ascii="Times New Roman" w:hAnsi="Times New Roman" w:eastAsia="宋体" w:cs="Times New Roman"/>
          <w:color w:val="auto"/>
          <w:kern w:val="2"/>
          <w:sz w:val="21"/>
          <w:szCs w:val="21"/>
          <w:lang w:val="zh-CN" w:eastAsia="zh-CN"/>
        </w:rPr>
      </w:pPr>
    </w:p>
    <w:p w14:paraId="65A2041A">
      <w:pPr>
        <w:framePr w:wrap="auto" w:vAnchor="margin" w:hAnchor="text" w:yAlign="inline"/>
        <w:rPr>
          <w:rFonts w:hint="eastAsia" w:ascii="宋体" w:hAnsi="宋体" w:eastAsia="宋体" w:cs="宋体"/>
          <w:b/>
          <w:bCs/>
          <w:color w:val="auto"/>
          <w:sz w:val="32"/>
          <w:szCs w:val="32"/>
          <w:highlight w:val="none"/>
          <w:lang w:val="en-US" w:eastAsia="zh-CN"/>
        </w:rPr>
      </w:pPr>
    </w:p>
    <w:p w14:paraId="40502FDC">
      <w:pPr>
        <w:framePr w:wrap="auto" w:vAnchor="margin" w:hAnchor="text" w:yAlign="in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6" w:name="_Toc22476"/>
      <w:r>
        <w:rPr>
          <w:rFonts w:hint="eastAsia" w:ascii="宋体" w:hAnsi="宋体" w:eastAsia="宋体" w:cs="宋体"/>
          <w:b/>
          <w:bCs/>
          <w:color w:val="auto"/>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惠东县大洲片区新型城镇化基础设施建设项目(沿江北路)建设工程项目编号（26）道路工程劳务分包竞价</w:t>
      </w:r>
      <w:r>
        <w:rPr>
          <w:rFonts w:hint="eastAsia" w:ascii="宋体" w:hAnsi="宋体" w:eastAsia="宋体" w:cs="宋体"/>
          <w:b/>
          <w:bCs/>
          <w:color w:val="auto"/>
          <w:sz w:val="40"/>
          <w:szCs w:val="40"/>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z w:val="32"/>
          <w:szCs w:val="32"/>
          <w:highlight w:val="none"/>
          <w:u w:val="single"/>
          <w:lang w:val="zh-TW"/>
        </w:rPr>
      </w:pPr>
      <w:r>
        <w:rPr>
          <w:rFonts w:hint="eastAsia" w:ascii="宋体" w:hAnsi="宋体" w:eastAsia="宋体" w:cs="宋体"/>
          <w:color w:val="auto"/>
          <w:sz w:val="32"/>
          <w:szCs w:val="32"/>
          <w:highlight w:val="none"/>
        </w:rPr>
        <w:t>响应人</w:t>
      </w:r>
      <w:r>
        <w:rPr>
          <w:rFonts w:hint="eastAsia" w:ascii="宋体" w:hAnsi="宋体" w:eastAsia="宋体" w:cs="宋体"/>
          <w:color w:val="auto"/>
          <w:sz w:val="32"/>
          <w:szCs w:val="32"/>
          <w:highlight w:val="none"/>
          <w:lang w:val="zh-TW" w:eastAsia="zh-TW"/>
        </w:rPr>
        <w:t>：</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z w:val="32"/>
          <w:szCs w:val="32"/>
          <w:highlight w:val="none"/>
          <w:u w:val="single"/>
          <w:lang w:eastAsia="zh-TW"/>
        </w:rPr>
      </w:pPr>
      <w:r>
        <w:rPr>
          <w:rFonts w:hint="eastAsia" w:ascii="宋体" w:hAnsi="宋体" w:eastAsia="宋体" w:cs="宋体"/>
          <w:color w:val="auto"/>
          <w:sz w:val="32"/>
          <w:szCs w:val="32"/>
          <w:highlight w:val="none"/>
          <w:lang w:eastAsia="zh-TW"/>
        </w:rPr>
        <w:t>法定代表人或其委托代理人：</w:t>
      </w:r>
      <w:r>
        <w:rPr>
          <w:rFonts w:hint="eastAsia" w:ascii="宋体" w:hAnsi="宋体" w:eastAsia="宋体" w:cs="宋体"/>
          <w:color w:val="auto"/>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TW" w:eastAsia="zh-TW"/>
        </w:rPr>
        <w:t xml:space="preserve">编制日期：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日</w:t>
      </w:r>
    </w:p>
    <w:p w14:paraId="25D1B0AF">
      <w:pPr>
        <w:pStyle w:val="32"/>
        <w:framePr w:wrap="auto" w:vAnchor="margin" w:hAnchor="text" w:yAlign="inline"/>
        <w:wordWrap w:val="0"/>
        <w:spacing w:line="520" w:lineRule="exact"/>
        <w:ind w:firstLine="177"/>
        <w:jc w:val="center"/>
        <w:rPr>
          <w:rFonts w:hint="eastAsia" w:ascii="宋体" w:hAnsi="宋体" w:eastAsia="宋体" w:cs="宋体"/>
          <w:b/>
          <w:bCs/>
          <w:color w:val="auto"/>
          <w:sz w:val="30"/>
          <w:szCs w:val="30"/>
          <w:highlight w:val="none"/>
        </w:rPr>
      </w:pPr>
    </w:p>
    <w:p w14:paraId="0EEC2C3F">
      <w:pPr>
        <w:pStyle w:val="32"/>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highlight w:val="none"/>
          <w:lang w:eastAsia="zh-CN"/>
        </w:rPr>
        <w:br w:type="page"/>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lang w:val="en-US" w:eastAsia="zh-CN"/>
        </w:rPr>
      </w:pPr>
      <w:r>
        <w:rPr>
          <w:rFonts w:hint="eastAsia" w:ascii="宋体" w:hAnsi="宋体" w:eastAsia="宋体" w:cs="宋体"/>
          <w:b w:val="0"/>
          <w:bCs w:val="0"/>
          <w:color w:val="auto"/>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3B87497">
      <w:pPr>
        <w:framePr w:wrap="auto" w:vAnchor="margin" w:hAnchor="text" w:yAlign="inline"/>
        <w:rPr>
          <w:rFonts w:ascii="宋体" w:hAnsi="宋体" w:eastAsia="宋体" w:cs="宋体"/>
          <w:b w:val="0"/>
          <w:bCs w:val="0"/>
          <w:color w:val="auto"/>
          <w:sz w:val="30"/>
          <w:szCs w:val="30"/>
        </w:rPr>
      </w:pPr>
      <w:bookmarkStart w:id="17" w:name="_Toc486837000"/>
      <w:bookmarkStart w:id="18" w:name="_Toc474920011"/>
      <w:bookmarkStart w:id="19" w:name="_Toc39826987"/>
      <w:bookmarkStart w:id="20" w:name="_Toc480462724"/>
    </w:p>
    <w:p w14:paraId="57A9ED40">
      <w:pPr>
        <w:framePr w:wrap="auto" w:vAnchor="margin" w:hAnchor="text" w:yAlign="inline"/>
        <w:rPr>
          <w:rFonts w:ascii="宋体" w:hAnsi="宋体" w:eastAsia="宋体" w:cs="宋体"/>
          <w:b w:val="0"/>
          <w:bCs w:val="0"/>
          <w:color w:val="auto"/>
          <w:sz w:val="30"/>
          <w:szCs w:val="30"/>
        </w:rPr>
      </w:pPr>
    </w:p>
    <w:p w14:paraId="0D44F96D">
      <w:pPr>
        <w:framePr w:wrap="auto" w:vAnchor="margin" w:hAnchor="text" w:yAlign="inline"/>
        <w:rPr>
          <w:rFonts w:ascii="宋体" w:hAnsi="宋体" w:eastAsia="宋体" w:cs="宋体"/>
          <w:b w:val="0"/>
          <w:bCs w:val="0"/>
          <w:color w:val="auto"/>
          <w:sz w:val="30"/>
          <w:szCs w:val="30"/>
        </w:rPr>
      </w:pPr>
    </w:p>
    <w:p w14:paraId="1D03179C">
      <w:pPr>
        <w:framePr w:wrap="auto" w:vAnchor="margin" w:hAnchor="text" w:yAlign="inline"/>
        <w:rPr>
          <w:rFonts w:ascii="宋体" w:hAnsi="宋体" w:eastAsia="宋体" w:cs="宋体"/>
          <w:b w:val="0"/>
          <w:bCs w:val="0"/>
          <w:color w:val="auto"/>
          <w:sz w:val="30"/>
          <w:szCs w:val="30"/>
        </w:rPr>
      </w:pPr>
    </w:p>
    <w:p w14:paraId="3838A5F4">
      <w:pPr>
        <w:framePr w:wrap="auto" w:vAnchor="margin" w:hAnchor="text" w:yAlign="inline"/>
        <w:rPr>
          <w:rFonts w:ascii="宋体" w:hAnsi="宋体" w:eastAsia="宋体" w:cs="宋体"/>
          <w:b w:val="0"/>
          <w:bCs w:val="0"/>
          <w:color w:val="auto"/>
          <w:sz w:val="30"/>
          <w:szCs w:val="30"/>
        </w:rPr>
      </w:pPr>
    </w:p>
    <w:p w14:paraId="06AB9069">
      <w:pPr>
        <w:framePr w:wrap="auto" w:vAnchor="margin" w:hAnchor="text" w:yAlign="inline"/>
        <w:rPr>
          <w:rFonts w:ascii="宋体" w:hAnsi="宋体" w:eastAsia="宋体" w:cs="宋体"/>
          <w:b w:val="0"/>
          <w:bCs w:val="0"/>
          <w:color w:val="auto"/>
          <w:sz w:val="30"/>
          <w:szCs w:val="30"/>
        </w:rPr>
      </w:pPr>
    </w:p>
    <w:p w14:paraId="3DEA0698">
      <w:pPr>
        <w:framePr w:wrap="auto" w:vAnchor="margin" w:hAnchor="text" w:yAlign="inline"/>
        <w:rPr>
          <w:rFonts w:ascii="宋体" w:hAnsi="宋体" w:eastAsia="宋体" w:cs="宋体"/>
          <w:b w:val="0"/>
          <w:bCs w:val="0"/>
          <w:color w:val="auto"/>
          <w:sz w:val="30"/>
          <w:szCs w:val="30"/>
        </w:rPr>
      </w:pPr>
    </w:p>
    <w:p w14:paraId="0F6F0E86">
      <w:pPr>
        <w:framePr w:wrap="auto" w:vAnchor="margin" w:hAnchor="text" w:yAlign="inline"/>
        <w:rPr>
          <w:rFonts w:ascii="宋体" w:hAnsi="宋体" w:eastAsia="宋体" w:cs="宋体"/>
          <w:b w:val="0"/>
          <w:bCs w:val="0"/>
          <w:color w:val="auto"/>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4"/>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E6423A"/>
    <w:rsid w:val="0A0A4661"/>
    <w:rsid w:val="0A8502A5"/>
    <w:rsid w:val="0A9B78EE"/>
    <w:rsid w:val="0AA6363C"/>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9583322"/>
    <w:rsid w:val="195E6747"/>
    <w:rsid w:val="19846DA9"/>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CF3FB4"/>
    <w:rsid w:val="1CF20A54"/>
    <w:rsid w:val="1CFF68B4"/>
    <w:rsid w:val="1D970CFC"/>
    <w:rsid w:val="1DB23C0B"/>
    <w:rsid w:val="1EFA5217"/>
    <w:rsid w:val="1F1330A4"/>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C77D7"/>
    <w:rsid w:val="2F690995"/>
    <w:rsid w:val="2FA03983"/>
    <w:rsid w:val="303E0797"/>
    <w:rsid w:val="31820D34"/>
    <w:rsid w:val="31D1754E"/>
    <w:rsid w:val="320F2F73"/>
    <w:rsid w:val="322D042D"/>
    <w:rsid w:val="327E16D2"/>
    <w:rsid w:val="32D02EF5"/>
    <w:rsid w:val="32FD030B"/>
    <w:rsid w:val="336E55B2"/>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FB30DD"/>
    <w:rsid w:val="3B286FE0"/>
    <w:rsid w:val="3B497155"/>
    <w:rsid w:val="3B9C1436"/>
    <w:rsid w:val="3BA75327"/>
    <w:rsid w:val="3C301A6B"/>
    <w:rsid w:val="3C3257D1"/>
    <w:rsid w:val="3DB15680"/>
    <w:rsid w:val="3DF277DD"/>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3B70AA5"/>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305746"/>
    <w:rsid w:val="4D6D2823"/>
    <w:rsid w:val="4DF76CDF"/>
    <w:rsid w:val="4EB27EE8"/>
    <w:rsid w:val="4F375FC5"/>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5DC6A86"/>
    <w:rsid w:val="567E247E"/>
    <w:rsid w:val="56914774"/>
    <w:rsid w:val="56B8033A"/>
    <w:rsid w:val="57021FF1"/>
    <w:rsid w:val="570441D3"/>
    <w:rsid w:val="577578C4"/>
    <w:rsid w:val="579C1BCB"/>
    <w:rsid w:val="58F51880"/>
    <w:rsid w:val="59065871"/>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550C74"/>
    <w:rsid w:val="5E7774AE"/>
    <w:rsid w:val="5F304531"/>
    <w:rsid w:val="5FFD841A"/>
    <w:rsid w:val="6056454E"/>
    <w:rsid w:val="605C5044"/>
    <w:rsid w:val="60F811B6"/>
    <w:rsid w:val="610408B9"/>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89342D"/>
    <w:rsid w:val="789A2E8C"/>
    <w:rsid w:val="7908342F"/>
    <w:rsid w:val="79A11556"/>
    <w:rsid w:val="7A1C2C5E"/>
    <w:rsid w:val="7A8C7A2C"/>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2">
    <w:name w:val="Body Text Indent 2"/>
    <w:basedOn w:val="1"/>
    <w:next w:val="13"/>
    <w:autoRedefine/>
    <w:qFormat/>
    <w:uiPriority w:val="0"/>
    <w:pPr>
      <w:spacing w:after="120" w:line="480" w:lineRule="auto"/>
      <w:ind w:left="420" w:leftChars="200"/>
    </w:pPr>
    <w:rPr>
      <w:rFonts w:eastAsia="仿宋_GB2312"/>
      <w:sz w:val="32"/>
    </w:rPr>
  </w:style>
  <w:style w:type="paragraph" w:customStyle="1" w:styleId="13">
    <w:name w:val="z正文"/>
    <w:basedOn w:val="10"/>
    <w:autoRedefine/>
    <w:qFormat/>
    <w:uiPriority w:val="99"/>
    <w:pPr>
      <w:tabs>
        <w:tab w:val="left" w:pos="525"/>
      </w:tabs>
      <w:snapToGrid w:val="0"/>
      <w:spacing w:line="360" w:lineRule="auto"/>
    </w:pPr>
    <w:rPr>
      <w:rFonts w:hAnsi="宋体"/>
      <w:kern w:val="2"/>
      <w:sz w:val="24"/>
      <w:szCs w:val="20"/>
    </w:rPr>
  </w:style>
  <w:style w:type="paragraph" w:styleId="14">
    <w:name w:val="footer"/>
    <w:basedOn w:val="1"/>
    <w:link w:val="40"/>
    <w:autoRedefine/>
    <w:qFormat/>
    <w:uiPriority w:val="0"/>
    <w:pPr>
      <w:tabs>
        <w:tab w:val="center" w:pos="4153"/>
        <w:tab w:val="right" w:pos="8306"/>
      </w:tabs>
      <w:snapToGrid w:val="0"/>
    </w:pPr>
    <w:rPr>
      <w:sz w:val="18"/>
      <w:szCs w:val="18"/>
    </w:rPr>
  </w:style>
  <w:style w:type="paragraph" w:styleId="15">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autoRedefine/>
    <w:qFormat/>
    <w:uiPriority w:val="0"/>
    <w:pPr>
      <w:spacing w:line="360" w:lineRule="auto"/>
      <w:ind w:firstLine="560" w:firstLineChars="200"/>
    </w:pPr>
    <w:rPr>
      <w:rFonts w:ascii="宋体" w:hAnsi="宋体"/>
      <w:sz w:val="28"/>
    </w:rPr>
  </w:style>
  <w:style w:type="paragraph" w:styleId="18">
    <w:name w:val="Normal (Web)"/>
    <w:basedOn w:val="1"/>
    <w:autoRedefine/>
    <w:qFormat/>
    <w:uiPriority w:val="0"/>
    <w:pPr>
      <w:spacing w:beforeAutospacing="1" w:afterAutospacing="1"/>
    </w:pPr>
    <w:rPr>
      <w:lang w:eastAsia="zh-CN"/>
    </w:rPr>
  </w:style>
  <w:style w:type="paragraph" w:styleId="1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20">
    <w:name w:val="Body Text First Indent 2"/>
    <w:basedOn w:val="9"/>
    <w:next w:val="12"/>
    <w:autoRedefine/>
    <w:qFormat/>
    <w:uiPriority w:val="0"/>
    <w:pPr>
      <w:spacing w:after="120" w:line="240" w:lineRule="auto"/>
      <w:ind w:left="420" w:leftChars="200" w:firstLine="420"/>
    </w:pPr>
    <w:rPr>
      <w:rFonts w:cs="宋体"/>
      <w:sz w:val="21"/>
      <w:szCs w:val="21"/>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qFormat/>
    <w:uiPriority w:val="0"/>
  </w:style>
  <w:style w:type="character" w:styleId="26">
    <w:name w:val="Hyperlink"/>
    <w:autoRedefine/>
    <w:qFormat/>
    <w:uiPriority w:val="0"/>
    <w:rPr>
      <w:u w:val="single"/>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3"/>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3"/>
    <w:autoRedefine/>
    <w:qFormat/>
    <w:uiPriority w:val="0"/>
    <w:rPr>
      <w:rFonts w:hint="default" w:ascii="Calibri" w:hAnsi="Calibri" w:cs="Calibri"/>
      <w:color w:val="000000"/>
      <w:sz w:val="18"/>
      <w:szCs w:val="18"/>
      <w:u w:val="none"/>
    </w:rPr>
  </w:style>
  <w:style w:type="character" w:customStyle="1" w:styleId="39">
    <w:name w:val="页眉 字符"/>
    <w:basedOn w:val="23"/>
    <w:link w:val="15"/>
    <w:autoRedefine/>
    <w:qFormat/>
    <w:uiPriority w:val="0"/>
    <w:rPr>
      <w:rFonts w:eastAsia="Arial Unicode MS"/>
      <w:sz w:val="18"/>
      <w:szCs w:val="18"/>
      <w:lang w:eastAsia="en-US"/>
    </w:rPr>
  </w:style>
  <w:style w:type="character" w:customStyle="1" w:styleId="40">
    <w:name w:val="页脚 字符"/>
    <w:basedOn w:val="23"/>
    <w:link w:val="14"/>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71"/>
    <w:basedOn w:val="23"/>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1778</Words>
  <Characters>1911</Characters>
  <Lines>1</Lines>
  <Paragraphs>1</Paragraphs>
  <TotalTime>5</TotalTime>
  <ScaleCrop>false</ScaleCrop>
  <LinksUpToDate>false</LinksUpToDate>
  <CharactersWithSpaces>1937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2025-04-25T09:00:00Z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8C58999C1A174EFB9BE433C900242E3A_13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