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1174FE">
      <w:pPr>
        <w:framePr w:wrap="auto" w:vAnchor="margin" w:hAnchor="text" w:yAlign="inline"/>
        <w:widowControl w:val="0"/>
        <w:wordWrap/>
        <w:spacing w:line="288" w:lineRule="auto"/>
        <w:jc w:val="center"/>
        <w:rPr>
          <w:rFonts w:hint="eastAsia" w:ascii="宋体" w:hAnsi="宋体" w:eastAsia="宋体" w:cs="宋体"/>
          <w:b/>
          <w:bCs w:val="0"/>
          <w:color w:val="000000"/>
          <w:kern w:val="0"/>
          <w:sz w:val="40"/>
          <w:szCs w:val="40"/>
          <w:lang w:val="en-US" w:eastAsia="zh-CN"/>
        </w:rPr>
      </w:pPr>
    </w:p>
    <w:p w14:paraId="6AC0D808">
      <w:pPr>
        <w:framePr w:wrap="auto" w:vAnchor="margin" w:hAnchor="text" w:yAlign="inline"/>
        <w:widowControl w:val="0"/>
        <w:wordWrap/>
        <w:spacing w:line="288" w:lineRule="auto"/>
        <w:jc w:val="center"/>
        <w:rPr>
          <w:rFonts w:hint="default" w:ascii="宋体" w:hAnsi="宋体" w:eastAsia="宋体" w:cs="宋体"/>
          <w:b/>
          <w:bCs w:val="0"/>
          <w:color w:val="auto"/>
          <w:sz w:val="40"/>
          <w:szCs w:val="40"/>
          <w:lang w:val="en-US" w:eastAsia="zh-CN"/>
        </w:rPr>
      </w:pPr>
      <w:r>
        <w:rPr>
          <w:rFonts w:hint="eastAsia" w:ascii="宋体" w:hAnsi="宋体" w:eastAsia="宋体" w:cs="宋体"/>
          <w:b/>
          <w:bCs w:val="0"/>
          <w:color w:val="000000"/>
          <w:kern w:val="0"/>
          <w:sz w:val="40"/>
          <w:szCs w:val="40"/>
          <w:lang w:val="en-US" w:eastAsia="zh-CN"/>
        </w:rPr>
        <w:t>广东省惠州市惠东县城三联生活污水处理厂及蕉田至三联片区配套管网建设工程项目施工</w:t>
      </w:r>
    </w:p>
    <w:p w14:paraId="3D65BA10">
      <w:pPr>
        <w:framePr w:wrap="auto" w:vAnchor="margin" w:hAnchor="text" w:yAlign="inline"/>
        <w:widowControl w:val="0"/>
        <w:wordWrap w:val="0"/>
        <w:spacing w:line="288" w:lineRule="auto"/>
        <w:ind w:firstLine="800" w:firstLineChars="200"/>
        <w:jc w:val="both"/>
        <w:rPr>
          <w:rFonts w:hint="eastAsia" w:ascii="宋体" w:hAnsi="宋体" w:eastAsia="宋体" w:cs="宋体"/>
          <w:color w:val="auto"/>
          <w:sz w:val="40"/>
          <w:szCs w:val="40"/>
          <w:lang w:eastAsia="zh-CN"/>
        </w:rPr>
      </w:pPr>
      <w:r>
        <w:rPr>
          <w:rFonts w:hint="eastAsia" w:ascii="宋体" w:hAnsi="宋体" w:eastAsia="宋体" w:cs="宋体"/>
          <w:color w:val="auto"/>
          <w:sz w:val="40"/>
          <w:szCs w:val="40"/>
          <w:lang w:eastAsia="zh-CN"/>
        </w:rPr>
        <w:t xml:space="preserve">      </w:t>
      </w:r>
    </w:p>
    <w:p w14:paraId="3C43FE25">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r>
        <w:rPr>
          <w:rFonts w:hint="eastAsia" w:ascii="宋体" w:hAnsi="宋体" w:eastAsia="宋体" w:cs="宋体"/>
          <w:color w:val="auto"/>
          <w:sz w:val="32"/>
          <w:szCs w:val="32"/>
          <w:lang w:eastAsia="zh-CN"/>
        </w:rPr>
        <w:t xml:space="preserve">      </w:t>
      </w:r>
    </w:p>
    <w:p w14:paraId="081A9C79">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p>
    <w:p w14:paraId="44229C29">
      <w:pPr>
        <w:framePr w:wrap="auto" w:vAnchor="margin" w:hAnchor="text" w:yAlign="inline"/>
        <w:widowControl w:val="0"/>
        <w:wordWrap w:val="0"/>
        <w:spacing w:line="288" w:lineRule="auto"/>
        <w:jc w:val="both"/>
        <w:rPr>
          <w:rFonts w:hint="eastAsia" w:ascii="宋体" w:hAnsi="宋体" w:eastAsia="宋体" w:cs="宋体"/>
          <w:b/>
          <w:bCs/>
          <w:color w:val="auto"/>
          <w:sz w:val="52"/>
          <w:szCs w:val="52"/>
          <w:u w:val="none"/>
          <w:lang w:val="en-US" w:eastAsia="zh-CN"/>
        </w:rPr>
      </w:pPr>
    </w:p>
    <w:p w14:paraId="37F87A6C">
      <w:pPr>
        <w:framePr w:wrap="auto" w:vAnchor="margin" w:hAnchor="text" w:yAlign="inline"/>
        <w:widowControl w:val="0"/>
        <w:wordWrap w:val="0"/>
        <w:spacing w:line="288" w:lineRule="auto"/>
        <w:jc w:val="both"/>
        <w:rPr>
          <w:rFonts w:hint="eastAsia" w:ascii="宋体" w:hAnsi="宋体" w:eastAsia="宋体" w:cs="宋体"/>
          <w:b/>
          <w:bCs/>
          <w:color w:val="auto"/>
          <w:sz w:val="52"/>
          <w:szCs w:val="52"/>
          <w:u w:val="none"/>
          <w:lang w:val="en-US" w:eastAsia="zh-CN"/>
        </w:rPr>
      </w:pPr>
    </w:p>
    <w:p w14:paraId="0A776186">
      <w:pPr>
        <w:pStyle w:val="22"/>
        <w:framePr w:wrap="auto" w:vAnchor="margin" w:hAnchor="text" w:yAlign="inline"/>
        <w:rPr>
          <w:rFonts w:hint="eastAsia"/>
          <w:lang w:val="en-US" w:eastAsia="zh-CN"/>
        </w:rPr>
      </w:pPr>
    </w:p>
    <w:p w14:paraId="2DF62BDB">
      <w:pPr>
        <w:pStyle w:val="22"/>
        <w:framePr w:wrap="auto" w:vAnchor="margin" w:hAnchor="text" w:yAlign="inline"/>
        <w:rPr>
          <w:rFonts w:hint="eastAsia"/>
          <w:lang w:val="en-US" w:eastAsia="zh-CN"/>
        </w:rPr>
      </w:pPr>
    </w:p>
    <w:p w14:paraId="2FB25D32">
      <w:pPr>
        <w:framePr w:wrap="auto" w:vAnchor="margin" w:hAnchor="text" w:yAlign="inline"/>
        <w:widowControl w:val="0"/>
        <w:wordWrap w:val="0"/>
        <w:spacing w:line="288" w:lineRule="auto"/>
        <w:jc w:val="center"/>
        <w:rPr>
          <w:rFonts w:hint="default" w:ascii="宋体" w:hAnsi="宋体" w:eastAsia="宋体" w:cs="宋体"/>
          <w:b/>
          <w:bCs/>
          <w:color w:val="auto"/>
          <w:sz w:val="48"/>
          <w:szCs w:val="48"/>
          <w:u w:val="none"/>
          <w:lang w:val="en-US" w:eastAsia="zh-CN"/>
        </w:rPr>
      </w:pPr>
      <w:r>
        <w:rPr>
          <w:rFonts w:hint="eastAsia" w:ascii="宋体" w:hAnsi="宋体" w:eastAsia="宋体" w:cs="宋体"/>
          <w:b/>
          <w:bCs/>
          <w:color w:val="auto"/>
          <w:sz w:val="48"/>
          <w:szCs w:val="48"/>
          <w:u w:val="none"/>
          <w:lang w:val="en-US" w:eastAsia="zh-CN"/>
        </w:rPr>
        <w:t>（编号05号）工程钢筋混凝土管材料</w:t>
      </w:r>
    </w:p>
    <w:p w14:paraId="2B63E3E4">
      <w:pPr>
        <w:framePr w:wrap="auto" w:vAnchor="margin" w:hAnchor="text" w:yAlign="inline"/>
        <w:widowControl w:val="0"/>
        <w:wordWrap w:val="0"/>
        <w:spacing w:line="288" w:lineRule="auto"/>
        <w:jc w:val="center"/>
        <w:rPr>
          <w:rFonts w:hint="eastAsia" w:ascii="宋体" w:hAnsi="宋体" w:eastAsia="宋体" w:cs="宋体"/>
          <w:b/>
          <w:bCs/>
          <w:color w:val="auto"/>
          <w:sz w:val="48"/>
          <w:szCs w:val="48"/>
          <w:u w:val="none"/>
          <w:lang w:eastAsia="zh-CN"/>
        </w:rPr>
      </w:pPr>
      <w:r>
        <w:rPr>
          <w:rFonts w:hint="eastAsia" w:ascii="宋体" w:hAnsi="宋体" w:eastAsia="宋体" w:cs="宋体"/>
          <w:b/>
          <w:bCs/>
          <w:color w:val="auto"/>
          <w:sz w:val="48"/>
          <w:szCs w:val="48"/>
          <w:u w:val="none"/>
          <w:lang w:val="en-US" w:eastAsia="zh-CN"/>
        </w:rPr>
        <w:t>供应商竞价</w:t>
      </w:r>
      <w:r>
        <w:rPr>
          <w:rFonts w:hint="eastAsia" w:ascii="宋体" w:hAnsi="宋体" w:eastAsia="宋体" w:cs="宋体"/>
          <w:b/>
          <w:bCs/>
          <w:color w:val="auto"/>
          <w:sz w:val="48"/>
          <w:szCs w:val="48"/>
          <w:u w:val="none"/>
          <w:lang w:eastAsia="zh-CN"/>
        </w:rPr>
        <w:t>文件</w:t>
      </w:r>
    </w:p>
    <w:p w14:paraId="2C3C9BCF">
      <w:pPr>
        <w:pStyle w:val="22"/>
        <w:framePr w:wrap="auto" w:vAnchor="margin" w:hAnchor="text" w:yAlign="inline"/>
        <w:rPr>
          <w:rFonts w:hint="eastAsia"/>
          <w:lang w:eastAsia="zh-CN"/>
        </w:rPr>
      </w:pPr>
    </w:p>
    <w:p w14:paraId="6DAC94A8">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lang w:eastAsia="zh-CN"/>
        </w:rPr>
      </w:pPr>
    </w:p>
    <w:p w14:paraId="24A89463">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p>
    <w:p w14:paraId="16111A31">
      <w:pPr>
        <w:framePr w:wrap="auto" w:vAnchor="margin" w:hAnchor="text" w:yAlign="inline"/>
        <w:widowControl w:val="0"/>
        <w:wordWrap w:val="0"/>
        <w:spacing w:line="360" w:lineRule="auto"/>
        <w:jc w:val="center"/>
        <w:rPr>
          <w:rFonts w:hint="eastAsia" w:ascii="宋体" w:hAnsi="宋体" w:eastAsia="宋体" w:cs="宋体"/>
          <w:b/>
          <w:color w:val="auto"/>
          <w:sz w:val="44"/>
          <w:szCs w:val="44"/>
          <w:lang w:eastAsia="zh-CN"/>
        </w:rPr>
      </w:pPr>
    </w:p>
    <w:p w14:paraId="770411F5">
      <w:pPr>
        <w:framePr w:wrap="auto" w:vAnchor="margin" w:hAnchor="text" w:yAlign="inline"/>
        <w:widowControl w:val="0"/>
        <w:wordWrap w:val="0"/>
        <w:spacing w:line="360" w:lineRule="auto"/>
        <w:jc w:val="both"/>
        <w:rPr>
          <w:rFonts w:hint="eastAsia" w:ascii="宋体" w:hAnsi="宋体" w:eastAsia="宋体" w:cs="宋体"/>
          <w:b/>
          <w:color w:val="auto"/>
          <w:sz w:val="44"/>
          <w:szCs w:val="44"/>
          <w:lang w:eastAsia="zh-CN"/>
        </w:rPr>
      </w:pPr>
    </w:p>
    <w:p w14:paraId="547AC422">
      <w:pPr>
        <w:framePr w:wrap="auto" w:vAnchor="margin" w:hAnchor="text" w:yAlign="inline"/>
        <w:widowControl w:val="0"/>
        <w:wordWrap w:val="0"/>
        <w:spacing w:line="360" w:lineRule="auto"/>
        <w:ind w:firstLine="640" w:firstLineChars="200"/>
        <w:jc w:val="both"/>
        <w:rPr>
          <w:rFonts w:hint="eastAsia" w:ascii="宋体" w:hAnsi="宋体" w:eastAsia="宋体" w:cs="宋体"/>
          <w:color w:val="auto"/>
          <w:sz w:val="32"/>
          <w:szCs w:val="32"/>
          <w:lang w:eastAsia="zh-CN"/>
        </w:rPr>
      </w:pPr>
    </w:p>
    <w:p w14:paraId="60F8A899">
      <w:pPr>
        <w:framePr w:wrap="auto" w:vAnchor="margin" w:hAnchor="text" w:yAlign="inline"/>
        <w:widowControl w:val="0"/>
        <w:wordWrap w:val="0"/>
        <w:spacing w:line="360" w:lineRule="auto"/>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val="en-US" w:eastAsia="zh-CN"/>
        </w:rPr>
        <w:t>广东路通达建设工程有限公司</w:t>
      </w:r>
    </w:p>
    <w:p w14:paraId="19CA8135">
      <w:pPr>
        <w:framePr w:wrap="auto" w:vAnchor="margin" w:hAnchor="text" w:yAlign="inline"/>
        <w:widowControl w:val="0"/>
        <w:wordWrap w:val="0"/>
        <w:spacing w:line="360" w:lineRule="auto"/>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t>惠州市天逸咨询有限公司</w:t>
      </w:r>
    </w:p>
    <w:p w14:paraId="4261BA00">
      <w:pPr>
        <w:pStyle w:val="25"/>
        <w:framePr w:wrap="auto" w:vAnchor="margin" w:hAnchor="text" w:yAlign="inline"/>
        <w:wordWrap w:val="0"/>
        <w:spacing w:line="440" w:lineRule="exact"/>
        <w:jc w:val="center"/>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2023</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7</w:t>
      </w:r>
      <w:r>
        <w:rPr>
          <w:rFonts w:hint="eastAsia" w:ascii="宋体" w:hAnsi="宋体" w:eastAsia="宋体" w:cs="宋体"/>
          <w:b/>
          <w:color w:val="auto"/>
          <w:sz w:val="32"/>
          <w:szCs w:val="32"/>
        </w:rPr>
        <w:t>月</w:t>
      </w:r>
      <w:r>
        <w:rPr>
          <w:rFonts w:hint="eastAsia" w:ascii="宋体" w:hAnsi="宋体" w:eastAsia="宋体" w:cs="宋体"/>
          <w:b/>
          <w:color w:val="auto"/>
          <w:sz w:val="32"/>
          <w:szCs w:val="32"/>
          <w:lang w:val="en-US" w:eastAsia="zh-CN"/>
        </w:rPr>
        <w:t>14</w:t>
      </w:r>
      <w:r>
        <w:rPr>
          <w:rFonts w:hint="eastAsia" w:ascii="宋体" w:hAnsi="宋体" w:eastAsia="宋体" w:cs="宋体"/>
          <w:b/>
          <w:color w:val="auto"/>
          <w:sz w:val="32"/>
          <w:szCs w:val="32"/>
        </w:rPr>
        <w:t>日</w:t>
      </w:r>
    </w:p>
    <w:p w14:paraId="0D4C5721">
      <w:pPr>
        <w:pStyle w:val="25"/>
        <w:framePr w:wrap="auto" w:vAnchor="margin" w:hAnchor="text" w:yAlign="inline"/>
        <w:wordWrap w:val="0"/>
        <w:spacing w:line="440" w:lineRule="exact"/>
        <w:jc w:val="both"/>
        <w:rPr>
          <w:rFonts w:hint="eastAsia" w:ascii="宋体" w:hAnsi="宋体" w:eastAsia="宋体" w:cs="宋体"/>
          <w:b/>
          <w:color w:val="auto"/>
          <w:sz w:val="32"/>
          <w:szCs w:val="32"/>
        </w:rPr>
      </w:pPr>
    </w:p>
    <w:p w14:paraId="54014BC9">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p>
    <w:p w14:paraId="07CD4047">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p>
    <w:p w14:paraId="62A4BB5E">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p>
    <w:p w14:paraId="7B6BCAA1">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27C286BA">
      <w:pPr>
        <w:pStyle w:val="25"/>
        <w:framePr w:wrap="auto" w:vAnchor="margin" w:hAnchor="text" w:yAlign="inline"/>
        <w:wordWrap w:val="0"/>
        <w:spacing w:line="440" w:lineRule="exact"/>
        <w:ind w:firstLine="560"/>
        <w:rPr>
          <w:rFonts w:hint="eastAsia" w:ascii="宋体" w:hAnsi="宋体" w:eastAsia="宋体" w:cs="宋体"/>
          <w:color w:val="auto"/>
          <w:sz w:val="28"/>
          <w:szCs w:val="28"/>
        </w:rPr>
      </w:pPr>
    </w:p>
    <w:p w14:paraId="2AEC4C33">
      <w:pPr>
        <w:pStyle w:val="25"/>
        <w:framePr w:wrap="auto" w:vAnchor="margin" w:hAnchor="text" w:yAlign="inline"/>
        <w:wordWrap w:val="0"/>
        <w:spacing w:line="700" w:lineRule="exact"/>
        <w:ind w:firstLine="560"/>
        <w:rPr>
          <w:rFonts w:hint="eastAsia" w:ascii="宋体" w:hAnsi="宋体" w:eastAsia="宋体" w:cs="宋体"/>
          <w:color w:val="auto"/>
          <w:sz w:val="28"/>
          <w:szCs w:val="28"/>
        </w:rPr>
      </w:pPr>
    </w:p>
    <w:p w14:paraId="31EF24F9">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 xml:space="preserve">第一部分 </w:t>
      </w:r>
      <w:r>
        <w:rPr>
          <w:rFonts w:ascii="宋体" w:hAnsi="宋体" w:eastAsia="宋体" w:cs="宋体"/>
          <w:sz w:val="28"/>
          <w:szCs w:val="28"/>
        </w:rPr>
        <w:t xml:space="preserve"> </w:t>
      </w:r>
      <w:r>
        <w:rPr>
          <w:rFonts w:hint="eastAsia" w:ascii="宋体" w:hAnsi="宋体" w:eastAsia="宋体" w:cs="宋体"/>
          <w:sz w:val="28"/>
          <w:szCs w:val="28"/>
          <w:lang w:eastAsia="zh-CN"/>
        </w:rPr>
        <w:t>采购</w:t>
      </w:r>
      <w:r>
        <w:rPr>
          <w:rFonts w:ascii="宋体" w:hAnsi="宋体" w:eastAsia="宋体" w:cs="宋体"/>
          <w:sz w:val="28"/>
          <w:szCs w:val="28"/>
        </w:rPr>
        <w:t>公告</w:t>
      </w:r>
    </w:p>
    <w:p w14:paraId="3A1D6F17">
      <w:pPr>
        <w:pStyle w:val="25"/>
        <w:framePr w:wrap="auto" w:vAnchor="margin" w:hAnchor="text" w:yAlign="inline"/>
        <w:wordWrap w:val="0"/>
        <w:spacing w:line="700" w:lineRule="exact"/>
        <w:ind w:firstLine="560"/>
        <w:rPr>
          <w:rFonts w:hint="default" w:ascii="宋体" w:hAnsi="宋体" w:eastAsia="宋体" w:cs="宋体"/>
          <w:sz w:val="28"/>
          <w:szCs w:val="28"/>
          <w:lang w:val="zh-TW" w:eastAsia="zh-TW"/>
        </w:rPr>
      </w:pPr>
      <w:r>
        <w:rPr>
          <w:rFonts w:ascii="宋体" w:hAnsi="宋体" w:eastAsia="宋体" w:cs="宋体"/>
          <w:sz w:val="28"/>
          <w:szCs w:val="28"/>
          <w:lang w:val="zh-TW" w:eastAsia="zh-TW"/>
        </w:rPr>
        <w:t>第</w:t>
      </w:r>
      <w:r>
        <w:rPr>
          <w:rFonts w:ascii="宋体" w:hAnsi="宋体" w:eastAsia="宋体" w:cs="宋体"/>
          <w:sz w:val="28"/>
          <w:szCs w:val="28"/>
        </w:rPr>
        <w:t>二</w:t>
      </w:r>
      <w:r>
        <w:rPr>
          <w:rFonts w:ascii="宋体" w:hAnsi="宋体" w:eastAsia="宋体" w:cs="宋体"/>
          <w:sz w:val="28"/>
          <w:szCs w:val="28"/>
          <w:lang w:val="zh-TW" w:eastAsia="zh-TW"/>
        </w:rPr>
        <w:t xml:space="preserve">部分  </w:t>
      </w:r>
      <w:r>
        <w:rPr>
          <w:rFonts w:ascii="宋体" w:hAnsi="宋体" w:eastAsia="宋体" w:cs="宋体"/>
          <w:sz w:val="28"/>
          <w:szCs w:val="28"/>
        </w:rPr>
        <w:t>响应人</w:t>
      </w:r>
      <w:r>
        <w:rPr>
          <w:rFonts w:ascii="宋体" w:hAnsi="宋体" w:eastAsia="宋体" w:cs="宋体"/>
          <w:sz w:val="28"/>
          <w:szCs w:val="28"/>
          <w:lang w:val="zh-TW" w:eastAsia="zh-TW"/>
        </w:rPr>
        <w:t>须知</w:t>
      </w:r>
    </w:p>
    <w:p w14:paraId="0CE5DEDA">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第三部分  工程量清单</w:t>
      </w:r>
    </w:p>
    <w:p w14:paraId="64EE7447">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第</w:t>
      </w:r>
      <w:r>
        <w:rPr>
          <w:rFonts w:ascii="宋体" w:hAnsi="宋体" w:eastAsia="宋体" w:cs="宋体"/>
          <w:sz w:val="28"/>
          <w:szCs w:val="28"/>
        </w:rPr>
        <w:t>四</w:t>
      </w:r>
      <w:r>
        <w:rPr>
          <w:rFonts w:ascii="宋体" w:hAnsi="宋体" w:eastAsia="宋体" w:cs="宋体"/>
          <w:sz w:val="28"/>
          <w:szCs w:val="28"/>
          <w:lang w:val="zh-TW" w:eastAsia="zh-TW"/>
        </w:rPr>
        <w:t xml:space="preserve">部分  </w:t>
      </w:r>
      <w:r>
        <w:rPr>
          <w:rFonts w:ascii="宋体" w:hAnsi="宋体" w:eastAsia="宋体" w:cs="宋体"/>
          <w:sz w:val="28"/>
          <w:szCs w:val="28"/>
        </w:rPr>
        <w:t>评选方法</w:t>
      </w:r>
    </w:p>
    <w:p w14:paraId="4962BD04">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第五部分  合同主要条款</w:t>
      </w:r>
    </w:p>
    <w:p w14:paraId="0E72A219">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2DEDBF3D">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2794C8E6">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295403BA">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53AC0B2D">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25E6F1BF">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45EE464B">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5AD22088">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2C23E620">
      <w:pPr>
        <w:pStyle w:val="25"/>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bCs/>
          <w:color w:val="auto"/>
          <w:sz w:val="32"/>
          <w:szCs w:val="32"/>
        </w:rPr>
        <w:br w:type="page"/>
      </w:r>
    </w:p>
    <w:p w14:paraId="7D0E1B88">
      <w:pPr>
        <w:keepLines/>
        <w:framePr w:wrap="auto" w:vAnchor="margin" w:hAnchor="text" w:yAlign="inline"/>
        <w:wordWrap w:val="0"/>
        <w:snapToGrid w:val="0"/>
        <w:jc w:val="center"/>
        <w:rPr>
          <w:rFonts w:hint="eastAsia" w:ascii="宋体" w:hAnsi="宋体" w:eastAsia="宋体" w:cs="宋体"/>
          <w:b/>
          <w:color w:val="auto"/>
          <w:sz w:val="28"/>
          <w:szCs w:val="28"/>
          <w:lang w:eastAsia="zh-CN"/>
        </w:rPr>
      </w:pPr>
      <w:r>
        <w:rPr>
          <w:rFonts w:hint="eastAsia"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val="zh-TW" w:eastAsia="zh-CN"/>
        </w:rPr>
        <w:t>一</w:t>
      </w:r>
      <w:r>
        <w:rPr>
          <w:rFonts w:hint="eastAsia" w:ascii="宋体" w:hAnsi="宋体" w:eastAsia="宋体" w:cs="宋体"/>
          <w:b/>
          <w:bCs/>
          <w:color w:val="auto"/>
          <w:sz w:val="32"/>
          <w:szCs w:val="32"/>
          <w:lang w:val="zh-TW" w:eastAsia="zh-TW"/>
        </w:rPr>
        <w:t>部分  采购公告</w:t>
      </w:r>
    </w:p>
    <w:p w14:paraId="7A147156">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sz w:val="28"/>
          <w:szCs w:val="28"/>
          <w:u w:val="none"/>
          <w:shd w:val="clear" w:fill="FFFFFF"/>
          <w:lang w:val="en-US" w:eastAsia="zh-CN"/>
        </w:rPr>
      </w:pPr>
      <w:r>
        <w:rPr>
          <w:rFonts w:hint="eastAsia" w:ascii="宋体" w:hAnsi="宋体" w:eastAsia="宋体" w:cs="宋体"/>
          <w:b w:val="0"/>
          <w:bCs w:val="0"/>
          <w:i w:val="0"/>
          <w:iCs w:val="0"/>
          <w:caps w:val="0"/>
          <w:color w:val="auto"/>
          <w:spacing w:val="0"/>
          <w:sz w:val="28"/>
          <w:szCs w:val="28"/>
          <w:u w:val="none"/>
          <w:shd w:val="clear" w:fill="FFFFFF"/>
          <w:lang w:val="en-US" w:eastAsia="zh-CN"/>
        </w:rPr>
        <w:t>惠州市天逸咨询有限公司（以下简称‘采购代理机构’）受广东路通达建设工程有限公司（以下简称‘采购人’）的委托，诚邀国内合格参选人就广东省惠州市惠东县城三联生活污水处理厂及蕉田至三联片区配套管网建设工程项目施工（编号05号）工程钢筋混凝土管材料供应商的采购(以下称“项目”或“本项目”)提交竞价申请文件：</w:t>
      </w:r>
    </w:p>
    <w:p w14:paraId="7D7DDA5F">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rPr>
      </w:pPr>
      <w:r>
        <w:rPr>
          <w:rFonts w:hint="eastAsia"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hint="eastAsia" w:ascii="宋体" w:hAnsi="宋体" w:eastAsia="宋体" w:cs="宋体"/>
          <w:b/>
          <w:bCs/>
          <w:color w:val="auto"/>
          <w:sz w:val="28"/>
          <w:szCs w:val="28"/>
        </w:rPr>
        <w:t>方式：</w:t>
      </w:r>
      <w:r>
        <w:rPr>
          <w:rFonts w:hint="eastAsia" w:ascii="宋体" w:hAnsi="宋体" w:eastAsia="宋体" w:cs="宋体"/>
          <w:color w:val="auto"/>
          <w:sz w:val="28"/>
          <w:szCs w:val="28"/>
          <w:u w:val="single" w:color="auto"/>
        </w:rPr>
        <w:t>公开</w:t>
      </w:r>
      <w:r>
        <w:rPr>
          <w:rFonts w:hint="eastAsia" w:ascii="宋体" w:hAnsi="宋体" w:eastAsia="宋体" w:cs="宋体"/>
          <w:b w:val="0"/>
          <w:bCs w:val="0"/>
          <w:i w:val="0"/>
          <w:iCs w:val="0"/>
          <w:caps w:val="0"/>
          <w:color w:val="auto"/>
          <w:spacing w:val="0"/>
          <w:kern w:val="0"/>
          <w:sz w:val="28"/>
          <w:szCs w:val="28"/>
          <w:u w:val="single" w:color="auto"/>
          <w:shd w:val="clear" w:fill="FFFFFF"/>
          <w:lang w:val="en-US" w:eastAsia="zh-CN" w:bidi="ar"/>
        </w:rPr>
        <w:t>竞价</w:t>
      </w:r>
    </w:p>
    <w:p w14:paraId="4AA10D15">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hint="eastAsia" w:ascii="宋体" w:hAnsi="宋体" w:eastAsia="宋体" w:cs="宋体"/>
          <w:b/>
          <w:bCs/>
          <w:color w:val="auto"/>
          <w:sz w:val="28"/>
          <w:szCs w:val="28"/>
        </w:rPr>
        <w:t>内容</w:t>
      </w:r>
    </w:p>
    <w:p w14:paraId="5D413C99">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1、项目概况：</w:t>
      </w:r>
    </w:p>
    <w:p w14:paraId="50E7C123">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sz w:val="28"/>
          <w:szCs w:val="28"/>
          <w:u w:val="none"/>
          <w:shd w:val="clear" w:fill="FFFFFF"/>
          <w:lang w:val="en-US" w:eastAsia="zh-CN"/>
        </w:rPr>
      </w:pPr>
      <w:r>
        <w:rPr>
          <w:rFonts w:hint="eastAsia" w:ascii="宋体" w:hAnsi="宋体" w:eastAsia="宋体" w:cs="宋体"/>
          <w:b w:val="0"/>
          <w:bCs w:val="0"/>
          <w:i w:val="0"/>
          <w:iCs w:val="0"/>
          <w:caps w:val="0"/>
          <w:color w:val="auto"/>
          <w:spacing w:val="0"/>
          <w:sz w:val="28"/>
          <w:szCs w:val="28"/>
          <w:u w:val="none"/>
          <w:shd w:val="clear" w:fill="FFFFFF"/>
          <w:lang w:val="en-US" w:eastAsia="zh-CN"/>
        </w:rPr>
        <w:t>本项目新建污水处理厂及污水厂配套管网工程、雨水工程，其中拟新建污水处理厂1座，总设计处理规模40000 立方/天，近期设计处理规模 20000 立方/天，远期新增 20000立方/天；拟新建污水厂配套污水管网 DN300～1000 管径约28.9公里，拟改造现状 DN400～500 管径合流管为污水管约 2.5 公里；拟新建雨水主管网DN500～600 管径约0.7公里，拟改造现状DN600～1500 管径合流管为雨水管 6.3 公里。由广东路通达建设工程有限公司负责项目施工任务。</w:t>
      </w:r>
    </w:p>
    <w:p w14:paraId="170CD41A">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eastAsia="zh-CN"/>
        </w:rPr>
        <w:t>采购</w:t>
      </w:r>
      <w:r>
        <w:rPr>
          <w:rFonts w:hint="eastAsia" w:ascii="宋体" w:hAnsi="宋体" w:eastAsia="宋体" w:cs="宋体"/>
          <w:b w:val="0"/>
          <w:bCs w:val="0"/>
          <w:color w:val="auto"/>
          <w:sz w:val="28"/>
          <w:szCs w:val="28"/>
        </w:rPr>
        <w:t>内容：</w:t>
      </w:r>
    </w:p>
    <w:p w14:paraId="2102C0FA">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lang w:val="en-US"/>
        </w:rPr>
      </w:pPr>
      <w:r>
        <w:rPr>
          <w:rFonts w:hint="eastAsia" w:ascii="宋体" w:hAnsi="宋体" w:eastAsia="宋体" w:cs="宋体"/>
          <w:color w:val="auto"/>
          <w:sz w:val="28"/>
          <w:szCs w:val="28"/>
          <w:u w:val="single" w:color="auto"/>
        </w:rPr>
        <w:t>承包人现场施工所需</w:t>
      </w:r>
      <w:r>
        <w:rPr>
          <w:rFonts w:hint="eastAsia" w:ascii="宋体" w:hAnsi="宋体" w:eastAsia="宋体" w:cs="宋体"/>
          <w:color w:val="auto"/>
          <w:sz w:val="28"/>
          <w:szCs w:val="28"/>
          <w:u w:val="single" w:color="auto"/>
          <w:lang w:eastAsia="zh-CN"/>
        </w:rPr>
        <w:t>的</w:t>
      </w:r>
      <w:r>
        <w:rPr>
          <w:rFonts w:hint="eastAsia" w:ascii="宋体" w:hAnsi="宋体" w:eastAsia="宋体" w:cs="宋体"/>
          <w:color w:val="auto"/>
          <w:sz w:val="28"/>
          <w:szCs w:val="28"/>
          <w:u w:val="single" w:color="auto"/>
          <w:lang w:val="en-US" w:eastAsia="zh-CN"/>
        </w:rPr>
        <w:t>钢筋混凝土管材料</w:t>
      </w:r>
      <w:r>
        <w:rPr>
          <w:rFonts w:hint="eastAsia" w:ascii="宋体" w:hAnsi="宋体" w:eastAsia="宋体" w:cs="宋体"/>
          <w:color w:val="auto"/>
          <w:sz w:val="28"/>
          <w:szCs w:val="28"/>
          <w:u w:val="single" w:color="auto"/>
          <w:lang w:eastAsia="zh-CN"/>
        </w:rPr>
        <w:t>。</w:t>
      </w:r>
    </w:p>
    <w:p w14:paraId="1275E1B4">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三、</w:t>
      </w:r>
      <w:r>
        <w:rPr>
          <w:rStyle w:val="20"/>
          <w:rFonts w:hint="eastAsia" w:ascii="宋体" w:hAnsi="宋体" w:eastAsia="宋体" w:cs="宋体"/>
          <w:i w:val="0"/>
          <w:iCs w:val="0"/>
          <w:caps w:val="0"/>
          <w:color w:val="auto"/>
          <w:spacing w:val="0"/>
          <w:sz w:val="28"/>
          <w:szCs w:val="28"/>
          <w:u w:val="none"/>
          <w:shd w:val="clear" w:fill="FFFFFF"/>
          <w:lang w:eastAsia="zh-CN"/>
        </w:rPr>
        <w:t>参选人</w:t>
      </w:r>
      <w:r>
        <w:rPr>
          <w:rFonts w:hint="eastAsia" w:ascii="宋体" w:hAnsi="宋体" w:eastAsia="宋体" w:cs="宋体"/>
          <w:b/>
          <w:bCs/>
          <w:color w:val="auto"/>
          <w:sz w:val="28"/>
          <w:szCs w:val="28"/>
        </w:rPr>
        <w:t>资格要求</w:t>
      </w:r>
    </w:p>
    <w:p w14:paraId="7629E3AA">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u w:val="none"/>
          <w:shd w:val="clear" w:fill="FFFFFF"/>
          <w:lang w:val="en-US" w:eastAsia="zh-CN"/>
        </w:rPr>
        <w:t>参选</w:t>
      </w:r>
      <w:r>
        <w:rPr>
          <w:rFonts w:hint="eastAsia" w:ascii="宋体" w:hAnsi="宋体" w:eastAsia="宋体" w:cs="宋体"/>
          <w:b w:val="0"/>
          <w:bCs w:val="0"/>
          <w:i w:val="0"/>
          <w:iCs w:val="0"/>
          <w:caps w:val="0"/>
          <w:color w:val="auto"/>
          <w:spacing w:val="0"/>
          <w:sz w:val="28"/>
          <w:szCs w:val="28"/>
          <w:u w:val="none"/>
          <w:shd w:val="clear" w:fill="FFFFFF"/>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w:t>
      </w:r>
    </w:p>
    <w:p w14:paraId="5B7B9418">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u w:val="none"/>
          <w:shd w:val="clear" w:fill="FFFFFF"/>
        </w:rPr>
        <w:t>与</w:t>
      </w:r>
      <w:r>
        <w:rPr>
          <w:rFonts w:hint="eastAsia" w:ascii="宋体" w:hAnsi="宋体" w:eastAsia="宋体" w:cs="宋体"/>
          <w:b w:val="0"/>
          <w:bCs w:val="0"/>
          <w:i w:val="0"/>
          <w:iCs w:val="0"/>
          <w:caps w:val="0"/>
          <w:color w:val="auto"/>
          <w:spacing w:val="0"/>
          <w:sz w:val="28"/>
          <w:szCs w:val="28"/>
          <w:u w:val="none"/>
          <w:shd w:val="clear" w:fill="FFFFFF"/>
          <w:lang w:eastAsia="zh-CN"/>
        </w:rPr>
        <w:t>采购人</w:t>
      </w:r>
      <w:r>
        <w:rPr>
          <w:rFonts w:hint="eastAsia" w:ascii="宋体" w:hAnsi="宋体" w:eastAsia="宋体" w:cs="宋体"/>
          <w:b w:val="0"/>
          <w:bCs w:val="0"/>
          <w:i w:val="0"/>
          <w:iCs w:val="0"/>
          <w:caps w:val="0"/>
          <w:color w:val="auto"/>
          <w:spacing w:val="0"/>
          <w:sz w:val="28"/>
          <w:szCs w:val="28"/>
          <w:u w:val="none"/>
          <w:shd w:val="clear" w:fill="FFFFFF"/>
        </w:rPr>
        <w:t>存在利害关系可能影响</w:t>
      </w:r>
      <w:r>
        <w:rPr>
          <w:rFonts w:hint="eastAsia" w:ascii="宋体" w:hAnsi="宋体" w:eastAsia="宋体" w:cs="宋体"/>
          <w:b w:val="0"/>
          <w:bCs w:val="0"/>
          <w:i w:val="0"/>
          <w:iCs w:val="0"/>
          <w:caps w:val="0"/>
          <w:color w:val="auto"/>
          <w:spacing w:val="0"/>
          <w:sz w:val="28"/>
          <w:szCs w:val="28"/>
          <w:u w:val="none"/>
          <w:shd w:val="clear" w:fill="FFFFFF"/>
          <w:lang w:eastAsia="zh-CN"/>
        </w:rPr>
        <w:t>采购</w:t>
      </w:r>
      <w:r>
        <w:rPr>
          <w:rFonts w:hint="eastAsia" w:ascii="宋体" w:hAnsi="宋体" w:eastAsia="宋体" w:cs="宋体"/>
          <w:b w:val="0"/>
          <w:bCs w:val="0"/>
          <w:i w:val="0"/>
          <w:iCs w:val="0"/>
          <w:caps w:val="0"/>
          <w:color w:val="auto"/>
          <w:spacing w:val="0"/>
          <w:sz w:val="28"/>
          <w:szCs w:val="28"/>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0E553479">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u w:val="none"/>
          <w:shd w:val="clear" w:fill="FFFFFF"/>
        </w:rPr>
        <w:t>本次</w:t>
      </w:r>
      <w:r>
        <w:rPr>
          <w:rFonts w:hint="eastAsia" w:ascii="宋体" w:hAnsi="宋体" w:eastAsia="宋体" w:cs="宋体"/>
          <w:b w:val="0"/>
          <w:bCs w:val="0"/>
          <w:i w:val="0"/>
          <w:iCs w:val="0"/>
          <w:caps w:val="0"/>
          <w:color w:val="auto"/>
          <w:spacing w:val="0"/>
          <w:sz w:val="28"/>
          <w:szCs w:val="28"/>
          <w:u w:val="none"/>
          <w:shd w:val="clear" w:fill="FFFFFF"/>
          <w:lang w:eastAsia="zh-CN"/>
        </w:rPr>
        <w:t>采购</w:t>
      </w:r>
      <w:r>
        <w:rPr>
          <w:rFonts w:hint="eastAsia" w:ascii="宋体" w:hAnsi="宋体" w:eastAsia="宋体" w:cs="宋体"/>
          <w:b w:val="0"/>
          <w:bCs w:val="0"/>
          <w:i w:val="0"/>
          <w:iCs w:val="0"/>
          <w:caps w:val="0"/>
          <w:color w:val="auto"/>
          <w:spacing w:val="0"/>
          <w:sz w:val="28"/>
          <w:szCs w:val="28"/>
          <w:u w:val="single"/>
          <w:shd w:val="clear" w:fill="FFFFFF"/>
        </w:rPr>
        <w:t>不接受</w:t>
      </w:r>
      <w:r>
        <w:rPr>
          <w:rFonts w:hint="eastAsia" w:ascii="宋体" w:hAnsi="宋体" w:eastAsia="宋体" w:cs="宋体"/>
          <w:b w:val="0"/>
          <w:bCs w:val="0"/>
          <w:i w:val="0"/>
          <w:iCs w:val="0"/>
          <w:caps w:val="0"/>
          <w:color w:val="auto"/>
          <w:spacing w:val="0"/>
          <w:sz w:val="28"/>
          <w:szCs w:val="28"/>
          <w:u w:val="none"/>
          <w:shd w:val="clear" w:fill="FFFFFF"/>
        </w:rPr>
        <w:t>联合体响应</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w:t>
      </w:r>
    </w:p>
    <w:p w14:paraId="6A283EA5">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四、</w:t>
      </w:r>
      <w:r>
        <w:rPr>
          <w:rFonts w:hint="eastAsia" w:ascii="宋体" w:hAnsi="宋体" w:eastAsia="宋体" w:cs="宋体"/>
          <w:b/>
          <w:bCs/>
          <w:i w:val="0"/>
          <w:iCs w:val="0"/>
          <w:caps w:val="0"/>
          <w:color w:val="auto"/>
          <w:spacing w:val="0"/>
          <w:kern w:val="0"/>
          <w:sz w:val="28"/>
          <w:szCs w:val="28"/>
          <w:u w:val="none"/>
          <w:shd w:val="clear" w:fill="FFFFFF"/>
          <w:lang w:val="en-US" w:eastAsia="zh-CN" w:bidi="ar"/>
        </w:rPr>
        <w:t>竞价文件</w:t>
      </w:r>
      <w:r>
        <w:rPr>
          <w:rFonts w:hint="eastAsia" w:ascii="宋体" w:hAnsi="宋体" w:eastAsia="宋体" w:cs="宋体"/>
          <w:b/>
          <w:bCs/>
          <w:color w:val="auto"/>
          <w:sz w:val="28"/>
          <w:szCs w:val="28"/>
        </w:rPr>
        <w:t>的获取</w:t>
      </w:r>
    </w:p>
    <w:p w14:paraId="26D4DEC4">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1、本项目</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文件、补遗书（补充、澄清、修改文件）以网上下载方式发放。如需图纸请自行联系本项目联系人获取。</w:t>
      </w:r>
    </w:p>
    <w:p w14:paraId="7F54D368">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hint="eastAsia"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人不再另行通知。</w:t>
      </w:r>
    </w:p>
    <w:p w14:paraId="1CFD10FD">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rPr>
      </w:pPr>
      <w:r>
        <w:rPr>
          <w:rFonts w:hint="eastAsia" w:ascii="宋体" w:hAnsi="宋体" w:eastAsia="宋体" w:cs="宋体"/>
          <w:b/>
          <w:bCs/>
          <w:color w:val="auto"/>
          <w:sz w:val="28"/>
          <w:szCs w:val="28"/>
        </w:rPr>
        <w:t>五、响应文件的递交</w:t>
      </w:r>
    </w:p>
    <w:p w14:paraId="5BAF2332">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人不统一组织工程现场踏勘和响应预备会,响应人视需要自行前往现场踏勘。</w:t>
      </w:r>
    </w:p>
    <w:p w14:paraId="32511C37">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2、响应文件递交的截止时间</w:t>
      </w:r>
      <w:r>
        <w:rPr>
          <w:rFonts w:hint="eastAsia" w:ascii="宋体" w:hAnsi="宋体" w:eastAsia="宋体" w:cs="宋体"/>
          <w:color w:val="auto"/>
          <w:sz w:val="28"/>
          <w:szCs w:val="28"/>
          <w:u w:val="single" w:color="auto"/>
          <w:lang w:val="en-US" w:eastAsia="zh-CN"/>
        </w:rPr>
        <w:t>2023年7</w:t>
      </w:r>
      <w:r>
        <w:rPr>
          <w:rFonts w:hint="eastAsia" w:ascii="宋体" w:hAnsi="宋体" w:eastAsia="宋体" w:cs="宋体"/>
          <w:color w:val="auto"/>
          <w:sz w:val="28"/>
          <w:szCs w:val="28"/>
          <w:u w:val="single" w:color="auto"/>
        </w:rPr>
        <w:t>月</w:t>
      </w:r>
      <w:r>
        <w:rPr>
          <w:rFonts w:hint="eastAsia" w:ascii="宋体" w:hAnsi="宋体" w:eastAsia="宋体" w:cs="宋体"/>
          <w:color w:val="auto"/>
          <w:sz w:val="28"/>
          <w:szCs w:val="28"/>
          <w:u w:val="single" w:color="auto"/>
          <w:lang w:val="en-US" w:eastAsia="zh-CN"/>
        </w:rPr>
        <w:t>19</w:t>
      </w:r>
      <w:r>
        <w:rPr>
          <w:rFonts w:hint="eastAsia" w:ascii="宋体" w:hAnsi="宋体" w:eastAsia="宋体" w:cs="宋体"/>
          <w:color w:val="auto"/>
          <w:sz w:val="28"/>
          <w:szCs w:val="28"/>
          <w:u w:val="single" w:color="auto"/>
        </w:rPr>
        <w:t>日</w:t>
      </w:r>
      <w:r>
        <w:rPr>
          <w:rFonts w:hint="eastAsia" w:ascii="宋体" w:hAnsi="宋体" w:eastAsia="宋体" w:cs="宋体"/>
          <w:color w:val="auto"/>
          <w:sz w:val="28"/>
          <w:szCs w:val="28"/>
          <w:u w:val="single" w:color="auto"/>
          <w:lang w:val="en-US" w:eastAsia="zh-CN"/>
        </w:rPr>
        <w:t>12:00</w:t>
      </w:r>
    </w:p>
    <w:p w14:paraId="35595940">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3、响应文件递交方</w:t>
      </w:r>
      <w:r>
        <w:rPr>
          <w:rFonts w:hint="eastAsia" w:ascii="宋体" w:hAnsi="宋体" w:eastAsia="宋体" w:cs="宋体"/>
          <w:color w:val="auto"/>
          <w:sz w:val="28"/>
          <w:szCs w:val="28"/>
          <w:u w:val="none" w:color="auto"/>
        </w:rPr>
        <w:t>式：纸质响应文件采用现场递交或邮寄方式，递交（邮寄）地址：</w:t>
      </w:r>
      <w:r>
        <w:rPr>
          <w:rFonts w:hint="eastAsia" w:ascii="宋体" w:hAnsi="宋体" w:eastAsia="宋体" w:cs="宋体"/>
          <w:b w:val="0"/>
          <w:bCs w:val="0"/>
          <w:i w:val="0"/>
          <w:iCs w:val="0"/>
          <w:caps w:val="0"/>
          <w:color w:val="auto"/>
          <w:spacing w:val="0"/>
          <w:sz w:val="28"/>
          <w:szCs w:val="28"/>
          <w:u w:val="none" w:color="auto"/>
          <w:shd w:val="clear" w:fill="FFFFFF"/>
          <w:lang w:val="en-US" w:eastAsia="zh-CN"/>
        </w:rPr>
        <w:t>惠州市惠东县惠东大道1212号4楼</w:t>
      </w:r>
    </w:p>
    <w:p w14:paraId="13566FF0">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bCs/>
          <w:color w:val="auto"/>
          <w:sz w:val="28"/>
          <w:szCs w:val="28"/>
        </w:rPr>
      </w:pPr>
      <w:r>
        <w:rPr>
          <w:rFonts w:hint="eastAsia" w:ascii="宋体" w:hAnsi="宋体" w:eastAsia="宋体" w:cs="宋体"/>
          <w:color w:val="auto"/>
          <w:sz w:val="28"/>
          <w:szCs w:val="28"/>
        </w:rPr>
        <w:t>4、逾期送达或未密封将予以拒收。</w:t>
      </w:r>
    </w:p>
    <w:p w14:paraId="4AA03B38">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rPr>
      </w:pPr>
      <w:r>
        <w:rPr>
          <w:rFonts w:hint="eastAsia" w:ascii="宋体" w:hAnsi="宋体" w:eastAsia="宋体" w:cs="宋体"/>
          <w:b/>
          <w:bCs/>
          <w:color w:val="auto"/>
          <w:sz w:val="28"/>
          <w:szCs w:val="28"/>
        </w:rPr>
        <w:t>六、发布公告的媒介</w:t>
      </w:r>
    </w:p>
    <w:p w14:paraId="6662472F">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u w:val="none" w:color="auto"/>
        </w:rPr>
      </w:pPr>
      <w:r>
        <w:rPr>
          <w:rFonts w:hint="eastAsia" w:ascii="宋体" w:hAnsi="宋体" w:eastAsia="宋体" w:cs="宋体"/>
          <w:color w:val="auto"/>
          <w:sz w:val="28"/>
          <w:szCs w:val="28"/>
          <w:u w:val="none" w:color="auto"/>
        </w:rPr>
        <w:t>本次</w:t>
      </w:r>
      <w:r>
        <w:rPr>
          <w:rFonts w:hint="eastAsia" w:ascii="宋体" w:hAnsi="宋体" w:eastAsia="宋体" w:cs="宋体"/>
          <w:b w:val="0"/>
          <w:bCs w:val="0"/>
          <w:i w:val="0"/>
          <w:iCs w:val="0"/>
          <w:caps w:val="0"/>
          <w:color w:val="auto"/>
          <w:spacing w:val="0"/>
          <w:kern w:val="0"/>
          <w:sz w:val="28"/>
          <w:szCs w:val="28"/>
          <w:u w:val="none" w:color="auto"/>
          <w:shd w:val="clear" w:fill="FFFFFF"/>
          <w:lang w:val="en-US" w:eastAsia="zh-CN" w:bidi="ar"/>
        </w:rPr>
        <w:t>采购公告</w:t>
      </w:r>
      <w:r>
        <w:rPr>
          <w:rFonts w:hint="eastAsia" w:ascii="宋体" w:hAnsi="宋体" w:eastAsia="宋体" w:cs="宋体"/>
          <w:color w:val="auto"/>
          <w:sz w:val="28"/>
          <w:szCs w:val="28"/>
          <w:u w:val="none" w:color="auto"/>
        </w:rPr>
        <w:t>在</w:t>
      </w:r>
      <w:r>
        <w:rPr>
          <w:rFonts w:hint="eastAsia" w:ascii="宋体" w:hAnsi="宋体" w:eastAsia="宋体" w:cs="宋体"/>
          <w:color w:val="auto"/>
          <w:sz w:val="28"/>
          <w:szCs w:val="28"/>
          <w:u w:val="none" w:color="auto"/>
          <w:lang w:val="en-US" w:eastAsia="zh-CN"/>
        </w:rPr>
        <w:t>广东路通达建设工程有限公司</w:t>
      </w:r>
      <w:r>
        <w:rPr>
          <w:rFonts w:hint="eastAsia" w:ascii="宋体" w:hAnsi="宋体" w:eastAsia="宋体" w:cs="宋体"/>
          <w:color w:val="auto"/>
          <w:sz w:val="28"/>
          <w:szCs w:val="28"/>
          <w:u w:val="none" w:color="auto"/>
        </w:rPr>
        <w:t>官网（</w:t>
      </w:r>
      <w:r>
        <w:rPr>
          <w:rFonts w:hint="eastAsia" w:ascii="宋体" w:hAnsi="宋体" w:eastAsia="宋体" w:cs="宋体"/>
          <w:b w:val="0"/>
          <w:bCs w:val="0"/>
          <w:i w:val="0"/>
          <w:iCs w:val="0"/>
          <w:caps w:val="0"/>
          <w:color w:val="auto"/>
          <w:spacing w:val="0"/>
          <w:sz w:val="28"/>
          <w:szCs w:val="28"/>
          <w:u w:val="none" w:color="auto"/>
          <w:shd w:val="clear" w:fill="FFFFFF"/>
        </w:rPr>
        <w:t>http://www.gdltdjs.com</w:t>
      </w:r>
      <w:r>
        <w:rPr>
          <w:rFonts w:hint="eastAsia" w:ascii="宋体" w:hAnsi="宋体" w:eastAsia="宋体" w:cs="宋体"/>
          <w:color w:val="auto"/>
          <w:sz w:val="28"/>
          <w:szCs w:val="28"/>
          <w:u w:val="none" w:color="auto"/>
        </w:rPr>
        <w:t>）上发布</w:t>
      </w:r>
    </w:p>
    <w:p w14:paraId="2242FD2A">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bCs/>
          <w:i w:val="0"/>
          <w:iCs w:val="0"/>
          <w:caps w:val="0"/>
          <w:color w:val="auto"/>
          <w:spacing w:val="0"/>
          <w:kern w:val="0"/>
          <w:sz w:val="28"/>
          <w:szCs w:val="28"/>
          <w:u w:val="none"/>
          <w:shd w:val="clear" w:fill="FFFFFF"/>
          <w:lang w:val="en-US" w:eastAsia="zh-CN" w:bidi="ar"/>
        </w:rPr>
      </w:pPr>
      <w:r>
        <w:rPr>
          <w:rFonts w:hint="eastAsia" w:ascii="宋体" w:hAnsi="宋体" w:eastAsia="宋体" w:cs="宋体"/>
          <w:b/>
          <w:bCs/>
          <w:i w:val="0"/>
          <w:iCs w:val="0"/>
          <w:caps w:val="0"/>
          <w:color w:val="auto"/>
          <w:spacing w:val="0"/>
          <w:kern w:val="0"/>
          <w:sz w:val="28"/>
          <w:szCs w:val="28"/>
          <w:u w:val="none"/>
          <w:shd w:val="clear" w:fill="FFFFFF"/>
          <w:lang w:val="en-US" w:eastAsia="zh-CN" w:bidi="ar"/>
        </w:rPr>
        <w:t>七、联系方式：</w:t>
      </w:r>
    </w:p>
    <w:p w14:paraId="4B9B0448">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1.采购人信息</w:t>
      </w:r>
    </w:p>
    <w:p w14:paraId="04F2AB3D">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15CD428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368500E1">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0FB00C7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4B477BEE">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名称：惠州市天逸咨询有限公司</w:t>
      </w:r>
    </w:p>
    <w:p w14:paraId="7D041E56">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地址：惠州市惠城区中海水岸城1期7-10商铺</w:t>
      </w:r>
    </w:p>
    <w:p w14:paraId="076FABA1">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联系方式：0752-3798001</w:t>
      </w:r>
    </w:p>
    <w:p w14:paraId="1BB63CC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p>
    <w:p w14:paraId="574E0F0E">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p>
    <w:p w14:paraId="292941B0">
      <w:pPr>
        <w:framePr w:wrap="auto" w:vAnchor="margin" w:hAnchor="text" w:yAlign="inline"/>
        <w:jc w:val="right"/>
        <w:rPr>
          <w:rFonts w:hint="eastAsia" w:ascii="宋体" w:hAnsi="宋体" w:eastAsia="宋体" w:cs="宋体"/>
          <w:sz w:val="30"/>
          <w:szCs w:val="30"/>
          <w:lang w:val="en-US" w:eastAsia="zh-CN"/>
        </w:rPr>
      </w:pPr>
    </w:p>
    <w:p w14:paraId="4DEF5D10">
      <w:pPr>
        <w:framePr w:wrap="auto" w:vAnchor="margin" w:hAnchor="text" w:yAlign="inline"/>
        <w:spacing w:line="360" w:lineRule="auto"/>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采购人：广东路通达建设工程有限公司</w:t>
      </w:r>
    </w:p>
    <w:p w14:paraId="011231C3">
      <w:pPr>
        <w:framePr w:wrap="auto" w:vAnchor="margin" w:hAnchor="text" w:yAlign="inline"/>
        <w:spacing w:line="360" w:lineRule="auto"/>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采购代理机构：惠州市天逸咨询有限公司</w:t>
      </w:r>
    </w:p>
    <w:p w14:paraId="28D6EA4C">
      <w:pPr>
        <w:framePr w:wrap="auto" w:vAnchor="margin" w:hAnchor="text" w:yAlign="inline"/>
        <w:spacing w:line="360" w:lineRule="auto"/>
        <w:jc w:val="right"/>
        <w:rPr>
          <w:rFonts w:hint="eastAsia" w:ascii="宋体" w:hAnsi="宋体" w:eastAsia="宋体" w:cs="宋体"/>
          <w:sz w:val="28"/>
          <w:szCs w:val="28"/>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公告发布时间：</w:t>
      </w:r>
      <w:r>
        <w:rPr>
          <w:rFonts w:hint="eastAsia" w:ascii="宋体" w:hAnsi="宋体" w:eastAsia="宋体" w:cs="宋体"/>
          <w:sz w:val="28"/>
          <w:szCs w:val="28"/>
          <w:lang w:val="en-US" w:eastAsia="zh-CN"/>
        </w:rPr>
        <w:t>2023年7月14</w:t>
      </w:r>
      <w:bookmarkStart w:id="11" w:name="_GoBack"/>
      <w:bookmarkEnd w:id="11"/>
      <w:r>
        <w:rPr>
          <w:rFonts w:hint="eastAsia" w:ascii="宋体" w:hAnsi="宋体" w:eastAsia="宋体" w:cs="宋体"/>
          <w:sz w:val="28"/>
          <w:szCs w:val="28"/>
          <w:lang w:val="en-US" w:eastAsia="zh-CN"/>
        </w:rPr>
        <w:t>日</w:t>
      </w:r>
    </w:p>
    <w:p w14:paraId="7ED88527">
      <w:pPr>
        <w:framePr w:wrap="auto" w:vAnchor="margin" w:hAnchor="text" w:yAlign="inline"/>
        <w:jc w:val="right"/>
        <w:rPr>
          <w:rFonts w:hint="eastAsia" w:ascii="宋体" w:hAnsi="宋体" w:eastAsia="宋体" w:cs="宋体"/>
          <w:b/>
          <w:bCs/>
          <w:color w:val="auto"/>
          <w:sz w:val="30"/>
          <w:szCs w:val="30"/>
          <w:lang w:val="zh-TW" w:eastAsia="zh-TW"/>
        </w:rPr>
      </w:pPr>
      <w:bookmarkStart w:id="0" w:name="_Toc152042304"/>
      <w:bookmarkStart w:id="1" w:name="_Toc500491903"/>
      <w:bookmarkStart w:id="2" w:name="_Toc144974496"/>
      <w:bookmarkStart w:id="3" w:name="_Toc16780"/>
      <w:bookmarkStart w:id="4" w:name="_Toc7164"/>
      <w:bookmarkStart w:id="5" w:name="_Toc31806"/>
      <w:bookmarkStart w:id="6" w:name="_Toc229646710"/>
      <w:bookmarkStart w:id="7" w:name="_Toc16761"/>
      <w:bookmarkStart w:id="8" w:name="_Toc21380"/>
      <w:bookmarkStart w:id="9" w:name="_Toc392345907"/>
      <w:bookmarkStart w:id="10" w:name="_Toc152045528"/>
      <w:r>
        <w:rPr>
          <w:rFonts w:hint="eastAsia" w:ascii="宋体" w:hAnsi="宋体" w:eastAsia="宋体" w:cs="宋体"/>
          <w:b/>
          <w:bCs/>
          <w:color w:val="auto"/>
          <w:sz w:val="30"/>
          <w:szCs w:val="30"/>
          <w:lang w:val="zh-TW" w:eastAsia="zh-TW"/>
        </w:rPr>
        <w:br w:type="page"/>
      </w:r>
    </w:p>
    <w:p w14:paraId="008B1B44">
      <w:pPr>
        <w:keepLines/>
        <w:framePr w:wrap="auto" w:vAnchor="margin" w:hAnchor="text" w:yAlign="inline"/>
        <w:wordWrap w:val="0"/>
        <w:snapToGrid w:val="0"/>
        <w:jc w:val="center"/>
        <w:rPr>
          <w:rFonts w:hint="eastAsia" w:ascii="宋体" w:hAnsi="宋体" w:eastAsia="宋体" w:cs="宋体"/>
          <w:b/>
          <w:color w:val="auto"/>
          <w:sz w:val="28"/>
          <w:szCs w:val="28"/>
          <w:lang w:eastAsia="zh-CN"/>
        </w:rPr>
      </w:pPr>
      <w:r>
        <w:rPr>
          <w:rFonts w:hint="eastAsia"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hint="eastAsia" w:ascii="宋体" w:hAnsi="宋体" w:eastAsia="宋体" w:cs="宋体"/>
          <w:b/>
          <w:bCs/>
          <w:color w:val="auto"/>
          <w:sz w:val="32"/>
          <w:szCs w:val="32"/>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b/>
          <w:bCs/>
          <w:color w:val="auto"/>
          <w:sz w:val="32"/>
          <w:szCs w:val="32"/>
          <w:lang w:val="zh-TW" w:eastAsia="zh-TW"/>
        </w:rPr>
        <w:t xml:space="preserve"> </w:t>
      </w:r>
      <w:r>
        <w:rPr>
          <w:rFonts w:hint="eastAsia" w:ascii="宋体" w:hAnsi="宋体" w:eastAsia="宋体" w:cs="宋体"/>
          <w:b/>
          <w:bCs/>
          <w:color w:val="auto"/>
          <w:sz w:val="32"/>
          <w:szCs w:val="32"/>
          <w:lang w:eastAsia="zh-CN"/>
        </w:rPr>
        <w:t>参选人须知</w:t>
      </w:r>
    </w:p>
    <w:tbl>
      <w:tblPr>
        <w:tblStyle w:val="17"/>
        <w:tblpPr w:leftFromText="180" w:rightFromText="180" w:vertAnchor="text" w:horzAnchor="page" w:tblpXSpec="center" w:tblpY="410"/>
        <w:tblOverlap w:val="neve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612AB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4DEFB3B0">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1F0671DC">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4870FE5B">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48870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70FA81C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71890CD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209165B9">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660DE629">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3FC7BA56">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61B23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exact"/>
          <w:jc w:val="center"/>
        </w:trPr>
        <w:tc>
          <w:tcPr>
            <w:tcW w:w="738" w:type="dxa"/>
            <w:vAlign w:val="center"/>
          </w:tcPr>
          <w:p w14:paraId="18CB4DB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685C8BE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5649BFC6">
            <w:pPr>
              <w:framePr w:wrap="auto" w:vAnchor="margin" w:hAnchor="text" w:yAlign="inline"/>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广东省惠州市惠东县城三联生活污水处理厂及蕉田至三联片区配套管网建设工程项目施工（编号05号）工程钢筋混凝土管材料供应商</w:t>
            </w:r>
          </w:p>
        </w:tc>
      </w:tr>
      <w:tr w14:paraId="082E4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45F964C6">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064E110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2BFB4195">
            <w:pPr>
              <w:framePr w:wrap="auto" w:vAnchor="margin" w:hAnchor="text" w:yAlign="inline"/>
              <w:wordWrap w:val="0"/>
              <w:adjustRightInd w:val="0"/>
              <w:snapToGrid w:val="0"/>
              <w:rPr>
                <w:rFonts w:hint="default" w:ascii="宋体" w:hAnsi="宋体" w:eastAsia="宋体" w:cs="宋体"/>
                <w:color w:val="auto"/>
                <w:sz w:val="21"/>
                <w:u w:val="single"/>
                <w:lang w:val="en-US" w:eastAsia="zh-CN"/>
              </w:rPr>
            </w:pPr>
            <w:r>
              <w:rPr>
                <w:rFonts w:hint="eastAsia" w:ascii="宋体" w:hAnsi="宋体" w:eastAsia="宋体" w:cs="宋体"/>
                <w:color w:val="auto"/>
                <w:sz w:val="21"/>
                <w:u w:val="single"/>
                <w:lang w:val="en-US" w:eastAsia="zh-CN"/>
              </w:rPr>
              <w:t>承包人在现场施工需要的</w:t>
            </w: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钢筋材料</w:t>
            </w:r>
          </w:p>
        </w:tc>
      </w:tr>
      <w:tr w14:paraId="3810E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76B24705">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4D9BF2F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409C66A4">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w:t>
            </w:r>
            <w:r>
              <w:rPr>
                <w:rFonts w:hint="eastAsia" w:ascii="宋体" w:hAnsi="宋体" w:eastAsia="宋体" w:cs="宋体"/>
                <w:color w:val="auto"/>
                <w:sz w:val="21"/>
                <w:u w:val="single"/>
                <w:lang w:val="en-US" w:eastAsia="zh-CN"/>
              </w:rPr>
              <w:t>3</w:t>
            </w:r>
            <w:r>
              <w:rPr>
                <w:rFonts w:hint="eastAsia" w:ascii="宋体" w:hAnsi="宋体" w:eastAsia="宋体" w:cs="宋体"/>
                <w:color w:val="auto"/>
                <w:sz w:val="21"/>
                <w:u w:val="single"/>
                <w:lang w:eastAsia="zh-CN"/>
              </w:rPr>
              <w:t>年</w:t>
            </w:r>
            <w:r>
              <w:rPr>
                <w:rFonts w:hint="eastAsia" w:ascii="宋体" w:hAnsi="宋体" w:eastAsia="宋体" w:cs="宋体"/>
                <w:color w:val="auto"/>
                <w:sz w:val="21"/>
                <w:u w:val="single"/>
                <w:lang w:val="en-US" w:eastAsia="zh-CN"/>
              </w:rPr>
              <w:t>7</w:t>
            </w:r>
            <w:r>
              <w:rPr>
                <w:rFonts w:hint="eastAsia" w:ascii="宋体" w:hAnsi="宋体" w:eastAsia="宋体" w:cs="宋体"/>
                <w:color w:val="auto"/>
                <w:sz w:val="21"/>
                <w:u w:val="single"/>
                <w:lang w:eastAsia="zh-CN"/>
              </w:rPr>
              <w:t>月-工程结束</w:t>
            </w:r>
          </w:p>
        </w:tc>
      </w:tr>
      <w:tr w14:paraId="0ED21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536D37AA">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639DF1B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57325DD4">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5504E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2FE75C75">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51FE98A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40E759F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64A8EB4E">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color w:val="auto"/>
                <w:sz w:val="21"/>
                <w:lang w:val="en-US" w:eastAsia="zh-CN"/>
              </w:rPr>
              <w:t>。</w:t>
            </w:r>
          </w:p>
          <w:p w14:paraId="08AB6706">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7B1E2ADD">
            <w:pPr>
              <w:framePr w:wrap="auto" w:vAnchor="margin" w:hAnchor="text" w:yAlign="inline"/>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0AAAE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3202C5EC">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79765C3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1D303D0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5D72C74A">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31C44F73">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6FF89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25952FD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3A2EF3C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584081C4">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3C54715E">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1D3F43D8">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B459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36799831">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69188C0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3813C07C">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62DA192B">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58FBD078">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2C1C5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2A8BB980">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5162AFE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3EF6396D">
            <w:pPr>
              <w:framePr w:wrap="auto" w:vAnchor="margin" w:hAnchor="text" w:yAlign="inline"/>
              <w:wordWrap w:val="0"/>
              <w:adjustRightInd w:val="0"/>
              <w:snapToGrid w:val="0"/>
              <w:rPr>
                <w:rFonts w:hint="eastAsia" w:ascii="宋体" w:hAnsi="宋体" w:eastAsia="宋体" w:cs="宋体"/>
                <w:color w:val="auto"/>
                <w:sz w:val="21"/>
                <w:u w:val="single"/>
                <w:lang w:val="en-US"/>
              </w:rPr>
            </w:pPr>
            <w:r>
              <w:rPr>
                <w:rFonts w:hint="eastAsia" w:ascii="宋体" w:hAnsi="宋体" w:eastAsia="宋体" w:cs="宋体"/>
                <w:color w:val="auto"/>
                <w:sz w:val="21"/>
                <w:u w:val="single"/>
                <w:lang w:val="en-US" w:eastAsia="zh-CN"/>
              </w:rPr>
              <w:t>2023</w:t>
            </w:r>
            <w:r>
              <w:rPr>
                <w:rFonts w:hint="eastAsia" w:ascii="宋体" w:hAnsi="宋体" w:eastAsia="宋体" w:cs="宋体"/>
                <w:color w:val="auto"/>
                <w:sz w:val="21"/>
                <w:u w:val="single"/>
                <w:lang w:eastAsia="zh-CN"/>
              </w:rPr>
              <w:t>年</w:t>
            </w:r>
            <w:r>
              <w:rPr>
                <w:rFonts w:hint="eastAsia" w:ascii="宋体" w:hAnsi="宋体" w:eastAsia="宋体" w:cs="宋体"/>
                <w:color w:val="auto"/>
                <w:sz w:val="21"/>
                <w:u w:val="single"/>
                <w:lang w:val="en-US" w:eastAsia="zh-CN"/>
              </w:rPr>
              <w:t>7</w:t>
            </w:r>
            <w:r>
              <w:rPr>
                <w:rFonts w:hint="eastAsia" w:ascii="宋体" w:hAnsi="宋体" w:eastAsia="宋体" w:cs="宋体"/>
                <w:color w:val="auto"/>
                <w:sz w:val="21"/>
                <w:u w:val="single"/>
                <w:lang w:eastAsia="zh-CN"/>
              </w:rPr>
              <w:t>月</w:t>
            </w:r>
            <w:r>
              <w:rPr>
                <w:rFonts w:hint="eastAsia" w:ascii="宋体" w:hAnsi="宋体" w:eastAsia="宋体" w:cs="宋体"/>
                <w:color w:val="auto"/>
                <w:sz w:val="21"/>
                <w:u w:val="single"/>
                <w:lang w:val="en-US" w:eastAsia="zh-CN"/>
              </w:rPr>
              <w:t>19</w:t>
            </w:r>
            <w:r>
              <w:rPr>
                <w:rFonts w:hint="eastAsia" w:ascii="宋体" w:hAnsi="宋体" w:eastAsia="宋体" w:cs="宋体"/>
                <w:color w:val="auto"/>
                <w:sz w:val="21"/>
                <w:u w:val="single"/>
                <w:lang w:eastAsia="zh-CN"/>
              </w:rPr>
              <w:t>日</w:t>
            </w:r>
            <w:r>
              <w:rPr>
                <w:rFonts w:hint="eastAsia" w:ascii="宋体" w:hAnsi="宋体" w:eastAsia="宋体" w:cs="宋体"/>
                <w:color w:val="auto"/>
                <w:sz w:val="21"/>
                <w:u w:val="single"/>
                <w:lang w:val="en-US" w:eastAsia="zh-CN"/>
              </w:rPr>
              <w:t>12:00</w:t>
            </w:r>
          </w:p>
        </w:tc>
      </w:tr>
      <w:tr w14:paraId="78A21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7CF06E1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0B8D721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6" w:type="dxa"/>
            <w:vAlign w:val="center"/>
          </w:tcPr>
          <w:p w14:paraId="448AAF3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w:t>
            </w:r>
          </w:p>
        </w:tc>
      </w:tr>
      <w:tr w14:paraId="2CC51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1" w:hRule="exact"/>
          <w:jc w:val="center"/>
        </w:trPr>
        <w:tc>
          <w:tcPr>
            <w:tcW w:w="738" w:type="dxa"/>
            <w:vAlign w:val="center"/>
          </w:tcPr>
          <w:p w14:paraId="4F641BD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6C5A149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盖章</w:t>
            </w:r>
          </w:p>
          <w:p w14:paraId="174A24F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6" w:type="dxa"/>
            <w:vAlign w:val="center"/>
          </w:tcPr>
          <w:p w14:paraId="0D8A8920">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响应文件应用不褪色的墨水书写或打印，</w:t>
            </w:r>
            <w:r>
              <w:rPr>
                <w:rFonts w:hint="eastAsia" w:ascii="宋体" w:hAnsi="宋体" w:eastAsia="宋体" w:cs="宋体"/>
                <w:color w:val="auto"/>
                <w:sz w:val="21"/>
                <w:lang w:val="en-US" w:eastAsia="zh-CN"/>
              </w:rPr>
              <w:t>并</w:t>
            </w:r>
            <w:r>
              <w:rPr>
                <w:rFonts w:hint="eastAsia" w:ascii="宋体" w:hAnsi="宋体" w:eastAsia="宋体" w:cs="宋体"/>
                <w:color w:val="auto"/>
                <w:sz w:val="21"/>
                <w:lang w:eastAsia="zh-CN"/>
              </w:rPr>
              <w:t>按竞价文件明确规定要求盖章。</w:t>
            </w:r>
          </w:p>
        </w:tc>
      </w:tr>
      <w:tr w14:paraId="1BAE5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jc w:val="center"/>
        </w:trPr>
        <w:tc>
          <w:tcPr>
            <w:tcW w:w="738" w:type="dxa"/>
            <w:vAlign w:val="center"/>
          </w:tcPr>
          <w:p w14:paraId="237B960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7EDCA7A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5C033DB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6" w:type="dxa"/>
            <w:vAlign w:val="center"/>
          </w:tcPr>
          <w:p w14:paraId="10936A62">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single"/>
                <w:lang w:eastAsia="zh-CN"/>
              </w:rPr>
              <w:t xml:space="preserve">  一  </w:t>
            </w:r>
            <w:r>
              <w:rPr>
                <w:rFonts w:hint="eastAsia" w:ascii="宋体" w:hAnsi="宋体" w:eastAsia="宋体" w:cs="宋体"/>
                <w:color w:val="auto"/>
                <w:sz w:val="21"/>
              </w:rPr>
              <w:t>份</w:t>
            </w:r>
          </w:p>
        </w:tc>
      </w:tr>
      <w:tr w14:paraId="28A1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53C6C9B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577A25C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6" w:type="dxa"/>
            <w:vAlign w:val="center"/>
          </w:tcPr>
          <w:p w14:paraId="3C204BCC">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476B6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565633D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74A43BA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5B3CF28A">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7B610C45">
            <w:pPr>
              <w:framePr w:wrap="auto" w:vAnchor="margin" w:hAnchor="text" w:yAlign="inline"/>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4BE328A7">
            <w:pPr>
              <w:framePr w:wrap="auto" w:vAnchor="margin" w:hAnchor="text" w:yAlign="inline"/>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参选人名称：</w:t>
            </w:r>
            <w:r>
              <w:rPr>
                <w:rFonts w:hint="eastAsia" w:ascii="宋体" w:hAnsi="宋体" w:eastAsia="宋体" w:cs="宋体"/>
                <w:color w:val="auto"/>
                <w:sz w:val="21"/>
                <w:u w:val="single"/>
                <w:lang w:eastAsia="zh-CN"/>
              </w:rPr>
              <w:t xml:space="preserve">    </w:t>
            </w:r>
          </w:p>
          <w:p w14:paraId="196578CF">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参选人地址：</w:t>
            </w:r>
            <w:r>
              <w:rPr>
                <w:rFonts w:hint="eastAsia" w:ascii="宋体" w:hAnsi="宋体" w:eastAsia="宋体" w:cs="宋体"/>
                <w:color w:val="auto"/>
                <w:sz w:val="21"/>
                <w:u w:val="single"/>
                <w:lang w:eastAsia="zh-CN"/>
              </w:rPr>
              <w:t xml:space="preserve">    </w:t>
            </w:r>
          </w:p>
          <w:p w14:paraId="6883B3E5">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2B8F7A8D">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4DFE715A">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封口处须加盖参选人单位公章</w:t>
            </w:r>
          </w:p>
        </w:tc>
      </w:tr>
      <w:tr w14:paraId="12C4F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685E046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573CC66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26498D09">
            <w:pPr>
              <w:framePr w:wrap="auto" w:vAnchor="margin" w:hAnchor="text" w:yAlign="inline"/>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52787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121FF55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5C064577">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6" w:type="dxa"/>
            <w:vAlign w:val="center"/>
          </w:tcPr>
          <w:p w14:paraId="2D86F96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2D944C0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69243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exact"/>
          <w:jc w:val="center"/>
        </w:trPr>
        <w:tc>
          <w:tcPr>
            <w:tcW w:w="738" w:type="dxa"/>
            <w:vAlign w:val="center"/>
          </w:tcPr>
          <w:p w14:paraId="5E309D0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6093C45F">
            <w:pPr>
              <w:framePr w:wrap="auto" w:vAnchor="margin" w:hAnchor="text" w:yAlign="inline"/>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677EAECB">
            <w:pPr>
              <w:pStyle w:val="26"/>
              <w:framePr w:wrap="auto" w:vAnchor="margin" w:hAnchor="text" w:yAlign="inline"/>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6D0ED3C1">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（2）采购人对资格部分文件进行核对，发现伪造或与采购人要求的资格条件不符合的作废选处理，不参与开启；</w:t>
            </w:r>
            <w:r>
              <w:rPr>
                <w:rFonts w:hint="eastAsia" w:ascii="宋体" w:hAnsi="宋体" w:eastAsia="宋体" w:cs="宋体"/>
                <w:color w:val="auto"/>
                <w:sz w:val="21"/>
                <w:lang w:eastAsia="zh-CN"/>
              </w:rPr>
              <w:t xml:space="preserve"> </w:t>
            </w:r>
          </w:p>
          <w:p w14:paraId="2E29624A">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（3）开启顺序：按参选人递交响应文件时间的逆序开启；</w:t>
            </w:r>
          </w:p>
          <w:p w14:paraId="7E09DD27">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（4）开启时，报价函中报价总价小写金额与大写金额不一致时，以大写金额为准。</w:t>
            </w:r>
          </w:p>
        </w:tc>
      </w:tr>
      <w:tr w14:paraId="1155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54953FBD">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07E4B9F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2B131C2C">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534DC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47398A0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7990DD4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6DD670B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63BEB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7174CE0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607127F7">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7597ED7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22887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243E2167">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1BD2B09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7EF57A2C">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1AEC2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5FC3EB9E">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3B43DF6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50B0DF86">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63AA2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40A8C777">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65D1A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exact"/>
          <w:jc w:val="center"/>
        </w:trPr>
        <w:tc>
          <w:tcPr>
            <w:tcW w:w="738" w:type="dxa"/>
            <w:vAlign w:val="center"/>
          </w:tcPr>
          <w:p w14:paraId="6C4C8832">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8" w:type="dxa"/>
            <w:vAlign w:val="center"/>
          </w:tcPr>
          <w:p w14:paraId="44712DCB">
            <w:pPr>
              <w:framePr w:wrap="auto" w:vAnchor="margin" w:hAnchor="text" w:yAlign="inline"/>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6" w:type="dxa"/>
            <w:vAlign w:val="center"/>
          </w:tcPr>
          <w:p w14:paraId="12DC42AF">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1、参选人必须同时满足本表格第6项“参选人资格条件”所列的全部条件，否则废选；</w:t>
            </w:r>
          </w:p>
          <w:p w14:paraId="0C7FEC10">
            <w:pPr>
              <w:framePr w:wrap="auto" w:vAnchor="margin" w:hAnchor="text" w:yAlign="inline"/>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2、参选人必须在约定的时间内，将响应文件递交到指定地点，否则废选：</w:t>
            </w:r>
          </w:p>
        </w:tc>
      </w:tr>
      <w:tr w14:paraId="5DD3B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exact"/>
          <w:jc w:val="center"/>
        </w:trPr>
        <w:tc>
          <w:tcPr>
            <w:tcW w:w="738" w:type="dxa"/>
            <w:vAlign w:val="center"/>
          </w:tcPr>
          <w:p w14:paraId="3440CEA1">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8" w:type="dxa"/>
            <w:vAlign w:val="center"/>
          </w:tcPr>
          <w:p w14:paraId="3F06CC67">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6" w:type="dxa"/>
            <w:vAlign w:val="center"/>
          </w:tcPr>
          <w:p w14:paraId="4A457324">
            <w:pPr>
              <w:framePr w:wrap="auto" w:vAnchor="margin" w:hAnchor="text" w:yAlign="inline"/>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21ED2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exact"/>
          <w:jc w:val="center"/>
        </w:trPr>
        <w:tc>
          <w:tcPr>
            <w:tcW w:w="738" w:type="dxa"/>
            <w:vAlign w:val="center"/>
          </w:tcPr>
          <w:p w14:paraId="07863D01">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8" w:type="dxa"/>
            <w:vAlign w:val="center"/>
          </w:tcPr>
          <w:p w14:paraId="19CBCE0E">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6" w:type="dxa"/>
            <w:vAlign w:val="center"/>
          </w:tcPr>
          <w:p w14:paraId="4FB4A563">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6C5B9F49">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（1）响应截止时间止，参选人少于3个的；</w:t>
            </w:r>
          </w:p>
          <w:p w14:paraId="3145DB99">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2FE31730">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0F8995E2">
            <w:pPr>
              <w:framePr w:wrap="auto" w:vAnchor="margin" w:hAnchor="text" w:yAlign="inline"/>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447CA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9" w:hRule="exact"/>
          <w:jc w:val="center"/>
        </w:trPr>
        <w:tc>
          <w:tcPr>
            <w:tcW w:w="738" w:type="dxa"/>
            <w:vAlign w:val="center"/>
          </w:tcPr>
          <w:p w14:paraId="6B0FD5D7">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8" w:type="dxa"/>
            <w:vAlign w:val="center"/>
          </w:tcPr>
          <w:p w14:paraId="28A96ACE">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6" w:type="dxa"/>
            <w:vAlign w:val="center"/>
          </w:tcPr>
          <w:p w14:paraId="7F877784">
            <w:pPr>
              <w:pStyle w:val="4"/>
              <w:framePr w:wrap="auto" w:vAnchor="margin" w:hAnchor="text" w:yAlign="inline"/>
              <w:wordWrap w:val="0"/>
              <w:spacing w:before="0" w:after="0"/>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本采购文件的解释权归广东路通达建设工程有限公司、惠州市天逸咨询有限公司</w:t>
            </w:r>
            <w:r>
              <w:rPr>
                <w:rFonts w:hint="eastAsia" w:ascii="宋体" w:hAnsi="宋体" w:eastAsia="宋体" w:cs="宋体"/>
                <w:b w:val="0"/>
                <w:bCs/>
                <w:color w:val="auto"/>
                <w:sz w:val="21"/>
                <w:lang w:eastAsia="zh-CN"/>
              </w:rPr>
              <w:t>。</w:t>
            </w:r>
          </w:p>
        </w:tc>
      </w:tr>
    </w:tbl>
    <w:p w14:paraId="60D1CEE8">
      <w:pPr>
        <w:framePr w:wrap="auto" w:vAnchor="margin" w:hAnchor="text" w:yAlign="inline"/>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1CBCD513">
      <w:pPr>
        <w:framePr w:wrap="auto" w:vAnchor="margin" w:hAnchor="text" w:yAlign="inline"/>
        <w:autoSpaceDE w:val="0"/>
        <w:autoSpaceDN w:val="0"/>
        <w:adjustRightInd w:val="0"/>
        <w:spacing w:line="700" w:lineRule="exact"/>
        <w:jc w:val="both"/>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附表一：</w:t>
      </w:r>
    </w:p>
    <w:p w14:paraId="29CFAD8F">
      <w:pPr>
        <w:framePr w:wrap="auto" w:vAnchor="margin" w:hAnchor="text" w:yAlign="inline"/>
        <w:autoSpaceDE w:val="0"/>
        <w:autoSpaceDN w:val="0"/>
        <w:adjustRightInd w:val="0"/>
        <w:spacing w:line="700" w:lineRule="exact"/>
        <w:jc w:val="center"/>
        <w:rPr>
          <w:rFonts w:hint="eastAsia"/>
          <w:lang w:eastAsia="zh-CN"/>
        </w:rPr>
      </w:pPr>
      <w:r>
        <w:rPr>
          <w:rFonts w:hint="eastAsia" w:ascii="宋体" w:hAnsi="宋体" w:eastAsia="宋体" w:cs="宋体"/>
          <w:b/>
          <w:color w:val="auto"/>
          <w:sz w:val="32"/>
          <w:szCs w:val="32"/>
          <w:lang w:eastAsia="zh-CN"/>
        </w:rPr>
        <w:t>响应文件开启记录表</w:t>
      </w:r>
    </w:p>
    <w:p w14:paraId="73D436CF">
      <w:pPr>
        <w:framePr w:wrap="auto" w:vAnchor="margin" w:hAnchor="text" w:yAlign="inline"/>
        <w:spacing w:line="360" w:lineRule="auto"/>
        <w:jc w:val="both"/>
        <w:rPr>
          <w:rFonts w:hint="default" w:ascii="宋体" w:hAnsi="宋体" w:eastAsia="宋体" w:cs="宋体"/>
          <w:color w:val="auto"/>
          <w:sz w:val="21"/>
          <w:szCs w:val="21"/>
          <w:u w:val="single"/>
          <w:lang w:val="en-US" w:eastAsia="zh-CN"/>
        </w:rPr>
      </w:pPr>
      <w:r>
        <w:rPr>
          <w:rFonts w:hint="eastAsia" w:ascii="宋体" w:hAnsi="宋体" w:eastAsia="宋体" w:cs="宋体"/>
          <w:color w:val="auto"/>
          <w:sz w:val="21"/>
          <w:szCs w:val="21"/>
          <w:lang w:eastAsia="zh-CN"/>
        </w:rPr>
        <w:t>项目名称：</w:t>
      </w: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广东省惠州市惠东县城三联</w:t>
      </w:r>
      <w:r>
        <w:rPr>
          <w:rFonts w:hint="eastAsia" w:ascii="宋体" w:hAnsi="宋体" w:eastAsia="宋体" w:cs="宋体"/>
          <w:color w:val="auto"/>
          <w:sz w:val="21"/>
          <w:szCs w:val="21"/>
          <w:u w:val="single"/>
          <w:lang w:val="en-US" w:eastAsia="zh-CN"/>
        </w:rPr>
        <w:t>生活污水处理厂及蕉田至三联片区配套管网建设工程项目施工（编号05号）工程钢筋混凝土管材料供应商</w:t>
      </w:r>
    </w:p>
    <w:tbl>
      <w:tblPr>
        <w:tblStyle w:val="17"/>
        <w:tblpPr w:leftFromText="180" w:rightFromText="180" w:vertAnchor="text" w:horzAnchor="page" w:tblpX="1372" w:tblpY="189"/>
        <w:tblOverlap w:val="never"/>
        <w:tblW w:w="911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1FEFFA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trPr>
        <w:tc>
          <w:tcPr>
            <w:tcW w:w="540" w:type="dxa"/>
            <w:tcBorders>
              <w:top w:val="single" w:color="auto" w:sz="4" w:space="0"/>
              <w:left w:val="single" w:color="auto" w:sz="4" w:space="0"/>
            </w:tcBorders>
            <w:vAlign w:val="center"/>
          </w:tcPr>
          <w:p w14:paraId="53A8FA41">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2114" w:type="dxa"/>
            <w:tcBorders>
              <w:top w:val="single" w:color="auto" w:sz="4" w:space="0"/>
            </w:tcBorders>
            <w:vAlign w:val="center"/>
          </w:tcPr>
          <w:p w14:paraId="51601B6D">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响应人</w:t>
            </w:r>
          </w:p>
        </w:tc>
        <w:tc>
          <w:tcPr>
            <w:tcW w:w="912" w:type="dxa"/>
            <w:tcBorders>
              <w:top w:val="single" w:color="auto" w:sz="4" w:space="0"/>
            </w:tcBorders>
            <w:vAlign w:val="center"/>
          </w:tcPr>
          <w:p w14:paraId="4DA83292">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送达情况</w:t>
            </w:r>
          </w:p>
        </w:tc>
        <w:tc>
          <w:tcPr>
            <w:tcW w:w="970" w:type="dxa"/>
            <w:tcBorders>
              <w:top w:val="single" w:color="auto" w:sz="4" w:space="0"/>
            </w:tcBorders>
            <w:vAlign w:val="center"/>
          </w:tcPr>
          <w:p w14:paraId="3C273585">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密封情况</w:t>
            </w:r>
          </w:p>
        </w:tc>
        <w:tc>
          <w:tcPr>
            <w:tcW w:w="1618" w:type="dxa"/>
            <w:tcBorders>
              <w:top w:val="single" w:color="auto" w:sz="4" w:space="0"/>
            </w:tcBorders>
            <w:vAlign w:val="center"/>
          </w:tcPr>
          <w:p w14:paraId="52EC0F2F">
            <w:pPr>
              <w:framePr w:wrap="auto" w:vAnchor="margin" w:hAnchor="text" w:yAlign="inline"/>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报价</w:t>
            </w:r>
            <w:r>
              <w:rPr>
                <w:rFonts w:hint="eastAsia" w:ascii="宋体" w:hAnsi="宋体" w:eastAsia="宋体" w:cs="宋体"/>
                <w:color w:val="auto"/>
                <w:sz w:val="21"/>
                <w:szCs w:val="21"/>
                <w:lang w:val="en-US" w:eastAsia="zh-CN"/>
              </w:rPr>
              <w:t>(元）</w:t>
            </w:r>
          </w:p>
        </w:tc>
        <w:tc>
          <w:tcPr>
            <w:tcW w:w="1684" w:type="dxa"/>
            <w:tcBorders>
              <w:top w:val="single" w:color="auto" w:sz="4" w:space="0"/>
            </w:tcBorders>
            <w:vAlign w:val="center"/>
          </w:tcPr>
          <w:p w14:paraId="57109FA1">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联系人</w:t>
            </w:r>
          </w:p>
        </w:tc>
        <w:tc>
          <w:tcPr>
            <w:tcW w:w="1272" w:type="dxa"/>
            <w:tcBorders>
              <w:top w:val="single" w:color="auto" w:sz="4" w:space="0"/>
              <w:right w:val="single" w:color="auto" w:sz="4" w:space="0"/>
            </w:tcBorders>
            <w:vAlign w:val="center"/>
          </w:tcPr>
          <w:p w14:paraId="51BCAF9E">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电话</w:t>
            </w:r>
          </w:p>
        </w:tc>
      </w:tr>
      <w:tr w14:paraId="51E69C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trPr>
        <w:tc>
          <w:tcPr>
            <w:tcW w:w="540" w:type="dxa"/>
            <w:tcBorders>
              <w:left w:val="single" w:color="auto" w:sz="4" w:space="0"/>
            </w:tcBorders>
            <w:vAlign w:val="center"/>
          </w:tcPr>
          <w:p w14:paraId="495986C2">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14" w:type="dxa"/>
            <w:vAlign w:val="center"/>
          </w:tcPr>
          <w:p w14:paraId="6792BBA0">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1475F86F">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0F173D12">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4A1FF0E2">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1B13380D">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183A7925">
            <w:pPr>
              <w:framePr w:wrap="auto" w:vAnchor="margin" w:hAnchor="text" w:yAlign="inline"/>
              <w:jc w:val="center"/>
              <w:rPr>
                <w:rFonts w:hint="eastAsia" w:ascii="宋体" w:hAnsi="宋体" w:eastAsia="宋体" w:cs="宋体"/>
                <w:color w:val="auto"/>
                <w:sz w:val="21"/>
                <w:szCs w:val="21"/>
              </w:rPr>
            </w:pPr>
          </w:p>
        </w:tc>
      </w:tr>
      <w:tr w14:paraId="22BA56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trPr>
        <w:tc>
          <w:tcPr>
            <w:tcW w:w="540" w:type="dxa"/>
            <w:tcBorders>
              <w:left w:val="single" w:color="auto" w:sz="4" w:space="0"/>
            </w:tcBorders>
            <w:vAlign w:val="center"/>
          </w:tcPr>
          <w:p w14:paraId="2A79FD93">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14" w:type="dxa"/>
            <w:vAlign w:val="center"/>
          </w:tcPr>
          <w:p w14:paraId="728F4D08">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68A8AC38">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21E786FA">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552E5912">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76FDFB17">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323F8C55">
            <w:pPr>
              <w:framePr w:wrap="auto" w:vAnchor="margin" w:hAnchor="text" w:yAlign="inline"/>
              <w:jc w:val="center"/>
              <w:rPr>
                <w:rFonts w:hint="eastAsia" w:ascii="宋体" w:hAnsi="宋体" w:eastAsia="宋体" w:cs="宋体"/>
                <w:color w:val="auto"/>
                <w:sz w:val="21"/>
                <w:szCs w:val="21"/>
              </w:rPr>
            </w:pPr>
          </w:p>
        </w:tc>
      </w:tr>
      <w:tr w14:paraId="27F7F7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trPr>
        <w:tc>
          <w:tcPr>
            <w:tcW w:w="540" w:type="dxa"/>
            <w:tcBorders>
              <w:left w:val="single" w:color="auto" w:sz="4" w:space="0"/>
            </w:tcBorders>
            <w:vAlign w:val="center"/>
          </w:tcPr>
          <w:p w14:paraId="2FD64647">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14" w:type="dxa"/>
            <w:vAlign w:val="center"/>
          </w:tcPr>
          <w:p w14:paraId="37C215CA">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163A6796">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466173DF">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1084CCB9">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02F09F44">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5B856190">
            <w:pPr>
              <w:framePr w:wrap="auto" w:vAnchor="margin" w:hAnchor="text" w:yAlign="inline"/>
              <w:jc w:val="center"/>
              <w:rPr>
                <w:rFonts w:hint="eastAsia" w:ascii="宋体" w:hAnsi="宋体" w:eastAsia="宋体" w:cs="宋体"/>
                <w:color w:val="auto"/>
                <w:sz w:val="21"/>
                <w:szCs w:val="21"/>
              </w:rPr>
            </w:pPr>
          </w:p>
        </w:tc>
      </w:tr>
      <w:tr w14:paraId="27FB16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trPr>
        <w:tc>
          <w:tcPr>
            <w:tcW w:w="540" w:type="dxa"/>
            <w:tcBorders>
              <w:left w:val="single" w:color="auto" w:sz="4" w:space="0"/>
            </w:tcBorders>
            <w:vAlign w:val="center"/>
          </w:tcPr>
          <w:p w14:paraId="49BFB238">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14" w:type="dxa"/>
            <w:vAlign w:val="center"/>
          </w:tcPr>
          <w:p w14:paraId="49F2FE1E">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0608CAE5">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72D26A56">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54258FF5">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5F4D05A8">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53BFC710">
            <w:pPr>
              <w:framePr w:wrap="auto" w:vAnchor="margin" w:hAnchor="text" w:yAlign="inline"/>
              <w:jc w:val="center"/>
              <w:rPr>
                <w:rFonts w:hint="eastAsia" w:ascii="宋体" w:hAnsi="宋体" w:eastAsia="宋体" w:cs="宋体"/>
                <w:color w:val="auto"/>
                <w:sz w:val="21"/>
                <w:szCs w:val="21"/>
              </w:rPr>
            </w:pPr>
          </w:p>
        </w:tc>
      </w:tr>
      <w:tr w14:paraId="75B07B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trPr>
        <w:tc>
          <w:tcPr>
            <w:tcW w:w="540" w:type="dxa"/>
            <w:tcBorders>
              <w:left w:val="single" w:color="auto" w:sz="4" w:space="0"/>
            </w:tcBorders>
            <w:vAlign w:val="center"/>
          </w:tcPr>
          <w:p w14:paraId="2EB90CAB">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14" w:type="dxa"/>
            <w:vAlign w:val="center"/>
          </w:tcPr>
          <w:p w14:paraId="45824747">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0C6817A4">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429B7277">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5D7765C0">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1A1127D2">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3F8D9807">
            <w:pPr>
              <w:framePr w:wrap="auto" w:vAnchor="margin" w:hAnchor="text" w:yAlign="inline"/>
              <w:jc w:val="center"/>
              <w:rPr>
                <w:rFonts w:hint="eastAsia" w:ascii="宋体" w:hAnsi="宋体" w:eastAsia="宋体" w:cs="宋体"/>
                <w:color w:val="auto"/>
                <w:sz w:val="21"/>
                <w:szCs w:val="21"/>
              </w:rPr>
            </w:pPr>
          </w:p>
        </w:tc>
      </w:tr>
      <w:tr w14:paraId="616484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trPr>
        <w:tc>
          <w:tcPr>
            <w:tcW w:w="540" w:type="dxa"/>
            <w:tcBorders>
              <w:left w:val="single" w:color="auto" w:sz="4" w:space="0"/>
            </w:tcBorders>
            <w:vAlign w:val="center"/>
          </w:tcPr>
          <w:p w14:paraId="5A738C40">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14" w:type="dxa"/>
            <w:vAlign w:val="center"/>
          </w:tcPr>
          <w:p w14:paraId="257F9731">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466744CD">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36BE6A48">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7F684DDB">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5AAF5876">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775AB3A7">
            <w:pPr>
              <w:framePr w:wrap="auto" w:vAnchor="margin" w:hAnchor="text" w:yAlign="inline"/>
              <w:jc w:val="center"/>
              <w:rPr>
                <w:rFonts w:hint="eastAsia" w:ascii="宋体" w:hAnsi="宋体" w:eastAsia="宋体" w:cs="宋体"/>
                <w:color w:val="auto"/>
                <w:sz w:val="21"/>
                <w:szCs w:val="21"/>
              </w:rPr>
            </w:pPr>
          </w:p>
        </w:tc>
      </w:tr>
      <w:tr w14:paraId="10FE0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trPr>
        <w:tc>
          <w:tcPr>
            <w:tcW w:w="4536" w:type="dxa"/>
            <w:gridSpan w:val="4"/>
            <w:tcBorders>
              <w:left w:val="single" w:color="auto" w:sz="4" w:space="0"/>
              <w:bottom w:val="single" w:color="auto" w:sz="4" w:space="0"/>
            </w:tcBorders>
            <w:vAlign w:val="center"/>
          </w:tcPr>
          <w:p w14:paraId="50658268">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332575B8">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元</w:t>
            </w:r>
          </w:p>
        </w:tc>
      </w:tr>
    </w:tbl>
    <w:p w14:paraId="467287EC">
      <w:pPr>
        <w:framePr w:wrap="auto" w:vAnchor="margin" w:hAnchor="text" w:yAlign="inline"/>
        <w:bidi w:val="0"/>
        <w:rPr>
          <w:rFonts w:hint="eastAsia"/>
        </w:rPr>
      </w:pPr>
    </w:p>
    <w:p w14:paraId="6CFB6DE3">
      <w:pPr>
        <w:framePr w:wrap="auto" w:vAnchor="margin" w:hAnchor="text" w:yAlign="inline"/>
        <w:bidi w:val="0"/>
        <w:rPr>
          <w:rFonts w:hint="eastAsia"/>
          <w:lang w:eastAsia="zh-CN"/>
        </w:rPr>
      </w:pPr>
      <w:r>
        <w:rPr>
          <w:rFonts w:hint="eastAsia"/>
          <w:lang w:eastAsia="zh-CN"/>
        </w:rPr>
        <w:t xml:space="preserve">宣读人：                   记录人：                </w:t>
      </w:r>
      <w:r>
        <w:rPr>
          <w:rFonts w:hint="eastAsia"/>
          <w:lang w:val="en-US" w:eastAsia="zh-CN"/>
        </w:rPr>
        <w:t xml:space="preserve">    </w:t>
      </w:r>
      <w:r>
        <w:rPr>
          <w:rFonts w:hint="eastAsia"/>
          <w:lang w:eastAsia="zh-CN"/>
        </w:rPr>
        <w:t>年   月   日</w:t>
      </w:r>
    </w:p>
    <w:p w14:paraId="350840B4">
      <w:pPr>
        <w:framePr w:wrap="auto" w:vAnchor="margin" w:hAnchor="text" w:yAlign="inline"/>
        <w:bidi w:val="0"/>
        <w:rPr>
          <w:rFonts w:hint="eastAsia"/>
          <w:lang w:eastAsia="zh-CN"/>
        </w:rPr>
      </w:pPr>
    </w:p>
    <w:p w14:paraId="3C9C1234">
      <w:pPr>
        <w:framePr w:wrap="auto" w:vAnchor="margin" w:hAnchor="text" w:yAlign="inline"/>
        <w:bidi w:val="0"/>
        <w:rPr>
          <w:rFonts w:hint="eastAsia"/>
          <w:lang w:eastAsia="zh-CN"/>
        </w:rPr>
      </w:pPr>
      <w:r>
        <w:rPr>
          <w:rFonts w:hint="eastAsia"/>
          <w:lang w:eastAsia="zh-CN"/>
        </w:rPr>
        <w:t>监督人：</w:t>
      </w:r>
    </w:p>
    <w:p w14:paraId="4B615A2A">
      <w:pPr>
        <w:framePr w:wrap="auto" w:vAnchor="margin" w:hAnchor="text" w:yAlign="inline"/>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69588AF6">
      <w:pPr>
        <w:framePr w:wrap="auto" w:vAnchor="margin" w:hAnchor="text" w:yAlign="inline"/>
        <w:adjustRightInd w:val="0"/>
        <w:snapToGrid w:val="0"/>
        <w:spacing w:line="360" w:lineRule="auto"/>
        <w:rPr>
          <w:rFonts w:hint="eastAsia" w:ascii="宋体" w:hAnsi="宋体" w:eastAsia="宋体" w:cs="宋体"/>
          <w:color w:val="auto"/>
          <w:lang w:eastAsia="zh-CN"/>
        </w:rPr>
      </w:pPr>
      <w:r>
        <w:rPr>
          <w:rFonts w:hint="eastAsia" w:ascii="宋体" w:hAnsi="宋体" w:eastAsia="宋体" w:cs="宋体"/>
          <w:b/>
          <w:color w:val="auto"/>
          <w:sz w:val="28"/>
          <w:szCs w:val="28"/>
          <w:lang w:eastAsia="zh-CN"/>
        </w:rPr>
        <w:t>附表二：</w:t>
      </w:r>
    </w:p>
    <w:p w14:paraId="5D27BBCD">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5E956DB0">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lang w:eastAsia="zh-CN"/>
        </w:rPr>
      </w:pPr>
    </w:p>
    <w:p w14:paraId="0096CB27">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1A37FDD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0140C014">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工程</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响应文件已被我方接受，被确定为中选人。</w:t>
      </w:r>
    </w:p>
    <w:p w14:paraId="5EF20D47">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22BB0538">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lang w:val="en-US" w:eastAsia="zh-CN"/>
        </w:rPr>
        <w:t>时间</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2C1F458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2716C661">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0FB5ADEF">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7B793199">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6CDC76B9">
      <w:pPr>
        <w:pStyle w:val="25"/>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25773089">
      <w:pPr>
        <w:pStyle w:val="25"/>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采购代理机构：惠州市天逸咨询有限公司</w:t>
      </w:r>
    </w:p>
    <w:p w14:paraId="52E0BF00">
      <w:pPr>
        <w:pStyle w:val="25"/>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50F139AE">
      <w:pPr>
        <w:framePr w:wrap="auto" w:vAnchor="margin" w:hAnchor="text" w:yAlign="inline"/>
        <w:jc w:val="right"/>
        <w:rPr>
          <w:rFonts w:hint="eastAsia" w:ascii="宋体" w:hAnsi="宋体" w:eastAsia="宋体" w:cs="宋体"/>
          <w:b/>
          <w:bCs/>
          <w:color w:val="auto"/>
          <w:sz w:val="32"/>
          <w:szCs w:val="32"/>
          <w:lang w:eastAsia="zh-CN"/>
        </w:rPr>
        <w:sectPr>
          <w:headerReference r:id="rId3" w:type="default"/>
          <w:footerReference r:id="rId4" w:type="default"/>
          <w:pgSz w:w="11900" w:h="16840"/>
          <w:pgMar w:top="1247" w:right="1931" w:bottom="1134" w:left="1814" w:header="851" w:footer="992" w:gutter="0"/>
          <w:pgNumType w:fmt="decimal" w:start="1"/>
          <w:cols w:space="720" w:num="1"/>
        </w:sectPr>
      </w:pPr>
      <w:r>
        <w:rPr>
          <w:rFonts w:hint="eastAsia" w:ascii="宋体" w:hAnsi="宋体" w:eastAsia="宋体" w:cs="宋体"/>
          <w:b/>
          <w:bCs/>
          <w:color w:val="auto"/>
          <w:sz w:val="32"/>
          <w:szCs w:val="32"/>
          <w:lang w:eastAsia="zh-CN"/>
        </w:rPr>
        <w:br w:type="page"/>
      </w:r>
    </w:p>
    <w:p w14:paraId="10013CFF">
      <w:pPr>
        <w:pStyle w:val="25"/>
        <w:framePr w:wrap="auto" w:vAnchor="margin" w:hAnchor="text" w:yAlign="inline"/>
        <w:numPr>
          <w:ilvl w:val="0"/>
          <w:numId w:val="0"/>
        </w:numPr>
        <w:wordWrap w:val="0"/>
        <w:topLinePunct/>
        <w:adjustRightInd w:val="0"/>
        <w:snapToGrid w:val="0"/>
        <w:spacing w:line="360" w:lineRule="auto"/>
        <w:jc w:val="center"/>
        <w:rPr>
          <w:rFonts w:hint="eastAsia" w:ascii="宋体" w:hAnsi="宋体" w:eastAsia="宋体" w:cs="宋体"/>
          <w:b/>
          <w:bCs/>
          <w:color w:val="auto"/>
          <w:kern w:val="2"/>
          <w:sz w:val="32"/>
          <w:szCs w:val="32"/>
          <w:u w:color="000000"/>
          <w:lang w:val="en-US" w:eastAsia="zh-CN" w:bidi="ar-SA"/>
        </w:rPr>
      </w:pPr>
    </w:p>
    <w:p w14:paraId="000C81D0">
      <w:pPr>
        <w:pStyle w:val="25"/>
        <w:framePr w:wrap="auto" w:vAnchor="margin" w:hAnchor="text" w:yAlign="inline"/>
        <w:numPr>
          <w:ilvl w:val="0"/>
          <w:numId w:val="1"/>
        </w:numPr>
        <w:wordWrap w:val="0"/>
        <w:topLinePunct/>
        <w:adjustRightInd w:val="0"/>
        <w:snapToGrid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工程量清单</w:t>
      </w:r>
    </w:p>
    <w:tbl>
      <w:tblPr>
        <w:tblStyle w:val="23"/>
        <w:tblpPr w:leftFromText="180" w:rightFromText="180" w:vertAnchor="text" w:horzAnchor="page" w:tblpXSpec="center" w:tblpY="450"/>
        <w:tblOverlap w:val="never"/>
        <w:tblW w:w="8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2"/>
        <w:gridCol w:w="1616"/>
        <w:gridCol w:w="1384"/>
        <w:gridCol w:w="730"/>
        <w:gridCol w:w="999"/>
        <w:gridCol w:w="1000"/>
        <w:gridCol w:w="1000"/>
        <w:gridCol w:w="1000"/>
      </w:tblGrid>
      <w:tr w14:paraId="3C3C7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2" w:hRule="atLeast"/>
          <w:jc w:val="center"/>
        </w:trPr>
        <w:tc>
          <w:tcPr>
            <w:tcW w:w="642" w:type="dxa"/>
            <w:shd w:val="clear" w:color="auto" w:fill="auto"/>
            <w:vAlign w:val="center"/>
          </w:tcPr>
          <w:p w14:paraId="43E75B16">
            <w:pPr>
              <w:framePr w:wrap="auto" w:vAnchor="margin" w:hAnchor="text" w:yAlign="inline"/>
              <w:jc w:val="center"/>
              <w:rPr>
                <w:rFonts w:hint="eastAsia" w:ascii="Times New Roman" w:hAnsi="Times New Roman" w:eastAsia="Arial Unicode MS" w:cs="Times New Roman"/>
                <w:sz w:val="24"/>
                <w:szCs w:val="24"/>
                <w:lang w:val="en-US" w:eastAsia="zh-CN" w:bidi="ar-SA"/>
              </w:rPr>
            </w:pPr>
            <w:r>
              <w:rPr>
                <w:rFonts w:hint="eastAsia" w:cs="Times New Roman"/>
                <w:sz w:val="24"/>
                <w:szCs w:val="24"/>
                <w:lang w:val="en-US" w:eastAsia="zh-CN" w:bidi="ar-SA"/>
              </w:rPr>
              <w:t>序号</w:t>
            </w:r>
          </w:p>
        </w:tc>
        <w:tc>
          <w:tcPr>
            <w:tcW w:w="1616" w:type="dxa"/>
            <w:shd w:val="clear" w:color="auto" w:fill="auto"/>
            <w:vAlign w:val="center"/>
          </w:tcPr>
          <w:p w14:paraId="202FC8C8">
            <w:pPr>
              <w:framePr w:wrap="auto" w:vAnchor="margin" w:hAnchor="text" w:yAlign="inline"/>
              <w:jc w:val="center"/>
              <w:rPr>
                <w:rFonts w:ascii="Times New Roman" w:hAnsi="Times New Roman" w:eastAsia="Arial Unicode MS" w:cs="Times New Roman"/>
                <w:sz w:val="24"/>
                <w:szCs w:val="24"/>
                <w:lang w:val="en-US" w:eastAsia="en-US" w:bidi="ar-SA"/>
              </w:rPr>
            </w:pPr>
            <w:r>
              <w:t>产品名称</w:t>
            </w:r>
          </w:p>
        </w:tc>
        <w:tc>
          <w:tcPr>
            <w:tcW w:w="1384" w:type="dxa"/>
            <w:shd w:val="clear" w:color="auto" w:fill="auto"/>
            <w:vAlign w:val="center"/>
          </w:tcPr>
          <w:p w14:paraId="557BEF4D">
            <w:pPr>
              <w:framePr w:wrap="auto" w:vAnchor="margin" w:hAnchor="text" w:yAlign="inline"/>
              <w:jc w:val="center"/>
              <w:rPr>
                <w:rFonts w:ascii="Times New Roman" w:hAnsi="Times New Roman" w:eastAsia="Arial Unicode MS" w:cs="Times New Roman"/>
                <w:sz w:val="24"/>
                <w:szCs w:val="24"/>
                <w:lang w:val="en-US" w:eastAsia="en-US" w:bidi="ar-SA"/>
              </w:rPr>
            </w:pPr>
            <w:r>
              <w:t>型号</w:t>
            </w:r>
          </w:p>
        </w:tc>
        <w:tc>
          <w:tcPr>
            <w:tcW w:w="730" w:type="dxa"/>
            <w:shd w:val="clear" w:color="auto" w:fill="auto"/>
            <w:vAlign w:val="center"/>
          </w:tcPr>
          <w:p w14:paraId="027866EF">
            <w:pPr>
              <w:framePr w:wrap="auto" w:vAnchor="margin" w:hAnchor="text" w:yAlign="inline"/>
              <w:jc w:val="center"/>
              <w:rPr>
                <w:rFonts w:ascii="Times New Roman" w:hAnsi="Times New Roman" w:eastAsia="Arial Unicode MS" w:cs="Times New Roman"/>
                <w:sz w:val="24"/>
                <w:szCs w:val="24"/>
                <w:lang w:val="en-US" w:eastAsia="en-US" w:bidi="ar-SA"/>
              </w:rPr>
            </w:pPr>
            <w:r>
              <w:t>单位</w:t>
            </w:r>
          </w:p>
        </w:tc>
        <w:tc>
          <w:tcPr>
            <w:tcW w:w="999" w:type="dxa"/>
            <w:shd w:val="clear" w:color="auto" w:fill="auto"/>
            <w:vAlign w:val="center"/>
          </w:tcPr>
          <w:p w14:paraId="3FF2E9BC">
            <w:pPr>
              <w:framePr w:wrap="auto" w:vAnchor="margin" w:hAnchor="text" w:yAlign="inline"/>
              <w:jc w:val="center"/>
              <w:rPr>
                <w:rFonts w:ascii="Times New Roman" w:hAnsi="Times New Roman" w:eastAsia="Arial Unicode MS" w:cs="Times New Roman"/>
                <w:sz w:val="24"/>
                <w:szCs w:val="24"/>
                <w:lang w:val="en-US" w:eastAsia="en-US" w:bidi="ar-SA"/>
              </w:rPr>
            </w:pPr>
            <w:r>
              <w:t>数</w:t>
            </w:r>
            <w:r>
              <w:rPr>
                <w:rFonts w:hint="eastAsia"/>
                <w:lang w:val="en-US" w:eastAsia="zh-CN"/>
              </w:rPr>
              <w:t>量</w:t>
            </w:r>
          </w:p>
        </w:tc>
        <w:tc>
          <w:tcPr>
            <w:tcW w:w="1000" w:type="dxa"/>
            <w:vAlign w:val="center"/>
          </w:tcPr>
          <w:p w14:paraId="00401447">
            <w:pPr>
              <w:framePr w:wrap="auto" w:vAnchor="margin" w:hAnchor="text" w:yAlign="inline"/>
              <w:jc w:val="center"/>
              <w:rPr>
                <w:rFonts w:hint="eastAsia" w:eastAsia="Arial Unicode MS"/>
                <w:lang w:eastAsia="zh-CN"/>
              </w:rPr>
            </w:pPr>
            <w:r>
              <w:rPr>
                <w:rFonts w:hint="eastAsia"/>
                <w:lang w:eastAsia="zh-CN"/>
              </w:rPr>
              <w:t>不含税单价（元）</w:t>
            </w:r>
          </w:p>
        </w:tc>
        <w:tc>
          <w:tcPr>
            <w:tcW w:w="1000" w:type="dxa"/>
            <w:vAlign w:val="center"/>
          </w:tcPr>
          <w:p w14:paraId="32DA91D8">
            <w:pPr>
              <w:framePr w:wrap="auto" w:vAnchor="margin" w:hAnchor="text" w:yAlign="inline"/>
              <w:jc w:val="center"/>
            </w:pPr>
            <w:r>
              <w:rPr>
                <w:rFonts w:hint="eastAsia" w:eastAsia="宋体"/>
                <w:lang w:eastAsia="zh-CN"/>
              </w:rPr>
              <w:t>不含金额（元）</w:t>
            </w:r>
          </w:p>
        </w:tc>
        <w:tc>
          <w:tcPr>
            <w:tcW w:w="1000" w:type="dxa"/>
            <w:vAlign w:val="center"/>
          </w:tcPr>
          <w:p w14:paraId="6935D2E3">
            <w:pPr>
              <w:framePr w:wrap="auto" w:vAnchor="margin" w:hAnchor="text" w:yAlign="inline"/>
              <w:jc w:val="center"/>
              <w:rPr>
                <w:rFonts w:hint="eastAsia" w:eastAsia="Arial Unicode MS"/>
                <w:lang w:eastAsia="zh-CN"/>
              </w:rPr>
            </w:pPr>
            <w:r>
              <w:rPr>
                <w:rFonts w:hint="eastAsia"/>
                <w:lang w:eastAsia="zh-CN"/>
              </w:rPr>
              <w:t>备注</w:t>
            </w:r>
          </w:p>
        </w:tc>
      </w:tr>
      <w:tr w14:paraId="7A166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642" w:type="dxa"/>
            <w:shd w:val="clear" w:color="auto" w:fill="auto"/>
            <w:vAlign w:val="center"/>
          </w:tcPr>
          <w:p w14:paraId="438D8635">
            <w:pPr>
              <w:framePr w:wrap="auto" w:vAnchor="margin" w:hAnchor="text" w:yAlign="inline"/>
              <w:numPr>
                <w:ilvl w:val="0"/>
                <w:numId w:val="2"/>
              </w:numPr>
              <w:ind w:left="425" w:leftChars="0" w:hanging="425" w:firstLineChars="0"/>
              <w:jc w:val="center"/>
              <w:rPr>
                <w:rFonts w:ascii="Times New Roman" w:hAnsi="Times New Roman" w:eastAsia="Arial Unicode MS" w:cs="Times New Roman"/>
                <w:sz w:val="24"/>
                <w:szCs w:val="24"/>
                <w:lang w:val="en-US" w:eastAsia="en-US" w:bidi="ar-SA"/>
              </w:rPr>
            </w:pPr>
          </w:p>
        </w:tc>
        <w:tc>
          <w:tcPr>
            <w:tcW w:w="1616" w:type="dxa"/>
            <w:shd w:val="clear" w:color="auto" w:fill="auto"/>
            <w:vAlign w:val="center"/>
          </w:tcPr>
          <w:p w14:paraId="0EF18F8E">
            <w:pPr>
              <w:framePr w:wrap="auto" w:vAnchor="margin" w:hAnchor="text" w:yAlign="inline"/>
              <w:jc w:val="center"/>
              <w:rPr>
                <w:rFonts w:ascii="Times New Roman" w:hAnsi="Times New Roman" w:eastAsia="Arial Unicode MS" w:cs="Times New Roman"/>
                <w:sz w:val="24"/>
                <w:szCs w:val="24"/>
                <w:lang w:val="en-US" w:eastAsia="en-US" w:bidi="ar-SA"/>
              </w:rPr>
            </w:pPr>
            <w:r>
              <w:t>Ⅱ级钢筋混凝土排水管</w:t>
            </w:r>
          </w:p>
        </w:tc>
        <w:tc>
          <w:tcPr>
            <w:tcW w:w="1384" w:type="dxa"/>
            <w:shd w:val="clear" w:color="auto" w:fill="auto"/>
            <w:vAlign w:val="center"/>
          </w:tcPr>
          <w:p w14:paraId="4129D36C">
            <w:pPr>
              <w:framePr w:wrap="auto" w:vAnchor="margin" w:hAnchor="text" w:yAlign="inline"/>
              <w:jc w:val="center"/>
              <w:rPr>
                <w:rFonts w:ascii="Times New Roman" w:hAnsi="Times New Roman" w:eastAsia="Arial Unicode MS" w:cs="Times New Roman"/>
                <w:sz w:val="24"/>
                <w:szCs w:val="24"/>
                <w:lang w:val="en-US" w:eastAsia="en-US" w:bidi="ar-SA"/>
              </w:rPr>
            </w:pPr>
            <w:r>
              <w:t>DN300</w:t>
            </w:r>
          </w:p>
        </w:tc>
        <w:tc>
          <w:tcPr>
            <w:tcW w:w="730" w:type="dxa"/>
            <w:shd w:val="clear" w:color="auto" w:fill="auto"/>
            <w:vAlign w:val="center"/>
          </w:tcPr>
          <w:p w14:paraId="12209524">
            <w:pPr>
              <w:framePr w:wrap="auto" w:vAnchor="margin" w:hAnchor="text" w:yAlign="inline"/>
              <w:jc w:val="center"/>
              <w:rPr>
                <w:rFonts w:ascii="Times New Roman" w:hAnsi="Times New Roman" w:eastAsia="Arial Unicode MS" w:cs="Times New Roman"/>
                <w:sz w:val="24"/>
                <w:szCs w:val="24"/>
                <w:lang w:val="en-US" w:eastAsia="en-US" w:bidi="ar-SA"/>
              </w:rPr>
            </w:pPr>
            <w:r>
              <w:t>m</w:t>
            </w:r>
          </w:p>
        </w:tc>
        <w:tc>
          <w:tcPr>
            <w:tcW w:w="999" w:type="dxa"/>
            <w:shd w:val="clear" w:color="auto" w:fill="auto"/>
            <w:vAlign w:val="center"/>
          </w:tcPr>
          <w:p w14:paraId="34164417">
            <w:pPr>
              <w:framePr w:wrap="auto" w:vAnchor="margin" w:hAnchor="text" w:yAlign="inline"/>
              <w:jc w:val="center"/>
              <w:rPr>
                <w:rFonts w:ascii="Times New Roman" w:hAnsi="Times New Roman" w:eastAsia="Arial Unicode MS" w:cs="Times New Roman"/>
                <w:sz w:val="24"/>
                <w:szCs w:val="24"/>
                <w:lang w:val="en-US" w:eastAsia="en-US" w:bidi="ar-SA"/>
              </w:rPr>
            </w:pPr>
            <w:r>
              <w:t>3</w:t>
            </w:r>
          </w:p>
        </w:tc>
        <w:tc>
          <w:tcPr>
            <w:tcW w:w="1000" w:type="dxa"/>
            <w:vAlign w:val="center"/>
          </w:tcPr>
          <w:p w14:paraId="66C57F69">
            <w:pPr>
              <w:framePr w:wrap="auto" w:vAnchor="margin" w:hAnchor="text" w:yAlign="inline"/>
              <w:jc w:val="center"/>
            </w:pPr>
          </w:p>
        </w:tc>
        <w:tc>
          <w:tcPr>
            <w:tcW w:w="1000" w:type="dxa"/>
            <w:vAlign w:val="center"/>
          </w:tcPr>
          <w:p w14:paraId="674CB415">
            <w:pPr>
              <w:framePr w:wrap="auto" w:vAnchor="margin" w:hAnchor="text" w:yAlign="inline"/>
              <w:jc w:val="center"/>
            </w:pPr>
          </w:p>
        </w:tc>
        <w:tc>
          <w:tcPr>
            <w:tcW w:w="1000" w:type="dxa"/>
            <w:vAlign w:val="center"/>
          </w:tcPr>
          <w:p w14:paraId="431F299D">
            <w:pPr>
              <w:framePr w:wrap="auto" w:vAnchor="margin" w:hAnchor="text" w:yAlign="inline"/>
              <w:jc w:val="center"/>
            </w:pPr>
          </w:p>
        </w:tc>
      </w:tr>
      <w:tr w14:paraId="77850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642" w:type="dxa"/>
            <w:shd w:val="clear" w:color="auto" w:fill="auto"/>
            <w:vAlign w:val="center"/>
          </w:tcPr>
          <w:p w14:paraId="362759E6">
            <w:pPr>
              <w:framePr w:wrap="auto" w:vAnchor="margin" w:hAnchor="text" w:yAlign="inline"/>
              <w:numPr>
                <w:ilvl w:val="0"/>
                <w:numId w:val="2"/>
              </w:numPr>
              <w:ind w:left="425" w:leftChars="0" w:hanging="425" w:firstLineChars="0"/>
              <w:jc w:val="center"/>
              <w:rPr>
                <w:rFonts w:ascii="Times New Roman" w:hAnsi="Times New Roman" w:eastAsia="Arial Unicode MS" w:cs="Times New Roman"/>
                <w:sz w:val="24"/>
                <w:szCs w:val="24"/>
                <w:lang w:val="en-US" w:eastAsia="en-US" w:bidi="ar-SA"/>
              </w:rPr>
            </w:pPr>
          </w:p>
        </w:tc>
        <w:tc>
          <w:tcPr>
            <w:tcW w:w="1616" w:type="dxa"/>
            <w:shd w:val="clear" w:color="auto" w:fill="auto"/>
            <w:vAlign w:val="center"/>
          </w:tcPr>
          <w:p w14:paraId="11AB4957">
            <w:pPr>
              <w:framePr w:wrap="auto" w:vAnchor="margin" w:hAnchor="text" w:yAlign="inline"/>
              <w:jc w:val="center"/>
              <w:rPr>
                <w:rFonts w:ascii="Times New Roman" w:hAnsi="Times New Roman" w:eastAsia="Arial Unicode MS" w:cs="Times New Roman"/>
                <w:sz w:val="24"/>
                <w:szCs w:val="24"/>
                <w:lang w:val="en-US" w:eastAsia="en-US" w:bidi="ar-SA"/>
              </w:rPr>
            </w:pPr>
            <w:r>
              <w:t>Ⅱ级钢筋混凝土排水管</w:t>
            </w:r>
          </w:p>
        </w:tc>
        <w:tc>
          <w:tcPr>
            <w:tcW w:w="1384" w:type="dxa"/>
            <w:shd w:val="clear" w:color="auto" w:fill="auto"/>
            <w:vAlign w:val="center"/>
          </w:tcPr>
          <w:p w14:paraId="3EE24A11">
            <w:pPr>
              <w:framePr w:wrap="auto" w:vAnchor="margin" w:hAnchor="text" w:yAlign="inline"/>
              <w:jc w:val="center"/>
              <w:rPr>
                <w:rFonts w:ascii="Times New Roman" w:hAnsi="Times New Roman" w:eastAsia="Arial Unicode MS" w:cs="Times New Roman"/>
                <w:sz w:val="24"/>
                <w:szCs w:val="24"/>
                <w:lang w:val="en-US" w:eastAsia="en-US" w:bidi="ar-SA"/>
              </w:rPr>
            </w:pPr>
            <w:r>
              <w:t>DN500</w:t>
            </w:r>
          </w:p>
        </w:tc>
        <w:tc>
          <w:tcPr>
            <w:tcW w:w="730" w:type="dxa"/>
            <w:shd w:val="clear" w:color="auto" w:fill="auto"/>
            <w:vAlign w:val="center"/>
          </w:tcPr>
          <w:p w14:paraId="35CA47EA">
            <w:pPr>
              <w:framePr w:wrap="auto" w:vAnchor="margin" w:hAnchor="text" w:yAlign="inline"/>
              <w:jc w:val="center"/>
              <w:rPr>
                <w:rFonts w:ascii="Times New Roman" w:hAnsi="Times New Roman" w:eastAsia="Arial Unicode MS" w:cs="Times New Roman"/>
                <w:sz w:val="24"/>
                <w:szCs w:val="24"/>
                <w:lang w:val="en-US" w:eastAsia="en-US" w:bidi="ar-SA"/>
              </w:rPr>
            </w:pPr>
            <w:r>
              <w:t>m</w:t>
            </w:r>
          </w:p>
        </w:tc>
        <w:tc>
          <w:tcPr>
            <w:tcW w:w="999" w:type="dxa"/>
            <w:shd w:val="clear" w:color="auto" w:fill="auto"/>
            <w:vAlign w:val="center"/>
          </w:tcPr>
          <w:p w14:paraId="2EB192B4">
            <w:pPr>
              <w:framePr w:wrap="auto" w:vAnchor="margin" w:hAnchor="text" w:yAlign="inline"/>
              <w:jc w:val="center"/>
              <w:rPr>
                <w:rFonts w:ascii="Times New Roman" w:hAnsi="Times New Roman" w:eastAsia="Arial Unicode MS" w:cs="Times New Roman"/>
                <w:sz w:val="24"/>
                <w:szCs w:val="24"/>
                <w:lang w:val="en-US" w:eastAsia="en-US" w:bidi="ar-SA"/>
              </w:rPr>
            </w:pPr>
            <w:r>
              <w:t>7</w:t>
            </w:r>
          </w:p>
        </w:tc>
        <w:tc>
          <w:tcPr>
            <w:tcW w:w="1000" w:type="dxa"/>
            <w:vAlign w:val="center"/>
          </w:tcPr>
          <w:p w14:paraId="739B92A2">
            <w:pPr>
              <w:framePr w:wrap="auto" w:vAnchor="margin" w:hAnchor="text" w:yAlign="inline"/>
              <w:jc w:val="center"/>
            </w:pPr>
          </w:p>
        </w:tc>
        <w:tc>
          <w:tcPr>
            <w:tcW w:w="1000" w:type="dxa"/>
            <w:vAlign w:val="center"/>
          </w:tcPr>
          <w:p w14:paraId="65973789">
            <w:pPr>
              <w:framePr w:wrap="auto" w:vAnchor="margin" w:hAnchor="text" w:yAlign="inline"/>
              <w:jc w:val="center"/>
            </w:pPr>
          </w:p>
        </w:tc>
        <w:tc>
          <w:tcPr>
            <w:tcW w:w="1000" w:type="dxa"/>
            <w:vAlign w:val="center"/>
          </w:tcPr>
          <w:p w14:paraId="02CA8980">
            <w:pPr>
              <w:framePr w:wrap="auto" w:vAnchor="margin" w:hAnchor="text" w:yAlign="inline"/>
              <w:jc w:val="center"/>
            </w:pPr>
          </w:p>
        </w:tc>
      </w:tr>
      <w:tr w14:paraId="0935C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42" w:type="dxa"/>
            <w:shd w:val="clear" w:color="auto" w:fill="auto"/>
            <w:vAlign w:val="center"/>
          </w:tcPr>
          <w:p w14:paraId="3B4B8DA3">
            <w:pPr>
              <w:framePr w:wrap="auto" w:vAnchor="margin" w:hAnchor="text" w:yAlign="inline"/>
              <w:numPr>
                <w:ilvl w:val="0"/>
                <w:numId w:val="2"/>
              </w:numPr>
              <w:ind w:left="425" w:leftChars="0" w:hanging="425" w:firstLineChars="0"/>
              <w:jc w:val="center"/>
              <w:rPr>
                <w:rFonts w:ascii="Times New Roman" w:hAnsi="Times New Roman" w:eastAsia="Arial Unicode MS" w:cs="Times New Roman"/>
                <w:sz w:val="24"/>
                <w:szCs w:val="24"/>
                <w:lang w:val="en-US" w:eastAsia="en-US" w:bidi="ar-SA"/>
              </w:rPr>
            </w:pPr>
          </w:p>
        </w:tc>
        <w:tc>
          <w:tcPr>
            <w:tcW w:w="1616" w:type="dxa"/>
            <w:shd w:val="clear" w:color="auto" w:fill="auto"/>
            <w:vAlign w:val="center"/>
          </w:tcPr>
          <w:p w14:paraId="4A39AA30">
            <w:pPr>
              <w:framePr w:wrap="auto" w:vAnchor="margin" w:hAnchor="text" w:yAlign="inline"/>
              <w:jc w:val="center"/>
              <w:rPr>
                <w:rFonts w:ascii="Times New Roman" w:hAnsi="Times New Roman" w:eastAsia="Arial Unicode MS" w:cs="Times New Roman"/>
                <w:sz w:val="24"/>
                <w:szCs w:val="24"/>
                <w:lang w:val="en-US" w:eastAsia="en-US" w:bidi="ar-SA"/>
              </w:rPr>
            </w:pPr>
            <w:r>
              <w:t>Ⅱ级钢筋混凝土排水管</w:t>
            </w:r>
          </w:p>
        </w:tc>
        <w:tc>
          <w:tcPr>
            <w:tcW w:w="1384" w:type="dxa"/>
            <w:shd w:val="clear" w:color="auto" w:fill="auto"/>
            <w:vAlign w:val="center"/>
          </w:tcPr>
          <w:p w14:paraId="4411FA16">
            <w:pPr>
              <w:framePr w:wrap="auto" w:vAnchor="margin" w:hAnchor="text" w:yAlign="inline"/>
              <w:jc w:val="center"/>
              <w:rPr>
                <w:rFonts w:ascii="Times New Roman" w:hAnsi="Times New Roman" w:eastAsia="Arial Unicode MS" w:cs="Times New Roman"/>
                <w:sz w:val="24"/>
                <w:szCs w:val="24"/>
                <w:lang w:val="en-US" w:eastAsia="en-US" w:bidi="ar-SA"/>
              </w:rPr>
            </w:pPr>
            <w:r>
              <w:t>DN600</w:t>
            </w:r>
          </w:p>
        </w:tc>
        <w:tc>
          <w:tcPr>
            <w:tcW w:w="730" w:type="dxa"/>
            <w:shd w:val="clear" w:color="auto" w:fill="auto"/>
            <w:vAlign w:val="center"/>
          </w:tcPr>
          <w:p w14:paraId="6A8D9D0E">
            <w:pPr>
              <w:framePr w:wrap="auto" w:vAnchor="margin" w:hAnchor="text" w:yAlign="inline"/>
              <w:jc w:val="center"/>
              <w:rPr>
                <w:rFonts w:ascii="Times New Roman" w:hAnsi="Times New Roman" w:eastAsia="Arial Unicode MS" w:cs="Times New Roman"/>
                <w:sz w:val="24"/>
                <w:szCs w:val="24"/>
                <w:lang w:val="en-US" w:eastAsia="en-US" w:bidi="ar-SA"/>
              </w:rPr>
            </w:pPr>
            <w:r>
              <w:t>m</w:t>
            </w:r>
          </w:p>
        </w:tc>
        <w:tc>
          <w:tcPr>
            <w:tcW w:w="999" w:type="dxa"/>
            <w:shd w:val="clear" w:color="auto" w:fill="auto"/>
            <w:vAlign w:val="center"/>
          </w:tcPr>
          <w:p w14:paraId="359679C1">
            <w:pPr>
              <w:framePr w:wrap="auto" w:vAnchor="margin" w:hAnchor="text" w:yAlign="inline"/>
              <w:jc w:val="center"/>
              <w:rPr>
                <w:rFonts w:ascii="Times New Roman" w:hAnsi="Times New Roman" w:eastAsia="Arial Unicode MS" w:cs="Times New Roman"/>
                <w:sz w:val="24"/>
                <w:szCs w:val="24"/>
                <w:lang w:val="en-US" w:eastAsia="en-US" w:bidi="ar-SA"/>
              </w:rPr>
            </w:pPr>
            <w:r>
              <w:t>1976</w:t>
            </w:r>
          </w:p>
        </w:tc>
        <w:tc>
          <w:tcPr>
            <w:tcW w:w="1000" w:type="dxa"/>
            <w:vAlign w:val="center"/>
          </w:tcPr>
          <w:p w14:paraId="202CF337">
            <w:pPr>
              <w:framePr w:wrap="auto" w:vAnchor="margin" w:hAnchor="text" w:yAlign="inline"/>
              <w:jc w:val="center"/>
            </w:pPr>
          </w:p>
        </w:tc>
        <w:tc>
          <w:tcPr>
            <w:tcW w:w="1000" w:type="dxa"/>
            <w:vAlign w:val="center"/>
          </w:tcPr>
          <w:p w14:paraId="60DD1B64">
            <w:pPr>
              <w:framePr w:wrap="auto" w:vAnchor="margin" w:hAnchor="text" w:yAlign="inline"/>
              <w:jc w:val="center"/>
            </w:pPr>
          </w:p>
        </w:tc>
        <w:tc>
          <w:tcPr>
            <w:tcW w:w="1000" w:type="dxa"/>
            <w:vAlign w:val="center"/>
          </w:tcPr>
          <w:p w14:paraId="3661D6D7">
            <w:pPr>
              <w:framePr w:wrap="auto" w:vAnchor="margin" w:hAnchor="text" w:yAlign="inline"/>
              <w:jc w:val="center"/>
            </w:pPr>
          </w:p>
        </w:tc>
      </w:tr>
      <w:tr w14:paraId="6E4C4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jc w:val="center"/>
        </w:trPr>
        <w:tc>
          <w:tcPr>
            <w:tcW w:w="642" w:type="dxa"/>
            <w:shd w:val="clear" w:color="auto" w:fill="auto"/>
            <w:vAlign w:val="center"/>
          </w:tcPr>
          <w:p w14:paraId="18E962B4">
            <w:pPr>
              <w:framePr w:wrap="auto" w:vAnchor="margin" w:hAnchor="text" w:yAlign="inline"/>
              <w:numPr>
                <w:ilvl w:val="0"/>
                <w:numId w:val="2"/>
              </w:numPr>
              <w:ind w:left="425" w:leftChars="0" w:hanging="425" w:firstLineChars="0"/>
              <w:jc w:val="center"/>
              <w:rPr>
                <w:rFonts w:ascii="Times New Roman" w:hAnsi="Times New Roman" w:eastAsia="Arial Unicode MS" w:cs="Times New Roman"/>
                <w:sz w:val="24"/>
                <w:szCs w:val="24"/>
                <w:lang w:val="en-US" w:eastAsia="en-US" w:bidi="ar-SA"/>
              </w:rPr>
            </w:pPr>
          </w:p>
        </w:tc>
        <w:tc>
          <w:tcPr>
            <w:tcW w:w="1616" w:type="dxa"/>
            <w:shd w:val="clear" w:color="auto" w:fill="auto"/>
            <w:vAlign w:val="center"/>
          </w:tcPr>
          <w:p w14:paraId="341ACC9F">
            <w:pPr>
              <w:framePr w:wrap="auto" w:vAnchor="margin" w:hAnchor="text" w:yAlign="inline"/>
              <w:jc w:val="center"/>
              <w:rPr>
                <w:rFonts w:ascii="Times New Roman" w:hAnsi="Times New Roman" w:eastAsia="Arial Unicode MS" w:cs="Times New Roman"/>
                <w:sz w:val="24"/>
                <w:szCs w:val="24"/>
                <w:lang w:val="en-US" w:eastAsia="en-US" w:bidi="ar-SA"/>
              </w:rPr>
            </w:pPr>
            <w:r>
              <w:t>Ⅱ级钢筋混凝土排水管</w:t>
            </w:r>
          </w:p>
        </w:tc>
        <w:tc>
          <w:tcPr>
            <w:tcW w:w="1384" w:type="dxa"/>
            <w:shd w:val="clear" w:color="auto" w:fill="auto"/>
            <w:vAlign w:val="center"/>
          </w:tcPr>
          <w:p w14:paraId="08DF6E04">
            <w:pPr>
              <w:framePr w:wrap="auto" w:vAnchor="margin" w:hAnchor="text" w:yAlign="inline"/>
              <w:jc w:val="center"/>
              <w:rPr>
                <w:rFonts w:ascii="Times New Roman" w:hAnsi="Times New Roman" w:eastAsia="Arial Unicode MS" w:cs="Times New Roman"/>
                <w:sz w:val="24"/>
                <w:szCs w:val="24"/>
                <w:lang w:val="en-US" w:eastAsia="en-US" w:bidi="ar-SA"/>
              </w:rPr>
            </w:pPr>
            <w:r>
              <w:t>DN1000</w:t>
            </w:r>
          </w:p>
        </w:tc>
        <w:tc>
          <w:tcPr>
            <w:tcW w:w="730" w:type="dxa"/>
            <w:shd w:val="clear" w:color="auto" w:fill="auto"/>
            <w:vAlign w:val="center"/>
          </w:tcPr>
          <w:p w14:paraId="46675287">
            <w:pPr>
              <w:framePr w:wrap="auto" w:vAnchor="margin" w:hAnchor="text" w:yAlign="inline"/>
              <w:jc w:val="center"/>
              <w:rPr>
                <w:rFonts w:ascii="Times New Roman" w:hAnsi="Times New Roman" w:eastAsia="Arial Unicode MS" w:cs="Times New Roman"/>
                <w:sz w:val="24"/>
                <w:szCs w:val="24"/>
                <w:lang w:val="en-US" w:eastAsia="en-US" w:bidi="ar-SA"/>
              </w:rPr>
            </w:pPr>
            <w:r>
              <w:t>m</w:t>
            </w:r>
          </w:p>
        </w:tc>
        <w:tc>
          <w:tcPr>
            <w:tcW w:w="999" w:type="dxa"/>
            <w:shd w:val="clear" w:color="auto" w:fill="auto"/>
            <w:vAlign w:val="center"/>
          </w:tcPr>
          <w:p w14:paraId="6CAC167D">
            <w:pPr>
              <w:framePr w:wrap="auto" w:vAnchor="margin" w:hAnchor="text" w:yAlign="inline"/>
              <w:jc w:val="center"/>
              <w:rPr>
                <w:rFonts w:ascii="Times New Roman" w:hAnsi="Times New Roman" w:eastAsia="Arial Unicode MS" w:cs="Times New Roman"/>
                <w:sz w:val="24"/>
                <w:szCs w:val="24"/>
                <w:lang w:val="en-US" w:eastAsia="en-US" w:bidi="ar-SA"/>
              </w:rPr>
            </w:pPr>
            <w:r>
              <w:t>25</w:t>
            </w:r>
          </w:p>
        </w:tc>
        <w:tc>
          <w:tcPr>
            <w:tcW w:w="1000" w:type="dxa"/>
            <w:vAlign w:val="center"/>
          </w:tcPr>
          <w:p w14:paraId="28EDB7BB">
            <w:pPr>
              <w:framePr w:wrap="auto" w:vAnchor="margin" w:hAnchor="text" w:yAlign="inline"/>
              <w:jc w:val="center"/>
            </w:pPr>
          </w:p>
        </w:tc>
        <w:tc>
          <w:tcPr>
            <w:tcW w:w="1000" w:type="dxa"/>
            <w:vAlign w:val="center"/>
          </w:tcPr>
          <w:p w14:paraId="6ED9040B">
            <w:pPr>
              <w:framePr w:wrap="auto" w:vAnchor="margin" w:hAnchor="text" w:yAlign="inline"/>
              <w:jc w:val="center"/>
            </w:pPr>
          </w:p>
        </w:tc>
        <w:tc>
          <w:tcPr>
            <w:tcW w:w="1000" w:type="dxa"/>
            <w:vAlign w:val="center"/>
          </w:tcPr>
          <w:p w14:paraId="4A48B82D">
            <w:pPr>
              <w:framePr w:wrap="auto" w:vAnchor="margin" w:hAnchor="text" w:yAlign="inline"/>
              <w:jc w:val="center"/>
            </w:pPr>
          </w:p>
        </w:tc>
      </w:tr>
      <w:tr w14:paraId="5A816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jc w:val="center"/>
        </w:trPr>
        <w:tc>
          <w:tcPr>
            <w:tcW w:w="642" w:type="dxa"/>
            <w:shd w:val="clear" w:color="auto" w:fill="auto"/>
            <w:vAlign w:val="center"/>
          </w:tcPr>
          <w:p w14:paraId="130A5155">
            <w:pPr>
              <w:framePr w:wrap="auto" w:vAnchor="margin" w:hAnchor="text" w:yAlign="inline"/>
              <w:numPr>
                <w:ilvl w:val="0"/>
                <w:numId w:val="2"/>
              </w:numPr>
              <w:ind w:left="425" w:leftChars="0" w:hanging="425" w:firstLineChars="0"/>
              <w:jc w:val="center"/>
              <w:rPr>
                <w:rFonts w:ascii="Times New Roman" w:hAnsi="Times New Roman" w:eastAsia="Arial Unicode MS" w:cs="Times New Roman"/>
                <w:sz w:val="24"/>
                <w:szCs w:val="24"/>
                <w:lang w:val="en-US" w:eastAsia="en-US" w:bidi="ar-SA"/>
              </w:rPr>
            </w:pPr>
          </w:p>
        </w:tc>
        <w:tc>
          <w:tcPr>
            <w:tcW w:w="1616" w:type="dxa"/>
            <w:shd w:val="clear" w:color="auto" w:fill="auto"/>
            <w:vAlign w:val="center"/>
          </w:tcPr>
          <w:p w14:paraId="45E91498">
            <w:pPr>
              <w:framePr w:wrap="auto" w:vAnchor="margin" w:hAnchor="text" w:yAlign="inline"/>
              <w:jc w:val="center"/>
              <w:rPr>
                <w:rFonts w:ascii="Times New Roman" w:hAnsi="Times New Roman" w:eastAsia="Arial Unicode MS" w:cs="Times New Roman"/>
                <w:sz w:val="24"/>
                <w:szCs w:val="24"/>
                <w:lang w:val="en-US" w:eastAsia="en-US" w:bidi="ar-SA"/>
              </w:rPr>
            </w:pPr>
            <w:r>
              <w:t>Ⅲ级钢筋混凝土排水管</w:t>
            </w:r>
          </w:p>
        </w:tc>
        <w:tc>
          <w:tcPr>
            <w:tcW w:w="1384" w:type="dxa"/>
            <w:shd w:val="clear" w:color="auto" w:fill="auto"/>
            <w:vAlign w:val="center"/>
          </w:tcPr>
          <w:p w14:paraId="2F2F1D87">
            <w:pPr>
              <w:framePr w:wrap="auto" w:vAnchor="margin" w:hAnchor="text" w:yAlign="inline"/>
              <w:jc w:val="center"/>
              <w:rPr>
                <w:rFonts w:ascii="Times New Roman" w:hAnsi="Times New Roman" w:eastAsia="Arial Unicode MS" w:cs="Times New Roman"/>
                <w:sz w:val="24"/>
                <w:szCs w:val="24"/>
                <w:lang w:val="en-US" w:eastAsia="en-US" w:bidi="ar-SA"/>
              </w:rPr>
            </w:pPr>
            <w:r>
              <w:t>DN600</w:t>
            </w:r>
          </w:p>
        </w:tc>
        <w:tc>
          <w:tcPr>
            <w:tcW w:w="730" w:type="dxa"/>
            <w:shd w:val="clear" w:color="auto" w:fill="auto"/>
            <w:vAlign w:val="center"/>
          </w:tcPr>
          <w:p w14:paraId="7943076C">
            <w:pPr>
              <w:framePr w:wrap="auto" w:vAnchor="margin" w:hAnchor="text" w:yAlign="inline"/>
              <w:jc w:val="center"/>
              <w:rPr>
                <w:rFonts w:ascii="Times New Roman" w:hAnsi="Times New Roman" w:eastAsia="Arial Unicode MS" w:cs="Times New Roman"/>
                <w:sz w:val="24"/>
                <w:szCs w:val="24"/>
                <w:lang w:val="en-US" w:eastAsia="en-US" w:bidi="ar-SA"/>
              </w:rPr>
            </w:pPr>
            <w:r>
              <w:t>m</w:t>
            </w:r>
          </w:p>
        </w:tc>
        <w:tc>
          <w:tcPr>
            <w:tcW w:w="999" w:type="dxa"/>
            <w:shd w:val="clear" w:color="auto" w:fill="auto"/>
            <w:vAlign w:val="center"/>
          </w:tcPr>
          <w:p w14:paraId="5653E717">
            <w:pPr>
              <w:framePr w:wrap="auto" w:vAnchor="margin" w:hAnchor="text" w:yAlign="inline"/>
              <w:jc w:val="center"/>
              <w:rPr>
                <w:rFonts w:ascii="Times New Roman" w:hAnsi="Times New Roman" w:eastAsia="Arial Unicode MS" w:cs="Times New Roman"/>
                <w:sz w:val="24"/>
                <w:szCs w:val="24"/>
                <w:lang w:val="en-US" w:eastAsia="en-US" w:bidi="ar-SA"/>
              </w:rPr>
            </w:pPr>
            <w:r>
              <w:t>25</w:t>
            </w:r>
          </w:p>
        </w:tc>
        <w:tc>
          <w:tcPr>
            <w:tcW w:w="1000" w:type="dxa"/>
            <w:vAlign w:val="center"/>
          </w:tcPr>
          <w:p w14:paraId="5EE8BF96">
            <w:pPr>
              <w:framePr w:wrap="auto" w:vAnchor="margin" w:hAnchor="text" w:yAlign="inline"/>
              <w:jc w:val="center"/>
            </w:pPr>
          </w:p>
        </w:tc>
        <w:tc>
          <w:tcPr>
            <w:tcW w:w="1000" w:type="dxa"/>
            <w:vAlign w:val="center"/>
          </w:tcPr>
          <w:p w14:paraId="69433E8F">
            <w:pPr>
              <w:framePr w:wrap="auto" w:vAnchor="margin" w:hAnchor="text" w:yAlign="inline"/>
              <w:jc w:val="center"/>
            </w:pPr>
          </w:p>
        </w:tc>
        <w:tc>
          <w:tcPr>
            <w:tcW w:w="1000" w:type="dxa"/>
            <w:vAlign w:val="center"/>
          </w:tcPr>
          <w:p w14:paraId="0E305C80">
            <w:pPr>
              <w:framePr w:wrap="auto" w:vAnchor="margin" w:hAnchor="text" w:yAlign="inline"/>
              <w:jc w:val="center"/>
            </w:pPr>
          </w:p>
        </w:tc>
      </w:tr>
      <w:tr w14:paraId="3D751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jc w:val="center"/>
        </w:trPr>
        <w:tc>
          <w:tcPr>
            <w:tcW w:w="642" w:type="dxa"/>
            <w:shd w:val="clear" w:color="auto" w:fill="auto"/>
            <w:vAlign w:val="center"/>
          </w:tcPr>
          <w:p w14:paraId="51B078B8">
            <w:pPr>
              <w:framePr w:wrap="auto" w:vAnchor="margin" w:hAnchor="text" w:yAlign="inline"/>
              <w:numPr>
                <w:ilvl w:val="0"/>
                <w:numId w:val="2"/>
              </w:numPr>
              <w:ind w:left="425" w:leftChars="0" w:hanging="425" w:firstLineChars="0"/>
              <w:jc w:val="center"/>
              <w:rPr>
                <w:rFonts w:ascii="Times New Roman" w:hAnsi="Times New Roman" w:eastAsia="Arial Unicode MS" w:cs="Times New Roman"/>
                <w:sz w:val="24"/>
                <w:szCs w:val="24"/>
                <w:lang w:val="en-US" w:eastAsia="en-US" w:bidi="ar-SA"/>
              </w:rPr>
            </w:pPr>
          </w:p>
        </w:tc>
        <w:tc>
          <w:tcPr>
            <w:tcW w:w="1616" w:type="dxa"/>
            <w:shd w:val="clear" w:color="auto" w:fill="auto"/>
            <w:vAlign w:val="center"/>
          </w:tcPr>
          <w:p w14:paraId="35A6CF5F">
            <w:pPr>
              <w:framePr w:wrap="auto" w:vAnchor="margin" w:hAnchor="text" w:yAlign="inline"/>
              <w:jc w:val="center"/>
              <w:rPr>
                <w:rFonts w:ascii="Times New Roman" w:hAnsi="Times New Roman" w:eastAsia="Arial Unicode MS" w:cs="Times New Roman"/>
                <w:sz w:val="24"/>
                <w:szCs w:val="24"/>
                <w:lang w:val="en-US" w:eastAsia="en-US" w:bidi="ar-SA"/>
              </w:rPr>
            </w:pPr>
            <w:r>
              <w:t>Ⅲ级钢筋混凝土排水管</w:t>
            </w:r>
          </w:p>
        </w:tc>
        <w:tc>
          <w:tcPr>
            <w:tcW w:w="1384" w:type="dxa"/>
            <w:shd w:val="clear" w:color="auto" w:fill="auto"/>
            <w:vAlign w:val="center"/>
          </w:tcPr>
          <w:p w14:paraId="1AF09996">
            <w:pPr>
              <w:framePr w:wrap="auto" w:vAnchor="margin" w:hAnchor="text" w:yAlign="inline"/>
              <w:jc w:val="center"/>
              <w:rPr>
                <w:rFonts w:ascii="Times New Roman" w:hAnsi="Times New Roman" w:eastAsia="Arial Unicode MS" w:cs="Times New Roman"/>
                <w:sz w:val="24"/>
                <w:szCs w:val="24"/>
                <w:lang w:val="en-US" w:eastAsia="en-US" w:bidi="ar-SA"/>
              </w:rPr>
            </w:pPr>
            <w:r>
              <w:t>DN800</w:t>
            </w:r>
          </w:p>
        </w:tc>
        <w:tc>
          <w:tcPr>
            <w:tcW w:w="730" w:type="dxa"/>
            <w:shd w:val="clear" w:color="auto" w:fill="auto"/>
            <w:vAlign w:val="center"/>
          </w:tcPr>
          <w:p w14:paraId="63F86184">
            <w:pPr>
              <w:framePr w:wrap="auto" w:vAnchor="margin" w:hAnchor="text" w:yAlign="inline"/>
              <w:jc w:val="center"/>
              <w:rPr>
                <w:rFonts w:ascii="Times New Roman" w:hAnsi="Times New Roman" w:eastAsia="Arial Unicode MS" w:cs="Times New Roman"/>
                <w:sz w:val="24"/>
                <w:szCs w:val="24"/>
                <w:lang w:val="en-US" w:eastAsia="en-US" w:bidi="ar-SA"/>
              </w:rPr>
            </w:pPr>
            <w:r>
              <w:t>m</w:t>
            </w:r>
          </w:p>
        </w:tc>
        <w:tc>
          <w:tcPr>
            <w:tcW w:w="999" w:type="dxa"/>
            <w:shd w:val="clear" w:color="auto" w:fill="auto"/>
            <w:vAlign w:val="center"/>
          </w:tcPr>
          <w:p w14:paraId="76E452F2">
            <w:pPr>
              <w:framePr w:wrap="auto" w:vAnchor="margin" w:hAnchor="text" w:yAlign="inline"/>
              <w:jc w:val="center"/>
              <w:rPr>
                <w:rFonts w:ascii="Times New Roman" w:hAnsi="Times New Roman" w:eastAsia="Arial Unicode MS" w:cs="Times New Roman"/>
                <w:sz w:val="24"/>
                <w:szCs w:val="24"/>
                <w:lang w:val="en-US" w:eastAsia="en-US" w:bidi="ar-SA"/>
              </w:rPr>
            </w:pPr>
            <w:r>
              <w:t>21</w:t>
            </w:r>
          </w:p>
        </w:tc>
        <w:tc>
          <w:tcPr>
            <w:tcW w:w="1000" w:type="dxa"/>
            <w:vAlign w:val="center"/>
          </w:tcPr>
          <w:p w14:paraId="06A0D43F">
            <w:pPr>
              <w:framePr w:wrap="auto" w:vAnchor="margin" w:hAnchor="text" w:yAlign="inline"/>
              <w:jc w:val="center"/>
            </w:pPr>
          </w:p>
        </w:tc>
        <w:tc>
          <w:tcPr>
            <w:tcW w:w="1000" w:type="dxa"/>
            <w:vAlign w:val="center"/>
          </w:tcPr>
          <w:p w14:paraId="01F6264C">
            <w:pPr>
              <w:framePr w:wrap="auto" w:vAnchor="margin" w:hAnchor="text" w:yAlign="inline"/>
              <w:jc w:val="center"/>
            </w:pPr>
          </w:p>
        </w:tc>
        <w:tc>
          <w:tcPr>
            <w:tcW w:w="1000" w:type="dxa"/>
            <w:vAlign w:val="center"/>
          </w:tcPr>
          <w:p w14:paraId="108A2B14">
            <w:pPr>
              <w:framePr w:wrap="auto" w:vAnchor="margin" w:hAnchor="text" w:yAlign="inline"/>
              <w:jc w:val="center"/>
            </w:pPr>
          </w:p>
        </w:tc>
      </w:tr>
      <w:tr w14:paraId="21656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jc w:val="center"/>
        </w:trPr>
        <w:tc>
          <w:tcPr>
            <w:tcW w:w="642" w:type="dxa"/>
            <w:shd w:val="clear" w:color="auto" w:fill="auto"/>
            <w:vAlign w:val="center"/>
          </w:tcPr>
          <w:p w14:paraId="73C8D69A">
            <w:pPr>
              <w:framePr w:wrap="auto" w:vAnchor="margin" w:hAnchor="text" w:yAlign="inline"/>
              <w:numPr>
                <w:ilvl w:val="0"/>
                <w:numId w:val="2"/>
              </w:numPr>
              <w:ind w:left="425" w:leftChars="0" w:hanging="425" w:firstLineChars="0"/>
              <w:jc w:val="center"/>
              <w:rPr>
                <w:rFonts w:ascii="Times New Roman" w:hAnsi="Times New Roman" w:eastAsia="Arial Unicode MS" w:cs="Times New Roman"/>
                <w:sz w:val="24"/>
                <w:szCs w:val="24"/>
                <w:lang w:val="en-US" w:eastAsia="en-US" w:bidi="ar-SA"/>
              </w:rPr>
            </w:pPr>
          </w:p>
        </w:tc>
        <w:tc>
          <w:tcPr>
            <w:tcW w:w="1616" w:type="dxa"/>
            <w:shd w:val="clear" w:color="auto" w:fill="auto"/>
            <w:vAlign w:val="center"/>
          </w:tcPr>
          <w:p w14:paraId="71C5D8EB">
            <w:pPr>
              <w:framePr w:wrap="auto" w:vAnchor="margin" w:hAnchor="text" w:yAlign="inline"/>
              <w:jc w:val="center"/>
              <w:rPr>
                <w:rFonts w:ascii="Times New Roman" w:hAnsi="Times New Roman" w:eastAsia="Arial Unicode MS" w:cs="Times New Roman"/>
                <w:sz w:val="24"/>
                <w:szCs w:val="24"/>
                <w:lang w:val="en-US" w:eastAsia="en-US" w:bidi="ar-SA"/>
              </w:rPr>
            </w:pPr>
            <w:r>
              <w:t>I级钢筋混凝土排水管</w:t>
            </w:r>
          </w:p>
        </w:tc>
        <w:tc>
          <w:tcPr>
            <w:tcW w:w="1384" w:type="dxa"/>
            <w:shd w:val="clear" w:color="auto" w:fill="auto"/>
            <w:vAlign w:val="center"/>
          </w:tcPr>
          <w:p w14:paraId="44CE15E0">
            <w:pPr>
              <w:framePr w:wrap="auto" w:vAnchor="margin" w:hAnchor="text" w:yAlign="inline"/>
              <w:jc w:val="center"/>
              <w:rPr>
                <w:rFonts w:ascii="Times New Roman" w:hAnsi="Times New Roman" w:eastAsia="Arial Unicode MS" w:cs="Times New Roman"/>
                <w:sz w:val="24"/>
                <w:szCs w:val="24"/>
                <w:lang w:val="en-US" w:eastAsia="en-US" w:bidi="ar-SA"/>
              </w:rPr>
            </w:pPr>
            <w:r>
              <w:t>DN1000</w:t>
            </w:r>
          </w:p>
        </w:tc>
        <w:tc>
          <w:tcPr>
            <w:tcW w:w="730" w:type="dxa"/>
            <w:shd w:val="clear" w:color="auto" w:fill="auto"/>
            <w:vAlign w:val="center"/>
          </w:tcPr>
          <w:p w14:paraId="3016B4BF">
            <w:pPr>
              <w:framePr w:wrap="auto" w:vAnchor="margin" w:hAnchor="text" w:yAlign="inline"/>
              <w:jc w:val="center"/>
              <w:rPr>
                <w:rFonts w:ascii="Times New Roman" w:hAnsi="Times New Roman" w:eastAsia="Arial Unicode MS" w:cs="Times New Roman"/>
                <w:sz w:val="24"/>
                <w:szCs w:val="24"/>
                <w:lang w:val="en-US" w:eastAsia="en-US" w:bidi="ar-SA"/>
              </w:rPr>
            </w:pPr>
            <w:r>
              <w:t>m</w:t>
            </w:r>
          </w:p>
        </w:tc>
        <w:tc>
          <w:tcPr>
            <w:tcW w:w="999" w:type="dxa"/>
            <w:shd w:val="clear" w:color="auto" w:fill="auto"/>
            <w:vAlign w:val="center"/>
          </w:tcPr>
          <w:p w14:paraId="48E6BC0B">
            <w:pPr>
              <w:framePr w:wrap="auto" w:vAnchor="margin" w:hAnchor="text" w:yAlign="inline"/>
              <w:jc w:val="center"/>
              <w:rPr>
                <w:rFonts w:ascii="Times New Roman" w:hAnsi="Times New Roman" w:eastAsia="Arial Unicode MS" w:cs="Times New Roman"/>
                <w:sz w:val="24"/>
                <w:szCs w:val="24"/>
                <w:lang w:val="en-US" w:eastAsia="en-US" w:bidi="ar-SA"/>
              </w:rPr>
            </w:pPr>
            <w:r>
              <w:t>378</w:t>
            </w:r>
          </w:p>
        </w:tc>
        <w:tc>
          <w:tcPr>
            <w:tcW w:w="1000" w:type="dxa"/>
            <w:vAlign w:val="center"/>
          </w:tcPr>
          <w:p w14:paraId="2B4AF0F6">
            <w:pPr>
              <w:framePr w:wrap="auto" w:vAnchor="margin" w:hAnchor="text" w:yAlign="inline"/>
              <w:jc w:val="center"/>
            </w:pPr>
          </w:p>
        </w:tc>
        <w:tc>
          <w:tcPr>
            <w:tcW w:w="1000" w:type="dxa"/>
            <w:vAlign w:val="center"/>
          </w:tcPr>
          <w:p w14:paraId="43453407">
            <w:pPr>
              <w:framePr w:wrap="auto" w:vAnchor="margin" w:hAnchor="text" w:yAlign="inline"/>
              <w:jc w:val="center"/>
            </w:pPr>
          </w:p>
        </w:tc>
        <w:tc>
          <w:tcPr>
            <w:tcW w:w="1000" w:type="dxa"/>
            <w:vAlign w:val="center"/>
          </w:tcPr>
          <w:p w14:paraId="60B46A96">
            <w:pPr>
              <w:framePr w:wrap="auto" w:vAnchor="margin" w:hAnchor="text" w:yAlign="inline"/>
              <w:jc w:val="center"/>
            </w:pPr>
          </w:p>
        </w:tc>
      </w:tr>
      <w:tr w14:paraId="5F09C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jc w:val="center"/>
        </w:trPr>
        <w:tc>
          <w:tcPr>
            <w:tcW w:w="642" w:type="dxa"/>
            <w:shd w:val="clear" w:color="auto" w:fill="auto"/>
            <w:vAlign w:val="center"/>
          </w:tcPr>
          <w:p w14:paraId="31DCDA3B">
            <w:pPr>
              <w:framePr w:wrap="auto" w:vAnchor="margin" w:hAnchor="text" w:yAlign="inline"/>
              <w:numPr>
                <w:ilvl w:val="0"/>
                <w:numId w:val="2"/>
              </w:numPr>
              <w:ind w:left="425" w:leftChars="0" w:hanging="425" w:firstLineChars="0"/>
              <w:jc w:val="center"/>
              <w:rPr>
                <w:rFonts w:ascii="Times New Roman" w:hAnsi="Times New Roman" w:eastAsia="Arial Unicode MS" w:cs="Times New Roman"/>
                <w:sz w:val="24"/>
                <w:szCs w:val="24"/>
                <w:lang w:val="en-US" w:eastAsia="en-US" w:bidi="ar-SA"/>
              </w:rPr>
            </w:pPr>
          </w:p>
        </w:tc>
        <w:tc>
          <w:tcPr>
            <w:tcW w:w="1616" w:type="dxa"/>
            <w:shd w:val="clear" w:color="auto" w:fill="auto"/>
            <w:vAlign w:val="center"/>
          </w:tcPr>
          <w:p w14:paraId="28C96871">
            <w:pPr>
              <w:framePr w:wrap="auto" w:vAnchor="margin" w:hAnchor="text" w:yAlign="inline"/>
              <w:jc w:val="center"/>
              <w:rPr>
                <w:rFonts w:ascii="Times New Roman" w:hAnsi="Times New Roman" w:eastAsia="Arial Unicode MS" w:cs="Times New Roman"/>
                <w:sz w:val="24"/>
                <w:szCs w:val="24"/>
                <w:lang w:val="en-US" w:eastAsia="en-US" w:bidi="ar-SA"/>
              </w:rPr>
            </w:pPr>
            <w:r>
              <w:t>F型钢筋混凝土顶管Ⅲ级</w:t>
            </w:r>
          </w:p>
        </w:tc>
        <w:tc>
          <w:tcPr>
            <w:tcW w:w="1384" w:type="dxa"/>
            <w:shd w:val="clear" w:color="auto" w:fill="auto"/>
            <w:vAlign w:val="center"/>
          </w:tcPr>
          <w:p w14:paraId="06FF401E">
            <w:pPr>
              <w:framePr w:wrap="auto" w:vAnchor="margin" w:hAnchor="text" w:yAlign="inline"/>
              <w:jc w:val="center"/>
              <w:rPr>
                <w:rFonts w:ascii="Times New Roman" w:hAnsi="Times New Roman" w:eastAsia="Arial Unicode MS" w:cs="Times New Roman"/>
                <w:sz w:val="24"/>
                <w:szCs w:val="24"/>
                <w:lang w:val="en-US" w:eastAsia="en-US" w:bidi="ar-SA"/>
              </w:rPr>
            </w:pPr>
            <w:r>
              <w:t>DN1000</w:t>
            </w:r>
          </w:p>
        </w:tc>
        <w:tc>
          <w:tcPr>
            <w:tcW w:w="730" w:type="dxa"/>
            <w:shd w:val="clear" w:color="auto" w:fill="auto"/>
            <w:vAlign w:val="center"/>
          </w:tcPr>
          <w:p w14:paraId="24311F49">
            <w:pPr>
              <w:framePr w:wrap="auto" w:vAnchor="margin" w:hAnchor="text" w:yAlign="inline"/>
              <w:jc w:val="center"/>
              <w:rPr>
                <w:rFonts w:ascii="Times New Roman" w:hAnsi="Times New Roman" w:eastAsia="Arial Unicode MS" w:cs="Times New Roman"/>
                <w:sz w:val="24"/>
                <w:szCs w:val="24"/>
                <w:lang w:val="en-US" w:eastAsia="en-US" w:bidi="ar-SA"/>
              </w:rPr>
            </w:pPr>
            <w:r>
              <w:t>m</w:t>
            </w:r>
          </w:p>
        </w:tc>
        <w:tc>
          <w:tcPr>
            <w:tcW w:w="999" w:type="dxa"/>
            <w:shd w:val="clear" w:color="auto" w:fill="auto"/>
            <w:vAlign w:val="center"/>
          </w:tcPr>
          <w:p w14:paraId="7396F8B2">
            <w:pPr>
              <w:framePr w:wrap="auto" w:vAnchor="margin" w:hAnchor="text" w:yAlign="inline"/>
              <w:jc w:val="center"/>
              <w:rPr>
                <w:rFonts w:ascii="Times New Roman" w:hAnsi="Times New Roman" w:eastAsia="Arial Unicode MS" w:cs="Times New Roman"/>
                <w:sz w:val="24"/>
                <w:szCs w:val="24"/>
                <w:lang w:val="en-US" w:eastAsia="en-US" w:bidi="ar-SA"/>
              </w:rPr>
            </w:pPr>
            <w:r>
              <w:t>3683</w:t>
            </w:r>
          </w:p>
        </w:tc>
        <w:tc>
          <w:tcPr>
            <w:tcW w:w="1000" w:type="dxa"/>
            <w:vAlign w:val="center"/>
          </w:tcPr>
          <w:p w14:paraId="7B03E0A9">
            <w:pPr>
              <w:framePr w:wrap="auto" w:vAnchor="margin" w:hAnchor="text" w:yAlign="inline"/>
              <w:jc w:val="center"/>
            </w:pPr>
          </w:p>
        </w:tc>
        <w:tc>
          <w:tcPr>
            <w:tcW w:w="1000" w:type="dxa"/>
            <w:vAlign w:val="center"/>
          </w:tcPr>
          <w:p w14:paraId="2DEAC2A6">
            <w:pPr>
              <w:framePr w:wrap="auto" w:vAnchor="margin" w:hAnchor="text" w:yAlign="inline"/>
              <w:jc w:val="center"/>
            </w:pPr>
          </w:p>
        </w:tc>
        <w:tc>
          <w:tcPr>
            <w:tcW w:w="1000" w:type="dxa"/>
            <w:vAlign w:val="center"/>
          </w:tcPr>
          <w:p w14:paraId="37FA90D8">
            <w:pPr>
              <w:framePr w:wrap="auto" w:vAnchor="margin" w:hAnchor="text" w:yAlign="inline"/>
              <w:jc w:val="center"/>
            </w:pPr>
          </w:p>
        </w:tc>
      </w:tr>
      <w:tr w14:paraId="42B4F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jc w:val="center"/>
        </w:trPr>
        <w:tc>
          <w:tcPr>
            <w:tcW w:w="642" w:type="dxa"/>
            <w:shd w:val="clear" w:color="auto" w:fill="auto"/>
            <w:vAlign w:val="center"/>
          </w:tcPr>
          <w:p w14:paraId="28777067">
            <w:pPr>
              <w:framePr w:wrap="auto" w:vAnchor="margin" w:hAnchor="text" w:yAlign="inline"/>
              <w:numPr>
                <w:ilvl w:val="0"/>
                <w:numId w:val="2"/>
              </w:numPr>
              <w:ind w:left="425" w:leftChars="0" w:hanging="425" w:firstLineChars="0"/>
              <w:jc w:val="center"/>
              <w:rPr>
                <w:rFonts w:ascii="Times New Roman" w:hAnsi="Times New Roman" w:eastAsia="Arial Unicode MS" w:cs="Times New Roman"/>
                <w:sz w:val="24"/>
                <w:szCs w:val="24"/>
                <w:lang w:val="en-US" w:eastAsia="en-US" w:bidi="ar-SA"/>
              </w:rPr>
            </w:pPr>
          </w:p>
        </w:tc>
        <w:tc>
          <w:tcPr>
            <w:tcW w:w="1616" w:type="dxa"/>
            <w:shd w:val="clear" w:color="auto" w:fill="auto"/>
            <w:vAlign w:val="center"/>
          </w:tcPr>
          <w:p w14:paraId="0AA41EA6">
            <w:pPr>
              <w:framePr w:wrap="auto" w:vAnchor="margin" w:hAnchor="text" w:yAlign="inline"/>
              <w:jc w:val="center"/>
              <w:rPr>
                <w:rFonts w:ascii="Times New Roman" w:hAnsi="Times New Roman" w:eastAsia="Arial Unicode MS" w:cs="Times New Roman"/>
                <w:sz w:val="24"/>
                <w:szCs w:val="24"/>
                <w:lang w:val="en-US" w:eastAsia="en-US" w:bidi="ar-SA"/>
              </w:rPr>
            </w:pPr>
            <w:r>
              <w:t>F型钢筋混凝土顶管Ⅲ级</w:t>
            </w:r>
          </w:p>
        </w:tc>
        <w:tc>
          <w:tcPr>
            <w:tcW w:w="1384" w:type="dxa"/>
            <w:shd w:val="clear" w:color="auto" w:fill="auto"/>
            <w:vAlign w:val="center"/>
          </w:tcPr>
          <w:p w14:paraId="2674CE8C">
            <w:pPr>
              <w:framePr w:wrap="auto" w:vAnchor="margin" w:hAnchor="text" w:yAlign="inline"/>
              <w:jc w:val="center"/>
              <w:rPr>
                <w:rFonts w:ascii="Times New Roman" w:hAnsi="Times New Roman" w:eastAsia="Arial Unicode MS" w:cs="Times New Roman"/>
                <w:sz w:val="24"/>
                <w:szCs w:val="24"/>
                <w:lang w:val="en-US" w:eastAsia="en-US" w:bidi="ar-SA"/>
              </w:rPr>
            </w:pPr>
            <w:r>
              <w:t>DN600</w:t>
            </w:r>
          </w:p>
        </w:tc>
        <w:tc>
          <w:tcPr>
            <w:tcW w:w="730" w:type="dxa"/>
            <w:shd w:val="clear" w:color="auto" w:fill="auto"/>
            <w:vAlign w:val="center"/>
          </w:tcPr>
          <w:p w14:paraId="1520A087">
            <w:pPr>
              <w:framePr w:wrap="auto" w:vAnchor="margin" w:hAnchor="text" w:yAlign="inline"/>
              <w:jc w:val="center"/>
              <w:rPr>
                <w:rFonts w:ascii="Times New Roman" w:hAnsi="Times New Roman" w:eastAsia="Arial Unicode MS" w:cs="Times New Roman"/>
                <w:sz w:val="24"/>
                <w:szCs w:val="24"/>
                <w:lang w:val="en-US" w:eastAsia="en-US" w:bidi="ar-SA"/>
              </w:rPr>
            </w:pPr>
            <w:r>
              <w:t>m</w:t>
            </w:r>
          </w:p>
        </w:tc>
        <w:tc>
          <w:tcPr>
            <w:tcW w:w="999" w:type="dxa"/>
            <w:shd w:val="clear" w:color="auto" w:fill="auto"/>
            <w:vAlign w:val="center"/>
          </w:tcPr>
          <w:p w14:paraId="15A6EE65">
            <w:pPr>
              <w:framePr w:wrap="auto" w:vAnchor="margin" w:hAnchor="text" w:yAlign="inline"/>
              <w:jc w:val="center"/>
              <w:rPr>
                <w:rFonts w:ascii="Times New Roman" w:hAnsi="Times New Roman" w:eastAsia="Arial Unicode MS" w:cs="Times New Roman"/>
                <w:sz w:val="24"/>
                <w:szCs w:val="24"/>
                <w:lang w:val="en-US" w:eastAsia="en-US" w:bidi="ar-SA"/>
              </w:rPr>
            </w:pPr>
            <w:r>
              <w:t>401</w:t>
            </w:r>
          </w:p>
        </w:tc>
        <w:tc>
          <w:tcPr>
            <w:tcW w:w="1000" w:type="dxa"/>
            <w:vAlign w:val="center"/>
          </w:tcPr>
          <w:p w14:paraId="31669C96">
            <w:pPr>
              <w:framePr w:wrap="auto" w:vAnchor="margin" w:hAnchor="text" w:yAlign="inline"/>
              <w:jc w:val="center"/>
            </w:pPr>
          </w:p>
        </w:tc>
        <w:tc>
          <w:tcPr>
            <w:tcW w:w="1000" w:type="dxa"/>
            <w:vAlign w:val="center"/>
          </w:tcPr>
          <w:p w14:paraId="779C2BAE">
            <w:pPr>
              <w:framePr w:wrap="auto" w:vAnchor="margin" w:hAnchor="text" w:yAlign="inline"/>
              <w:jc w:val="center"/>
            </w:pPr>
          </w:p>
        </w:tc>
        <w:tc>
          <w:tcPr>
            <w:tcW w:w="1000" w:type="dxa"/>
            <w:vAlign w:val="center"/>
          </w:tcPr>
          <w:p w14:paraId="1C216EA2">
            <w:pPr>
              <w:framePr w:wrap="auto" w:vAnchor="margin" w:hAnchor="text" w:yAlign="inline"/>
              <w:jc w:val="center"/>
            </w:pPr>
          </w:p>
        </w:tc>
      </w:tr>
      <w:tr w14:paraId="42067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jc w:val="center"/>
        </w:trPr>
        <w:tc>
          <w:tcPr>
            <w:tcW w:w="642" w:type="dxa"/>
            <w:shd w:val="clear" w:color="auto" w:fill="auto"/>
            <w:vAlign w:val="center"/>
          </w:tcPr>
          <w:p w14:paraId="41BD1A6C">
            <w:pPr>
              <w:framePr w:wrap="auto" w:vAnchor="margin" w:hAnchor="text" w:yAlign="inline"/>
              <w:numPr>
                <w:ilvl w:val="0"/>
                <w:numId w:val="2"/>
              </w:numPr>
              <w:ind w:left="425" w:leftChars="0" w:hanging="425" w:firstLineChars="0"/>
              <w:jc w:val="center"/>
              <w:rPr>
                <w:rFonts w:ascii="Times New Roman" w:hAnsi="Times New Roman" w:eastAsia="Arial Unicode MS" w:cs="Times New Roman"/>
                <w:sz w:val="24"/>
                <w:szCs w:val="24"/>
                <w:lang w:val="en-US" w:eastAsia="en-US" w:bidi="ar-SA"/>
              </w:rPr>
            </w:pPr>
          </w:p>
        </w:tc>
        <w:tc>
          <w:tcPr>
            <w:tcW w:w="1616" w:type="dxa"/>
            <w:shd w:val="clear" w:color="auto" w:fill="auto"/>
            <w:vAlign w:val="center"/>
          </w:tcPr>
          <w:p w14:paraId="38FC7E0A">
            <w:pPr>
              <w:framePr w:wrap="auto" w:vAnchor="margin" w:hAnchor="text" w:yAlign="inline"/>
              <w:jc w:val="center"/>
              <w:rPr>
                <w:rFonts w:ascii="Times New Roman" w:hAnsi="Times New Roman" w:eastAsia="Arial Unicode MS" w:cs="Times New Roman"/>
                <w:sz w:val="24"/>
                <w:szCs w:val="24"/>
                <w:lang w:val="en-US" w:eastAsia="en-US" w:bidi="ar-SA"/>
              </w:rPr>
            </w:pPr>
            <w:r>
              <w:t>F型钢筋混凝土顶管Ⅲ级</w:t>
            </w:r>
          </w:p>
        </w:tc>
        <w:tc>
          <w:tcPr>
            <w:tcW w:w="1384" w:type="dxa"/>
            <w:shd w:val="clear" w:color="auto" w:fill="auto"/>
            <w:vAlign w:val="center"/>
          </w:tcPr>
          <w:p w14:paraId="39595F7E">
            <w:pPr>
              <w:framePr w:wrap="auto" w:vAnchor="margin" w:hAnchor="text" w:yAlign="inline"/>
              <w:jc w:val="center"/>
              <w:rPr>
                <w:rFonts w:ascii="Times New Roman" w:hAnsi="Times New Roman" w:eastAsia="Arial Unicode MS" w:cs="Times New Roman"/>
                <w:sz w:val="24"/>
                <w:szCs w:val="24"/>
                <w:lang w:val="en-US" w:eastAsia="en-US" w:bidi="ar-SA"/>
              </w:rPr>
            </w:pPr>
            <w:r>
              <w:t>DN800</w:t>
            </w:r>
          </w:p>
        </w:tc>
        <w:tc>
          <w:tcPr>
            <w:tcW w:w="730" w:type="dxa"/>
            <w:shd w:val="clear" w:color="auto" w:fill="auto"/>
            <w:vAlign w:val="center"/>
          </w:tcPr>
          <w:p w14:paraId="267B8DBF">
            <w:pPr>
              <w:framePr w:wrap="auto" w:vAnchor="margin" w:hAnchor="text" w:yAlign="inline"/>
              <w:jc w:val="center"/>
              <w:rPr>
                <w:rFonts w:ascii="Times New Roman" w:hAnsi="Times New Roman" w:eastAsia="Arial Unicode MS" w:cs="Times New Roman"/>
                <w:sz w:val="24"/>
                <w:szCs w:val="24"/>
                <w:lang w:val="en-US" w:eastAsia="en-US" w:bidi="ar-SA"/>
              </w:rPr>
            </w:pPr>
            <w:r>
              <w:t>m</w:t>
            </w:r>
          </w:p>
        </w:tc>
        <w:tc>
          <w:tcPr>
            <w:tcW w:w="999" w:type="dxa"/>
            <w:shd w:val="clear" w:color="auto" w:fill="auto"/>
            <w:vAlign w:val="center"/>
          </w:tcPr>
          <w:p w14:paraId="61BC56E9">
            <w:pPr>
              <w:framePr w:wrap="auto" w:vAnchor="margin" w:hAnchor="text" w:yAlign="inline"/>
              <w:jc w:val="center"/>
              <w:rPr>
                <w:rFonts w:ascii="Times New Roman" w:hAnsi="Times New Roman" w:eastAsia="Arial Unicode MS" w:cs="Times New Roman"/>
                <w:sz w:val="24"/>
                <w:szCs w:val="24"/>
                <w:lang w:val="en-US" w:eastAsia="en-US" w:bidi="ar-SA"/>
              </w:rPr>
            </w:pPr>
            <w:r>
              <w:t>423</w:t>
            </w:r>
          </w:p>
        </w:tc>
        <w:tc>
          <w:tcPr>
            <w:tcW w:w="1000" w:type="dxa"/>
            <w:vAlign w:val="center"/>
          </w:tcPr>
          <w:p w14:paraId="1222BF43">
            <w:pPr>
              <w:framePr w:wrap="auto" w:vAnchor="margin" w:hAnchor="text" w:yAlign="inline"/>
              <w:jc w:val="center"/>
            </w:pPr>
          </w:p>
        </w:tc>
        <w:tc>
          <w:tcPr>
            <w:tcW w:w="1000" w:type="dxa"/>
            <w:vAlign w:val="center"/>
          </w:tcPr>
          <w:p w14:paraId="36CEDA61">
            <w:pPr>
              <w:framePr w:wrap="auto" w:vAnchor="margin" w:hAnchor="text" w:yAlign="inline"/>
              <w:jc w:val="center"/>
            </w:pPr>
          </w:p>
        </w:tc>
        <w:tc>
          <w:tcPr>
            <w:tcW w:w="1000" w:type="dxa"/>
            <w:vAlign w:val="center"/>
          </w:tcPr>
          <w:p w14:paraId="1485511D">
            <w:pPr>
              <w:framePr w:wrap="auto" w:vAnchor="margin" w:hAnchor="text" w:yAlign="inline"/>
              <w:jc w:val="center"/>
            </w:pPr>
          </w:p>
        </w:tc>
      </w:tr>
    </w:tbl>
    <w:p w14:paraId="5F304004">
      <w:pPr>
        <w:pStyle w:val="25"/>
        <w:framePr w:wrap="auto" w:vAnchor="margin" w:hAnchor="text" w:yAlign="inline"/>
        <w:numPr>
          <w:ilvl w:val="0"/>
          <w:numId w:val="0"/>
        </w:numPr>
        <w:wordWrap w:val="0"/>
        <w:topLinePunct/>
        <w:adjustRightInd w:val="0"/>
        <w:snapToGrid w:val="0"/>
        <w:spacing w:line="360" w:lineRule="auto"/>
        <w:jc w:val="both"/>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备注：包送货到工地现场，不包含卸货。报价含胶圈</w:t>
      </w:r>
    </w:p>
    <w:p w14:paraId="49E36EAB">
      <w:pPr>
        <w:pStyle w:val="25"/>
        <w:framePr w:wrap="auto" w:vAnchor="margin" w:hAnchor="text" w:yAlign="inline"/>
        <w:numPr>
          <w:ilvl w:val="0"/>
          <w:numId w:val="0"/>
        </w:numPr>
        <w:wordWrap w:val="0"/>
        <w:topLinePunct/>
        <w:adjustRightInd w:val="0"/>
        <w:snapToGrid w:val="0"/>
        <w:spacing w:line="360" w:lineRule="auto"/>
        <w:jc w:val="both"/>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供货方：</w:t>
      </w:r>
    </w:p>
    <w:p w14:paraId="6CDC404F">
      <w:pPr>
        <w:pStyle w:val="25"/>
        <w:framePr w:wrap="auto" w:vAnchor="margin" w:hAnchor="text" w:yAlign="inline"/>
        <w:numPr>
          <w:ilvl w:val="0"/>
          <w:numId w:val="0"/>
        </w:numPr>
        <w:wordWrap w:val="0"/>
        <w:topLinePunct/>
        <w:adjustRightInd w:val="0"/>
        <w:snapToGrid w:val="0"/>
        <w:spacing w:line="360" w:lineRule="auto"/>
        <w:jc w:val="both"/>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报价日期：</w:t>
      </w:r>
    </w:p>
    <w:p w14:paraId="083D429C">
      <w:pPr>
        <w:framePr w:wrap="auto" w:vAnchor="margin" w:hAnchor="text" w:yAlign="inline"/>
        <w:rPr>
          <w:rFonts w:hint="eastAsia" w:ascii="宋体" w:hAnsi="宋体" w:eastAsia="宋体" w:cs="宋体"/>
          <w:color w:val="auto"/>
          <w:sz w:val="20"/>
          <w:szCs w:val="20"/>
          <w:lang w:eastAsia="zh-CN"/>
        </w:rPr>
        <w:sectPr>
          <w:pgSz w:w="11900" w:h="16840"/>
          <w:pgMar w:top="1247" w:right="1931" w:bottom="1134" w:left="1814" w:header="851" w:footer="992" w:gutter="0"/>
          <w:pgNumType w:fmt="decimal"/>
          <w:cols w:space="720" w:num="1"/>
        </w:sectPr>
      </w:pPr>
    </w:p>
    <w:p w14:paraId="209DA32B">
      <w:pPr>
        <w:framePr w:wrap="auto" w:vAnchor="margin" w:hAnchor="text" w:yAlign="inline"/>
        <w:numPr>
          <w:ilvl w:val="0"/>
          <w:numId w:val="0"/>
        </w:numPr>
        <w:adjustRightInd w:val="0"/>
        <w:snapToGrid w:val="0"/>
        <w:spacing w:line="360" w:lineRule="auto"/>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bidi="ar-SA"/>
        </w:rPr>
        <w:t>第四部分、</w:t>
      </w:r>
      <w:r>
        <w:rPr>
          <w:rFonts w:hint="eastAsia" w:ascii="宋体" w:hAnsi="宋体" w:eastAsia="宋体" w:cs="宋体"/>
          <w:b/>
          <w:bCs/>
          <w:color w:val="auto"/>
          <w:sz w:val="32"/>
          <w:szCs w:val="32"/>
          <w:lang w:val="en-US" w:eastAsia="zh-CN"/>
        </w:rPr>
        <w:t>评选办法</w:t>
      </w:r>
    </w:p>
    <w:p w14:paraId="1CAD9121">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4460E5DE">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7D1B9312">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2A3B1A8A">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2、□综合评估法。具体标准如下：</w:t>
      </w:r>
    </w:p>
    <w:p w14:paraId="6401ACA4">
      <w:pPr>
        <w:pStyle w:val="25"/>
        <w:framePr w:wrap="auto" w:vAnchor="margin" w:hAnchor="text" w:yAlign="inline"/>
        <w:wordWrap w:val="0"/>
        <w:spacing w:line="440" w:lineRule="exact"/>
        <w:jc w:val="center"/>
        <w:rPr>
          <w:rFonts w:hint="eastAsia" w:ascii="宋体" w:hAnsi="宋体" w:eastAsia="宋体" w:cs="宋体"/>
          <w:b/>
          <w:bCs/>
          <w:color w:val="auto"/>
          <w:sz w:val="32"/>
          <w:szCs w:val="32"/>
        </w:rPr>
      </w:pPr>
    </w:p>
    <w:p w14:paraId="73277B38">
      <w:pPr>
        <w:pStyle w:val="3"/>
        <w:wordWrap w:val="0"/>
        <w:jc w:val="left"/>
        <w:rPr>
          <w:rFonts w:hint="eastAsia" w:ascii="宋体" w:hAnsi="宋体" w:eastAsia="宋体" w:cs="宋体"/>
          <w:b/>
          <w:color w:val="auto"/>
          <w:szCs w:val="24"/>
          <w:lang w:eastAsia="zh-CN"/>
        </w:rPr>
        <w:sectPr>
          <w:pgSz w:w="11900" w:h="16840"/>
          <w:pgMar w:top="1247" w:right="1931" w:bottom="1134" w:left="1814" w:header="851" w:footer="992" w:gutter="0"/>
          <w:pgNumType w:fmt="decimal"/>
          <w:cols w:space="720" w:num="1"/>
        </w:sectPr>
      </w:pPr>
    </w:p>
    <w:p w14:paraId="4ABFA509">
      <w:pPr>
        <w:pStyle w:val="25"/>
        <w:framePr w:wrap="auto" w:vAnchor="margin" w:hAnchor="text" w:yAlign="inline"/>
        <w:adjustRightInd w:val="0"/>
        <w:snapToGrid w:val="0"/>
        <w:spacing w:line="360" w:lineRule="auto"/>
        <w:ind w:firstLine="2249" w:firstLineChars="7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第五部分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合同主要条款</w:t>
      </w:r>
    </w:p>
    <w:p w14:paraId="5D6082A5">
      <w:pPr>
        <w:framePr w:wrap="around" w:vAnchor="page" w:hAnchor="page" w:x="1693" w:y="2193"/>
        <w:rPr>
          <w:rFonts w:hint="eastAsia" w:eastAsia="Arial Unicode MS"/>
          <w:b/>
          <w:bCs/>
          <w:lang w:eastAsia="zh-CN"/>
        </w:rPr>
      </w:pPr>
      <w:r>
        <w:rPr>
          <w:b/>
          <w:bCs/>
        </w:rPr>
        <w:t>供应与运输</w:t>
      </w:r>
      <w:r>
        <w:rPr>
          <w:rFonts w:hint="eastAsia"/>
          <w:b/>
          <w:bCs/>
          <w:lang w:eastAsia="zh-CN"/>
        </w:rPr>
        <w:t>：</w:t>
      </w:r>
    </w:p>
    <w:p w14:paraId="3BBBEDA4">
      <w:pPr>
        <w:framePr w:wrap="around" w:vAnchor="page" w:hAnchor="page" w:x="1693" w:y="2193"/>
        <w:ind w:firstLine="480" w:firstLineChars="200"/>
      </w:pPr>
      <w:r>
        <w:t>1</w:t>
      </w:r>
      <w:r>
        <w:rPr>
          <w:rFonts w:hint="eastAsia"/>
          <w:lang w:eastAsia="zh-CN"/>
        </w:rPr>
        <w:t>、</w:t>
      </w:r>
      <w:r>
        <w:t>乙方根据甲方的需求，负责甲方指定的广东省惠州市惠东县城三联生活污水 处理厂及蕉田至三联片区配套管网建设工程项目管材的运输与供应，并负责运输过程中的一切手续、费用及货物在途的一切风险。</w:t>
      </w:r>
    </w:p>
    <w:p w14:paraId="1757BE7E">
      <w:pPr>
        <w:framePr w:wrap="around" w:vAnchor="page" w:hAnchor="page" w:x="1693" w:y="2193"/>
        <w:ind w:firstLine="480" w:firstLineChars="200"/>
      </w:pPr>
      <w:r>
        <w:t>2、乙方应负责提供货物运至合同规定的交货地点所要求的包装或防护，该包装或防护应足以防止货物在交货前发生损坏或变质。如有发生损坏或变质，甲方保留向乙方追偿的权利。</w:t>
      </w:r>
    </w:p>
    <w:p w14:paraId="40FB92D7">
      <w:pPr>
        <w:framePr w:wrap="around" w:vAnchor="page" w:hAnchor="page" w:x="1693" w:y="2193"/>
        <w:ind w:firstLine="480" w:firstLineChars="200"/>
      </w:pPr>
      <w:r>
        <w:t>3、乙方采取有效措施确保管材运达甲方项目过程中的安全、注意环境保护，若 运输过程中发生交通事故、安全事故、污染环境等事件，由乙方自己负责，甲方不承担任何责任。</w:t>
      </w:r>
    </w:p>
    <w:p w14:paraId="26667F9D">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p>
    <w:p w14:paraId="2E49F863">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p>
    <w:p w14:paraId="2A9FFC3F">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2F96D0D3">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157538B0">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1A4E2F65">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21200E54">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0A432E9F">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02D4E940">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1BCE4127">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1C164568">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3185FB21">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1DF82276">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77093E51">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42AA75F8">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087132E8">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1D4BE82B">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6CE4D0B9">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35A74676">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38601D94">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sectPr>
      <w:pgSz w:w="11900" w:h="16840"/>
      <w:pgMar w:top="1247" w:right="1931" w:bottom="1134" w:left="1814" w:header="851" w:footer="992"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E5DD8">
    <w:pPr>
      <w:pStyle w:val="24"/>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409D59AE">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09D59AE">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DD5F7">
    <w:pPr>
      <w:pStyle w:val="24"/>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3F3225"/>
    <w:multiLevelType w:val="singleLevel"/>
    <w:tmpl w:val="EC3F3225"/>
    <w:lvl w:ilvl="0" w:tentative="0">
      <w:start w:val="3"/>
      <w:numFmt w:val="chineseCounting"/>
      <w:suff w:val="space"/>
      <w:lvlText w:val="第%1部分"/>
      <w:lvlJc w:val="left"/>
      <w:rPr>
        <w:rFonts w:hint="eastAsia"/>
      </w:rPr>
    </w:lvl>
  </w:abstractNum>
  <w:abstractNum w:abstractNumId="1">
    <w:nsid w:val="7EE15B00"/>
    <w:multiLevelType w:val="singleLevel"/>
    <w:tmpl w:val="7EE15B00"/>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E547F4"/>
    <w:rsid w:val="00FA70CD"/>
    <w:rsid w:val="014C1F37"/>
    <w:rsid w:val="023A3A33"/>
    <w:rsid w:val="024300FB"/>
    <w:rsid w:val="024C15CF"/>
    <w:rsid w:val="02547825"/>
    <w:rsid w:val="02900CBF"/>
    <w:rsid w:val="02C2004A"/>
    <w:rsid w:val="02F05716"/>
    <w:rsid w:val="038672E8"/>
    <w:rsid w:val="043F299D"/>
    <w:rsid w:val="044B0E64"/>
    <w:rsid w:val="0491260D"/>
    <w:rsid w:val="049E7588"/>
    <w:rsid w:val="05623797"/>
    <w:rsid w:val="061D0A00"/>
    <w:rsid w:val="06304F9D"/>
    <w:rsid w:val="06415FBB"/>
    <w:rsid w:val="06CE2FA6"/>
    <w:rsid w:val="06ED3BCC"/>
    <w:rsid w:val="071A025A"/>
    <w:rsid w:val="073F2629"/>
    <w:rsid w:val="07950B26"/>
    <w:rsid w:val="07CD0348"/>
    <w:rsid w:val="07ED6D23"/>
    <w:rsid w:val="081F5B7A"/>
    <w:rsid w:val="0899642B"/>
    <w:rsid w:val="09116FB1"/>
    <w:rsid w:val="095A7CB3"/>
    <w:rsid w:val="098D00AD"/>
    <w:rsid w:val="09E6423A"/>
    <w:rsid w:val="0A0A4661"/>
    <w:rsid w:val="0A8B6DCA"/>
    <w:rsid w:val="0A9B78EE"/>
    <w:rsid w:val="0AA6363C"/>
    <w:rsid w:val="0B2B3E47"/>
    <w:rsid w:val="0B93489F"/>
    <w:rsid w:val="0BB37C4B"/>
    <w:rsid w:val="0BE81DF9"/>
    <w:rsid w:val="0C9A1D8E"/>
    <w:rsid w:val="0CC25F19"/>
    <w:rsid w:val="0D381DBD"/>
    <w:rsid w:val="0D9951E8"/>
    <w:rsid w:val="0DC363ED"/>
    <w:rsid w:val="0FD52CE0"/>
    <w:rsid w:val="0FD9253D"/>
    <w:rsid w:val="0FDB5EA5"/>
    <w:rsid w:val="100D6828"/>
    <w:rsid w:val="10B218B8"/>
    <w:rsid w:val="11380CCB"/>
    <w:rsid w:val="132B7667"/>
    <w:rsid w:val="140E413A"/>
    <w:rsid w:val="14AB0182"/>
    <w:rsid w:val="14FA6062"/>
    <w:rsid w:val="15A136FE"/>
    <w:rsid w:val="15B07E81"/>
    <w:rsid w:val="163348E5"/>
    <w:rsid w:val="168F20CE"/>
    <w:rsid w:val="16E516C6"/>
    <w:rsid w:val="176E5998"/>
    <w:rsid w:val="17981E8F"/>
    <w:rsid w:val="189A03D9"/>
    <w:rsid w:val="19583322"/>
    <w:rsid w:val="1A5D7931"/>
    <w:rsid w:val="1AD638BE"/>
    <w:rsid w:val="1B0150F1"/>
    <w:rsid w:val="1B1D3FD6"/>
    <w:rsid w:val="1B2C7B36"/>
    <w:rsid w:val="1B4926FA"/>
    <w:rsid w:val="1BED1392"/>
    <w:rsid w:val="1BFB69C0"/>
    <w:rsid w:val="1C0F29B1"/>
    <w:rsid w:val="1C322BB7"/>
    <w:rsid w:val="1CBF1566"/>
    <w:rsid w:val="1CF20A54"/>
    <w:rsid w:val="1CFF68B4"/>
    <w:rsid w:val="1DB23C0B"/>
    <w:rsid w:val="1F8F77FD"/>
    <w:rsid w:val="1F923E0F"/>
    <w:rsid w:val="1FD224BF"/>
    <w:rsid w:val="201062FC"/>
    <w:rsid w:val="205163BE"/>
    <w:rsid w:val="21FD4113"/>
    <w:rsid w:val="22D00EB0"/>
    <w:rsid w:val="22F1606B"/>
    <w:rsid w:val="23AB43E8"/>
    <w:rsid w:val="245A088B"/>
    <w:rsid w:val="245F0C9E"/>
    <w:rsid w:val="24A006CC"/>
    <w:rsid w:val="24FB5CB3"/>
    <w:rsid w:val="262C6D90"/>
    <w:rsid w:val="27531336"/>
    <w:rsid w:val="284E0260"/>
    <w:rsid w:val="28E7251D"/>
    <w:rsid w:val="294A72C5"/>
    <w:rsid w:val="29765334"/>
    <w:rsid w:val="299E3781"/>
    <w:rsid w:val="29DB69C6"/>
    <w:rsid w:val="2AF4531A"/>
    <w:rsid w:val="2B465DA4"/>
    <w:rsid w:val="2B774634"/>
    <w:rsid w:val="2CFF41D5"/>
    <w:rsid w:val="2D2640D4"/>
    <w:rsid w:val="2DB7701A"/>
    <w:rsid w:val="2E046D43"/>
    <w:rsid w:val="2E185319"/>
    <w:rsid w:val="2E39100B"/>
    <w:rsid w:val="2E6C05F3"/>
    <w:rsid w:val="2F690995"/>
    <w:rsid w:val="2FA03983"/>
    <w:rsid w:val="2FD52506"/>
    <w:rsid w:val="31820D34"/>
    <w:rsid w:val="31D1754E"/>
    <w:rsid w:val="31F14A27"/>
    <w:rsid w:val="320F2F73"/>
    <w:rsid w:val="322D042D"/>
    <w:rsid w:val="327E16D2"/>
    <w:rsid w:val="32C61D6B"/>
    <w:rsid w:val="32FD030B"/>
    <w:rsid w:val="337404A1"/>
    <w:rsid w:val="33A81F17"/>
    <w:rsid w:val="340F04F3"/>
    <w:rsid w:val="3502304D"/>
    <w:rsid w:val="35642D82"/>
    <w:rsid w:val="361F3BD3"/>
    <w:rsid w:val="36CC0C86"/>
    <w:rsid w:val="36E11002"/>
    <w:rsid w:val="370E04C5"/>
    <w:rsid w:val="372C4A22"/>
    <w:rsid w:val="37314A6B"/>
    <w:rsid w:val="38A807CE"/>
    <w:rsid w:val="38CD5385"/>
    <w:rsid w:val="39C77B4A"/>
    <w:rsid w:val="3AB652D5"/>
    <w:rsid w:val="3AFB30DD"/>
    <w:rsid w:val="3B497155"/>
    <w:rsid w:val="3B9C1436"/>
    <w:rsid w:val="3BA75327"/>
    <w:rsid w:val="3DB15680"/>
    <w:rsid w:val="3E010961"/>
    <w:rsid w:val="3E410621"/>
    <w:rsid w:val="3E772B72"/>
    <w:rsid w:val="3F5D3D7D"/>
    <w:rsid w:val="3FA10590"/>
    <w:rsid w:val="3FD87226"/>
    <w:rsid w:val="3FEA7A79"/>
    <w:rsid w:val="40A25D3E"/>
    <w:rsid w:val="40B05440"/>
    <w:rsid w:val="41000ED7"/>
    <w:rsid w:val="415A648B"/>
    <w:rsid w:val="420416B7"/>
    <w:rsid w:val="423A2EF4"/>
    <w:rsid w:val="42480BEE"/>
    <w:rsid w:val="42CD4900"/>
    <w:rsid w:val="44230D8B"/>
    <w:rsid w:val="44935E12"/>
    <w:rsid w:val="451E2F5B"/>
    <w:rsid w:val="455436D3"/>
    <w:rsid w:val="45BA47D3"/>
    <w:rsid w:val="46171F44"/>
    <w:rsid w:val="46C42F35"/>
    <w:rsid w:val="4703605D"/>
    <w:rsid w:val="479A3252"/>
    <w:rsid w:val="4885485B"/>
    <w:rsid w:val="493B5A4A"/>
    <w:rsid w:val="499C7517"/>
    <w:rsid w:val="4B1E4D42"/>
    <w:rsid w:val="4B9A2838"/>
    <w:rsid w:val="4CB9722B"/>
    <w:rsid w:val="4D2F1B44"/>
    <w:rsid w:val="4D6D2823"/>
    <w:rsid w:val="4EB27EE8"/>
    <w:rsid w:val="4F1D1B2B"/>
    <w:rsid w:val="4FCF1240"/>
    <w:rsid w:val="519F2ED6"/>
    <w:rsid w:val="51EB08AF"/>
    <w:rsid w:val="52885F20"/>
    <w:rsid w:val="52BA21D8"/>
    <w:rsid w:val="535328CC"/>
    <w:rsid w:val="53CD3DB2"/>
    <w:rsid w:val="53D85B2C"/>
    <w:rsid w:val="53ED3F12"/>
    <w:rsid w:val="54153486"/>
    <w:rsid w:val="54921FFB"/>
    <w:rsid w:val="54C942CF"/>
    <w:rsid w:val="551014B3"/>
    <w:rsid w:val="555A7110"/>
    <w:rsid w:val="555E3C11"/>
    <w:rsid w:val="55D93423"/>
    <w:rsid w:val="56B8033A"/>
    <w:rsid w:val="57021FF1"/>
    <w:rsid w:val="570441D3"/>
    <w:rsid w:val="577578C4"/>
    <w:rsid w:val="5898057C"/>
    <w:rsid w:val="58F51880"/>
    <w:rsid w:val="59AB5561"/>
    <w:rsid w:val="59B254EA"/>
    <w:rsid w:val="5AEC1D43"/>
    <w:rsid w:val="5B081D8F"/>
    <w:rsid w:val="5B841066"/>
    <w:rsid w:val="5B8F661B"/>
    <w:rsid w:val="5BC3207D"/>
    <w:rsid w:val="5C8C126B"/>
    <w:rsid w:val="5CCD5552"/>
    <w:rsid w:val="5D1F68FE"/>
    <w:rsid w:val="5DE16107"/>
    <w:rsid w:val="5DEB262B"/>
    <w:rsid w:val="5E0377E8"/>
    <w:rsid w:val="5E550C74"/>
    <w:rsid w:val="5E7774AE"/>
    <w:rsid w:val="5F304531"/>
    <w:rsid w:val="5FB551B9"/>
    <w:rsid w:val="5FE80968"/>
    <w:rsid w:val="5FFD841A"/>
    <w:rsid w:val="6056454E"/>
    <w:rsid w:val="605C5044"/>
    <w:rsid w:val="60F811B6"/>
    <w:rsid w:val="62C81DDF"/>
    <w:rsid w:val="64343753"/>
    <w:rsid w:val="646B5AF4"/>
    <w:rsid w:val="655B557A"/>
    <w:rsid w:val="65750EF0"/>
    <w:rsid w:val="660A102C"/>
    <w:rsid w:val="662004A1"/>
    <w:rsid w:val="66472FFD"/>
    <w:rsid w:val="66DC2E14"/>
    <w:rsid w:val="6785318B"/>
    <w:rsid w:val="68BF4AD2"/>
    <w:rsid w:val="68F1511F"/>
    <w:rsid w:val="69A057C9"/>
    <w:rsid w:val="69A27515"/>
    <w:rsid w:val="69A311B6"/>
    <w:rsid w:val="69CF659F"/>
    <w:rsid w:val="6A1B123A"/>
    <w:rsid w:val="6A9A6851"/>
    <w:rsid w:val="6ACC28A8"/>
    <w:rsid w:val="6C853925"/>
    <w:rsid w:val="6CF93B83"/>
    <w:rsid w:val="6D903084"/>
    <w:rsid w:val="6D9429F2"/>
    <w:rsid w:val="6DA27FF8"/>
    <w:rsid w:val="6E6762FD"/>
    <w:rsid w:val="6E845828"/>
    <w:rsid w:val="6EA81999"/>
    <w:rsid w:val="6EFF1E99"/>
    <w:rsid w:val="6F2E3518"/>
    <w:rsid w:val="6F5A1A2F"/>
    <w:rsid w:val="6FA32ACE"/>
    <w:rsid w:val="6FA80A40"/>
    <w:rsid w:val="701A4460"/>
    <w:rsid w:val="70F63422"/>
    <w:rsid w:val="71524287"/>
    <w:rsid w:val="717F6CC2"/>
    <w:rsid w:val="71B1081E"/>
    <w:rsid w:val="71BF7E52"/>
    <w:rsid w:val="7265409A"/>
    <w:rsid w:val="730F67BB"/>
    <w:rsid w:val="73314959"/>
    <w:rsid w:val="73376ADC"/>
    <w:rsid w:val="74C302F2"/>
    <w:rsid w:val="750039F8"/>
    <w:rsid w:val="753E4CE6"/>
    <w:rsid w:val="756A3E1D"/>
    <w:rsid w:val="75B545B1"/>
    <w:rsid w:val="76147BCB"/>
    <w:rsid w:val="7657546E"/>
    <w:rsid w:val="768F5040"/>
    <w:rsid w:val="76B55335"/>
    <w:rsid w:val="76CF38AD"/>
    <w:rsid w:val="783474FC"/>
    <w:rsid w:val="7889342D"/>
    <w:rsid w:val="789A2E8C"/>
    <w:rsid w:val="78DA7E97"/>
    <w:rsid w:val="7908342F"/>
    <w:rsid w:val="79A11556"/>
    <w:rsid w:val="7A1C2C5E"/>
    <w:rsid w:val="7AE35C69"/>
    <w:rsid w:val="7B0E5932"/>
    <w:rsid w:val="7B5527F0"/>
    <w:rsid w:val="7B7FB21E"/>
    <w:rsid w:val="7BA94AC9"/>
    <w:rsid w:val="7BB34D31"/>
    <w:rsid w:val="7BF179A9"/>
    <w:rsid w:val="7C37455E"/>
    <w:rsid w:val="7CA9041D"/>
    <w:rsid w:val="7D057841"/>
    <w:rsid w:val="7D3613F8"/>
    <w:rsid w:val="7D4B110B"/>
    <w:rsid w:val="7DBA5B2F"/>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autoRedefine/>
    <w:qFormat/>
    <w:uiPriority w:val="0"/>
  </w:style>
  <w:style w:type="paragraph" w:styleId="7">
    <w:name w:val="Body Text"/>
    <w:basedOn w:val="1"/>
    <w:qFormat/>
    <w:uiPriority w:val="1"/>
    <w:rPr>
      <w:rFonts w:ascii="宋体" w:hAnsi="宋体" w:eastAsia="宋体" w:cs="宋体"/>
      <w:sz w:val="20"/>
      <w:szCs w:val="20"/>
      <w:lang w:val="zh-CN" w:eastAsia="zh-CN" w:bidi="zh-CN"/>
    </w:rPr>
  </w:style>
  <w:style w:type="paragraph" w:styleId="8">
    <w:name w:val="Body Text Indent"/>
    <w:basedOn w:val="1"/>
    <w:qFormat/>
    <w:uiPriority w:val="0"/>
    <w:pPr>
      <w:spacing w:line="460" w:lineRule="exact"/>
      <w:ind w:firstLine="482" w:firstLineChars="200"/>
    </w:pPr>
    <w:rPr>
      <w:b/>
      <w:bCs/>
      <w:shd w:val="clear" w:color="auto" w:fill="CCCCCC"/>
    </w:rPr>
  </w:style>
  <w:style w:type="paragraph" w:styleId="9">
    <w:name w:val="Plain Text"/>
    <w:basedOn w:val="1"/>
    <w:autoRedefine/>
    <w:qFormat/>
    <w:uiPriority w:val="0"/>
    <w:rPr>
      <w:rFonts w:ascii="宋体" w:hAnsi="Courier New"/>
      <w:sz w:val="20"/>
    </w:rPr>
  </w:style>
  <w:style w:type="paragraph" w:styleId="10">
    <w:name w:val="Body Text Indent 2"/>
    <w:basedOn w:val="1"/>
    <w:next w:val="11"/>
    <w:autoRedefine/>
    <w:qFormat/>
    <w:uiPriority w:val="0"/>
    <w:pPr>
      <w:spacing w:after="120" w:line="480" w:lineRule="auto"/>
      <w:ind w:left="420" w:leftChars="200"/>
    </w:pPr>
    <w:rPr>
      <w:rFonts w:eastAsia="仿宋_GB2312"/>
      <w:sz w:val="32"/>
    </w:rPr>
  </w:style>
  <w:style w:type="paragraph" w:customStyle="1" w:styleId="11">
    <w:name w:val="z正文"/>
    <w:basedOn w:val="9"/>
    <w:qFormat/>
    <w:uiPriority w:val="99"/>
    <w:pPr>
      <w:tabs>
        <w:tab w:val="left" w:pos="525"/>
      </w:tabs>
      <w:snapToGrid w:val="0"/>
      <w:spacing w:line="360" w:lineRule="auto"/>
    </w:pPr>
    <w:rPr>
      <w:rFonts w:hAnsi="宋体"/>
      <w:kern w:val="2"/>
      <w:sz w:val="24"/>
      <w:szCs w:val="20"/>
    </w:rPr>
  </w:style>
  <w:style w:type="paragraph" w:styleId="12">
    <w:name w:val="footer"/>
    <w:basedOn w:val="1"/>
    <w:link w:val="33"/>
    <w:autoRedefine/>
    <w:qFormat/>
    <w:uiPriority w:val="0"/>
    <w:pPr>
      <w:tabs>
        <w:tab w:val="center" w:pos="4153"/>
        <w:tab w:val="right" w:pos="8306"/>
      </w:tabs>
      <w:snapToGrid w:val="0"/>
    </w:pPr>
    <w:rPr>
      <w:sz w:val="18"/>
      <w:szCs w:val="18"/>
    </w:rPr>
  </w:style>
  <w:style w:type="paragraph" w:styleId="13">
    <w:name w:val="header"/>
    <w:basedOn w:val="1"/>
    <w:link w:val="32"/>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autoRedefine/>
    <w:qFormat/>
    <w:uiPriority w:val="0"/>
    <w:pPr>
      <w:spacing w:line="360" w:lineRule="auto"/>
      <w:ind w:firstLine="560" w:firstLineChars="200"/>
    </w:pPr>
    <w:rPr>
      <w:rFonts w:ascii="宋体" w:hAnsi="宋体"/>
      <w:sz w:val="28"/>
    </w:rPr>
  </w:style>
  <w:style w:type="paragraph" w:styleId="15">
    <w:name w:val="Normal (Web)"/>
    <w:basedOn w:val="1"/>
    <w:autoRedefine/>
    <w:qFormat/>
    <w:uiPriority w:val="0"/>
    <w:pPr>
      <w:spacing w:beforeAutospacing="1" w:afterAutospacing="1"/>
    </w:pPr>
    <w:rPr>
      <w:lang w:eastAsia="zh-CN"/>
    </w:rPr>
  </w:style>
  <w:style w:type="paragraph" w:styleId="16">
    <w:name w:val="Body Text First Indent 2"/>
    <w:basedOn w:val="8"/>
    <w:next w:val="10"/>
    <w:autoRedefine/>
    <w:qFormat/>
    <w:uiPriority w:val="0"/>
    <w:pPr>
      <w:spacing w:after="120" w:line="240" w:lineRule="auto"/>
      <w:ind w:left="420" w:leftChars="200" w:firstLine="420"/>
    </w:pPr>
    <w:rPr>
      <w:rFonts w:cs="宋体"/>
      <w:sz w:val="21"/>
      <w:szCs w:val="21"/>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autoRedefine/>
    <w:qFormat/>
    <w:uiPriority w:val="0"/>
    <w:rPr>
      <w:b/>
    </w:rPr>
  </w:style>
  <w:style w:type="character" w:styleId="21">
    <w:name w:val="Hyperlink"/>
    <w:autoRedefine/>
    <w:qFormat/>
    <w:uiPriority w:val="0"/>
    <w:rPr>
      <w:u w:val="single"/>
    </w:rPr>
  </w:style>
  <w:style w:type="paragraph" w:customStyle="1" w:styleId="22">
    <w:name w:val="正文正"/>
    <w:basedOn w:val="1"/>
    <w:autoRedefine/>
    <w:qFormat/>
    <w:uiPriority w:val="0"/>
    <w:pPr>
      <w:spacing w:line="560" w:lineRule="exact"/>
      <w:ind w:firstLine="561"/>
    </w:pPr>
    <w:rPr>
      <w:rFonts w:ascii="Calibri" w:hAnsi="Calibri"/>
      <w:sz w:val="28"/>
      <w:szCs w:val="28"/>
    </w:rPr>
  </w:style>
  <w:style w:type="table" w:customStyle="1" w:styleId="23">
    <w:name w:val="Table Normal"/>
    <w:autoRedefine/>
    <w:qFormat/>
    <w:uiPriority w:val="0"/>
    <w:tblPr>
      <w:tblCellMar>
        <w:top w:w="0" w:type="dxa"/>
        <w:left w:w="0" w:type="dxa"/>
        <w:bottom w:w="0" w:type="dxa"/>
        <w:right w:w="0" w:type="dxa"/>
      </w:tblCellMar>
    </w:tblPr>
  </w:style>
  <w:style w:type="paragraph" w:customStyle="1" w:styleId="24">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6">
    <w:name w:val="List Paragraph"/>
    <w:basedOn w:val="1"/>
    <w:autoRedefine/>
    <w:qFormat/>
    <w:uiPriority w:val="0"/>
    <w:pPr>
      <w:ind w:firstLine="420" w:firstLineChars="200"/>
    </w:pPr>
  </w:style>
  <w:style w:type="paragraph" w:customStyle="1" w:styleId="27">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Cs w:val="0"/>
      <w:sz w:val="28"/>
      <w:szCs w:val="20"/>
    </w:rPr>
  </w:style>
  <w:style w:type="character" w:customStyle="1" w:styleId="29">
    <w:name w:val="font41"/>
    <w:basedOn w:val="19"/>
    <w:autoRedefine/>
    <w:qFormat/>
    <w:uiPriority w:val="0"/>
    <w:rPr>
      <w:rFonts w:ascii="黑体" w:hAnsi="宋体" w:eastAsia="黑体" w:cs="黑体"/>
      <w:b/>
      <w:color w:val="000000"/>
      <w:sz w:val="21"/>
      <w:szCs w:val="21"/>
      <w:u w:val="none"/>
    </w:rPr>
  </w:style>
  <w:style w:type="paragraph" w:customStyle="1" w:styleId="30">
    <w:name w:val="Table Paragraph"/>
    <w:basedOn w:val="1"/>
    <w:qFormat/>
    <w:uiPriority w:val="1"/>
    <w:rPr>
      <w:rFonts w:ascii="宋体" w:hAnsi="宋体" w:eastAsia="宋体" w:cs="宋体"/>
      <w:lang w:val="zh-CN" w:eastAsia="zh-CN" w:bidi="zh-CN"/>
    </w:rPr>
  </w:style>
  <w:style w:type="character" w:customStyle="1" w:styleId="31">
    <w:name w:val="font81"/>
    <w:basedOn w:val="19"/>
    <w:qFormat/>
    <w:uiPriority w:val="0"/>
    <w:rPr>
      <w:rFonts w:hint="default" w:ascii="Calibri" w:hAnsi="Calibri" w:cs="Calibri"/>
      <w:color w:val="000000"/>
      <w:sz w:val="18"/>
      <w:szCs w:val="18"/>
      <w:u w:val="none"/>
    </w:rPr>
  </w:style>
  <w:style w:type="character" w:customStyle="1" w:styleId="32">
    <w:name w:val="页眉 字符"/>
    <w:basedOn w:val="19"/>
    <w:link w:val="13"/>
    <w:qFormat/>
    <w:uiPriority w:val="0"/>
    <w:rPr>
      <w:rFonts w:eastAsia="Arial Unicode MS"/>
      <w:sz w:val="18"/>
      <w:szCs w:val="18"/>
      <w:lang w:eastAsia="en-US"/>
    </w:rPr>
  </w:style>
  <w:style w:type="character" w:customStyle="1" w:styleId="33">
    <w:name w:val="页脚 字符"/>
    <w:basedOn w:val="19"/>
    <w:link w:val="12"/>
    <w:qFormat/>
    <w:uiPriority w:val="0"/>
    <w:rPr>
      <w:rFonts w:eastAsia="Arial Unicode MS"/>
      <w:sz w:val="18"/>
      <w:szCs w:val="18"/>
      <w:lang w:eastAsia="en-US"/>
    </w:rPr>
  </w:style>
  <w:style w:type="paragraph" w:customStyle="1" w:styleId="34">
    <w:name w:val="Other|1"/>
    <w:basedOn w:val="1"/>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5">
    <w:name w:val="图"/>
    <w:basedOn w:val="1"/>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36">
    <w:name w:val="表内文字"/>
    <w:basedOn w:val="1"/>
    <w:qFormat/>
    <w:uiPriority w:val="0"/>
    <w:pPr>
      <w:widowControl/>
      <w:jc w:val="center"/>
    </w:pPr>
    <w:rPr>
      <w:rFonts w:ascii="仿宋" w:hAnsi="仿宋" w:eastAsia="仿宋" w:cs="宋体"/>
      <w:color w:val="000000"/>
      <w:kern w:val="0"/>
      <w:sz w:val="22"/>
    </w:rPr>
  </w:style>
  <w:style w:type="paragraph" w:customStyle="1" w:styleId="37">
    <w:name w:val="合同正文"/>
    <w:basedOn w:val="1"/>
    <w:qFormat/>
    <w:uiPriority w:val="0"/>
    <w:pPr>
      <w:spacing w:line="300" w:lineRule="auto"/>
      <w:ind w:firstLine="500" w:firstLineChars="200"/>
      <w:jc w:val="left"/>
    </w:pPr>
    <w:rPr>
      <w:rFonts w:ascii="仿宋" w:hAnsi="仿宋" w:eastAsia="仿宋"/>
      <w:sz w:val="24"/>
      <w:szCs w:val="24"/>
    </w:rPr>
  </w:style>
  <w:style w:type="paragraph" w:customStyle="1" w:styleId="38">
    <w:name w:val="节"/>
    <w:basedOn w:val="1"/>
    <w:qFormat/>
    <w:uiPriority w:val="0"/>
    <w:pPr>
      <w:spacing w:line="300" w:lineRule="auto"/>
      <w:jc w:val="left"/>
    </w:pPr>
    <w:rPr>
      <w:rFonts w:ascii="仿宋" w:hAnsi="仿宋" w:eastAsia="仿宋"/>
      <w:b/>
      <w:sz w:val="24"/>
      <w:szCs w:val="24"/>
    </w:rPr>
  </w:style>
  <w:style w:type="character" w:customStyle="1" w:styleId="39">
    <w:name w:val="font31"/>
    <w:basedOn w:val="19"/>
    <w:qFormat/>
    <w:uiPriority w:val="0"/>
    <w:rPr>
      <w:rFonts w:ascii="宋体" w:hAnsi="宋体" w:eastAsia="宋体" w:cs="宋体"/>
      <w:color w:val="000000"/>
      <w:sz w:val="34"/>
      <w:szCs w:val="34"/>
      <w:u w:val="none"/>
    </w:rPr>
  </w:style>
  <w:style w:type="character" w:customStyle="1" w:styleId="40">
    <w:name w:val="font01"/>
    <w:basedOn w:val="19"/>
    <w:qFormat/>
    <w:uiPriority w:val="0"/>
    <w:rPr>
      <w:rFonts w:hint="default" w:ascii="Arial" w:hAnsi="Arial" w:cs="Arial"/>
      <w:color w:val="000000"/>
      <w:sz w:val="18"/>
      <w:szCs w:val="18"/>
      <w:u w:val="none"/>
    </w:rPr>
  </w:style>
  <w:style w:type="character" w:customStyle="1" w:styleId="41">
    <w:name w:val="font21"/>
    <w:basedOn w:val="19"/>
    <w:qFormat/>
    <w:uiPriority w:val="0"/>
    <w:rPr>
      <w:rFonts w:ascii="宋体" w:hAnsi="宋体" w:eastAsia="宋体" w:cs="宋体"/>
      <w:color w:val="000000"/>
      <w:sz w:val="18"/>
      <w:szCs w:val="18"/>
      <w:u w:val="none"/>
    </w:rPr>
  </w:style>
  <w:style w:type="character" w:customStyle="1" w:styleId="42">
    <w:name w:val="font51"/>
    <w:basedOn w:val="19"/>
    <w:qFormat/>
    <w:uiPriority w:val="0"/>
    <w:rPr>
      <w:rFonts w:hint="default" w:ascii="Arial" w:hAnsi="Arial" w:cs="Arial"/>
      <w:color w:val="000000"/>
      <w:sz w:val="10"/>
      <w:szCs w:val="10"/>
      <w:u w:val="none"/>
    </w:rPr>
  </w:style>
  <w:style w:type="paragraph" w:customStyle="1" w:styleId="43">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3264</Words>
  <Characters>3513</Characters>
  <Lines>44</Lines>
  <Paragraphs>12</Paragraphs>
  <TotalTime>15</TotalTime>
  <ScaleCrop>false</ScaleCrop>
  <LinksUpToDate>false</LinksUpToDate>
  <CharactersWithSpaces>3772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2022-11-11T03:25:00Z</cp:lastPrinted>
  <dcterms:modified xsi:type="dcterms:W3CDTF">2025-03-10T08:32:24Z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A06FA3B1F1164FBCBCEDD3C9AA9668F4_13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