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55DA1">
      <w:pPr>
        <w:framePr w:wrap="auto" w:vAnchor="margin" w:hAnchor="text" w:yAlign="inline"/>
        <w:widowControl w:val="0"/>
        <w:wordWrap w:val="0"/>
        <w:spacing w:line="288" w:lineRule="auto"/>
        <w:jc w:val="center"/>
        <w:rPr>
          <w:rFonts w:hint="eastAsia" w:ascii="宋体" w:hAnsi="宋体" w:eastAsia="宋体" w:cs="宋体"/>
          <w:b/>
          <w:color w:val="auto"/>
          <w:sz w:val="40"/>
          <w:szCs w:val="40"/>
          <w:highlight w:val="none"/>
          <w:lang w:val="en-US" w:eastAsia="zh-CN"/>
        </w:rPr>
      </w:pPr>
    </w:p>
    <w:p w14:paraId="7C5AEC5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2DFD769F">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755E4CD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4525E20B">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7A716A46">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惠东县大洲片区新型城镇化基础设施建设项目(沿江北路)建设工程项目</w:t>
      </w:r>
    </w:p>
    <w:p w14:paraId="6F2702FE">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eastAsia="zh-CN"/>
        </w:rPr>
      </w:pPr>
      <w:r>
        <w:rPr>
          <w:rFonts w:hint="eastAsia" w:ascii="宋体" w:hAnsi="宋体" w:eastAsia="宋体" w:cs="宋体"/>
          <w:b/>
          <w:color w:val="auto"/>
          <w:sz w:val="48"/>
          <w:szCs w:val="48"/>
          <w:highlight w:val="none"/>
          <w:u w:val="none"/>
          <w:lang w:val="en-US" w:eastAsia="zh-CN"/>
        </w:rPr>
        <w:t>编号（18）照明、电力及通信工程劳务分包竞价</w:t>
      </w:r>
      <w:r>
        <w:rPr>
          <w:rFonts w:hint="eastAsia" w:ascii="宋体" w:hAnsi="宋体" w:eastAsia="宋体" w:cs="宋体"/>
          <w:b/>
          <w:color w:val="auto"/>
          <w:sz w:val="48"/>
          <w:szCs w:val="48"/>
          <w:highlight w:val="none"/>
          <w:u w:val="none"/>
          <w:lang w:eastAsia="zh-CN"/>
        </w:rPr>
        <w:t>文件</w:t>
      </w:r>
    </w:p>
    <w:p w14:paraId="52253012">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highlight w:val="none"/>
          <w:lang w:eastAsia="zh-CN"/>
        </w:rPr>
      </w:pPr>
    </w:p>
    <w:p w14:paraId="4B751C6E">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highlight w:val="none"/>
          <w:lang w:eastAsia="zh-CN"/>
        </w:rPr>
      </w:pPr>
    </w:p>
    <w:p w14:paraId="1F2A3B5C">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79A238D3">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2F3F4CE3">
      <w:pPr>
        <w:pStyle w:val="29"/>
        <w:framePr w:wrap="auto" w:vAnchor="margin" w:hAnchor="text" w:yAlign="inline"/>
        <w:rPr>
          <w:rFonts w:hint="eastAsia" w:ascii="宋体" w:hAnsi="宋体" w:eastAsia="宋体" w:cs="宋体"/>
          <w:color w:val="auto"/>
          <w:highlight w:val="none"/>
          <w:lang w:eastAsia="zh-CN"/>
        </w:rPr>
      </w:pPr>
    </w:p>
    <w:p w14:paraId="31CC510C">
      <w:pPr>
        <w:framePr w:wrap="auto" w:vAnchor="margin" w:hAnchor="text" w:yAlign="inline"/>
        <w:widowControl w:val="0"/>
        <w:wordWrap w:val="0"/>
        <w:spacing w:line="360" w:lineRule="auto"/>
        <w:jc w:val="both"/>
        <w:rPr>
          <w:rFonts w:hint="eastAsia" w:ascii="宋体" w:hAnsi="宋体" w:eastAsia="宋体" w:cs="宋体"/>
          <w:color w:val="auto"/>
          <w:sz w:val="32"/>
          <w:szCs w:val="32"/>
          <w:highlight w:val="none"/>
          <w:lang w:eastAsia="zh-CN"/>
        </w:rPr>
      </w:pPr>
    </w:p>
    <w:p w14:paraId="1D4D4FCE">
      <w:pPr>
        <w:pStyle w:val="29"/>
        <w:rPr>
          <w:rFonts w:hint="eastAsia" w:ascii="宋体" w:hAnsi="宋体" w:eastAsia="宋体" w:cs="宋体"/>
          <w:color w:val="auto"/>
          <w:highlight w:val="none"/>
          <w:lang w:eastAsia="zh-CN"/>
        </w:rPr>
      </w:pPr>
    </w:p>
    <w:p w14:paraId="2A256217">
      <w:pPr>
        <w:pStyle w:val="32"/>
        <w:framePr w:wrap="auto" w:vAnchor="margin" w:hAnchor="text" w:yAlign="inline"/>
        <w:wordWrap w:val="0"/>
        <w:spacing w:line="720" w:lineRule="exact"/>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广东路通达建设工程有限公司</w:t>
      </w:r>
    </w:p>
    <w:p w14:paraId="6630CF56">
      <w:pPr>
        <w:pStyle w:val="32"/>
        <w:framePr w:wrap="auto" w:vAnchor="margin" w:hAnchor="text" w:yAlign="inline"/>
        <w:wordWrap w:val="0"/>
        <w:spacing w:line="720" w:lineRule="exact"/>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惠州中茂招标有限公司</w:t>
      </w:r>
    </w:p>
    <w:p w14:paraId="2BB404CD">
      <w:pPr>
        <w:pStyle w:val="32"/>
        <w:framePr w:wrap="auto" w:vAnchor="margin" w:hAnchor="text" w:yAlign="inline"/>
        <w:wordWrap w:val="0"/>
        <w:spacing w:line="720" w:lineRule="exact"/>
        <w:jc w:val="center"/>
        <w:rPr>
          <w:rFonts w:hint="eastAsia" w:ascii="宋体" w:hAnsi="宋体" w:eastAsia="宋体" w:cs="宋体"/>
          <w:b/>
          <w:bCs/>
          <w:color w:val="auto"/>
          <w:sz w:val="44"/>
          <w:szCs w:val="44"/>
          <w:highlight w:val="none"/>
          <w:lang w:eastAsia="zh-CN"/>
        </w:rPr>
      </w:pPr>
      <w:r>
        <w:rPr>
          <w:rFonts w:hint="eastAsia" w:ascii="宋体" w:hAnsi="宋体" w:eastAsia="宋体" w:cs="宋体"/>
          <w:b/>
          <w:color w:val="auto"/>
          <w:sz w:val="32"/>
          <w:szCs w:val="32"/>
          <w:highlight w:val="none"/>
          <w:lang w:eastAsia="zh-CN"/>
        </w:rPr>
        <w:t>2025年2月5日</w:t>
      </w:r>
    </w:p>
    <w:p w14:paraId="5F9BCAF3">
      <w:pPr>
        <w:framePr w:wrap="auto" w:vAnchor="margin" w:hAnchor="text" w:yAlign="inline"/>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pStyle w:val="32"/>
        <w:framePr w:wrap="auto" w:vAnchor="margin" w:hAnchor="text" w:yAlign="inline"/>
        <w:wordWrap w:val="0"/>
        <w:spacing w:line="440" w:lineRule="exact"/>
        <w:jc w:val="center"/>
        <w:outlineLvl w:val="9"/>
        <w:rPr>
          <w:rFonts w:hint="eastAsia" w:ascii="宋体" w:hAnsi="宋体" w:eastAsia="宋体" w:cs="宋体"/>
          <w:b/>
          <w:bCs/>
          <w:color w:val="auto"/>
          <w:sz w:val="44"/>
          <w:szCs w:val="44"/>
          <w:highlight w:val="none"/>
          <w:lang w:val="zh-TW" w:eastAsia="zh-TW"/>
        </w:rPr>
      </w:pPr>
      <w:r>
        <w:rPr>
          <w:rFonts w:hint="eastAsia" w:ascii="宋体" w:hAnsi="宋体" w:eastAsia="宋体" w:cs="宋体"/>
          <w:b/>
          <w:bCs/>
          <w:color w:val="auto"/>
          <w:sz w:val="44"/>
          <w:szCs w:val="44"/>
          <w:highlight w:val="none"/>
          <w:lang w:val="zh-TW" w:eastAsia="zh-TW"/>
        </w:rPr>
        <w:t>目    录</w:t>
      </w:r>
    </w:p>
    <w:p w14:paraId="66115ABA">
      <w:pPr>
        <w:pStyle w:val="16"/>
        <w:framePr w:wrap="around" w:vAnchor="page" w:hAnchor="page" w:x="1746" w:y="2527"/>
        <w:tabs>
          <w:tab w:val="right" w:leader="dot" w:pos="8294"/>
        </w:tabs>
        <w:spacing w:line="720" w:lineRule="auto"/>
        <w:rPr>
          <w:sz w:val="40"/>
          <w:szCs w:val="40"/>
        </w:rPr>
      </w:pPr>
      <w:r>
        <w:rPr>
          <w:rFonts w:hint="eastAsia" w:ascii="宋体" w:hAnsi="宋体" w:eastAsia="宋体" w:cs="宋体"/>
          <w:b/>
          <w:bCs/>
          <w:color w:val="auto"/>
          <w:sz w:val="44"/>
          <w:szCs w:val="44"/>
        </w:rPr>
        <w:fldChar w:fldCharType="begin"/>
      </w:r>
      <w:r>
        <w:rPr>
          <w:rFonts w:hint="eastAsia" w:ascii="宋体" w:hAnsi="宋体" w:eastAsia="宋体" w:cs="宋体"/>
          <w:b/>
          <w:bCs/>
          <w:color w:val="auto"/>
          <w:sz w:val="44"/>
          <w:szCs w:val="44"/>
        </w:rPr>
        <w:instrText xml:space="preserve">TOC \o "1-3" \h \u </w:instrText>
      </w:r>
      <w:r>
        <w:rPr>
          <w:rFonts w:hint="eastAsia" w:ascii="宋体" w:hAnsi="宋体" w:eastAsia="宋体" w:cs="宋体"/>
          <w:b/>
          <w:bCs/>
          <w:color w:val="auto"/>
          <w:sz w:val="44"/>
          <w:szCs w:val="44"/>
        </w:rPr>
        <w:fldChar w:fldCharType="separate"/>
      </w:r>
      <w:r>
        <w:rPr>
          <w:rFonts w:hint="eastAsia" w:ascii="宋体" w:hAnsi="宋体" w:eastAsia="宋体" w:cs="宋体"/>
          <w:bCs/>
          <w:color w:val="auto"/>
          <w:sz w:val="40"/>
          <w:szCs w:val="44"/>
        </w:rPr>
        <w:fldChar w:fldCharType="begin"/>
      </w:r>
      <w:r>
        <w:rPr>
          <w:rFonts w:hint="eastAsia" w:ascii="宋体" w:hAnsi="宋体" w:eastAsia="宋体" w:cs="宋体"/>
          <w:bCs/>
          <w:sz w:val="40"/>
          <w:szCs w:val="44"/>
        </w:rPr>
        <w:instrText xml:space="preserve"> HYPERLINK \l _Toc27392 </w:instrText>
      </w:r>
      <w:r>
        <w:rPr>
          <w:rFonts w:hint="eastAsia" w:ascii="宋体" w:hAnsi="宋体" w:eastAsia="宋体" w:cs="宋体"/>
          <w:bCs/>
          <w:sz w:val="40"/>
          <w:szCs w:val="44"/>
        </w:rPr>
        <w:fldChar w:fldCharType="separate"/>
      </w:r>
      <w:r>
        <w:rPr>
          <w:rFonts w:hint="eastAsia" w:ascii="宋体" w:hAnsi="宋体" w:eastAsia="宋体" w:cs="宋体"/>
          <w:bCs/>
          <w:sz w:val="40"/>
          <w:szCs w:val="48"/>
          <w:highlight w:val="none"/>
          <w:lang w:val="en-US" w:eastAsia="zh-CN"/>
        </w:rPr>
        <w:t>第一部分</w:t>
      </w:r>
      <w:r>
        <w:rPr>
          <w:rFonts w:hint="eastAsia" w:ascii="宋体" w:hAnsi="宋体" w:eastAsia="宋体" w:cs="宋体"/>
          <w:bCs/>
          <w:sz w:val="40"/>
          <w:szCs w:val="48"/>
          <w:highlight w:val="none"/>
          <w:lang w:val="zh-TW" w:eastAsia="zh-TW"/>
        </w:rPr>
        <w:t xml:space="preserve">  </w:t>
      </w:r>
      <w:r>
        <w:rPr>
          <w:rFonts w:hint="eastAsia" w:ascii="宋体" w:hAnsi="宋体" w:eastAsia="宋体" w:cs="宋体"/>
          <w:bCs/>
          <w:sz w:val="40"/>
          <w:szCs w:val="48"/>
          <w:highlight w:val="none"/>
          <w:lang w:val="en-US" w:eastAsia="zh-CN"/>
        </w:rPr>
        <w:t>竞价</w:t>
      </w:r>
      <w:r>
        <w:rPr>
          <w:rFonts w:hint="eastAsia" w:ascii="宋体" w:hAnsi="宋体" w:eastAsia="宋体" w:cs="宋体"/>
          <w:bCs/>
          <w:sz w:val="40"/>
          <w:szCs w:val="48"/>
          <w:highlight w:val="none"/>
          <w:lang w:val="zh-TW" w:eastAsia="zh-TW"/>
        </w:rPr>
        <w:t>公告</w:t>
      </w:r>
      <w:bookmarkStart w:id="21" w:name="_GoBack"/>
      <w:bookmarkEnd w:id="21"/>
      <w:r>
        <w:rPr>
          <w:sz w:val="40"/>
          <w:szCs w:val="40"/>
        </w:rPr>
        <w:tab/>
      </w:r>
      <w:r>
        <w:rPr>
          <w:sz w:val="40"/>
          <w:szCs w:val="40"/>
        </w:rPr>
        <w:fldChar w:fldCharType="begin"/>
      </w:r>
      <w:r>
        <w:rPr>
          <w:sz w:val="40"/>
          <w:szCs w:val="40"/>
        </w:rPr>
        <w:instrText xml:space="preserve"> PAGEREF _Toc27392 \h </w:instrText>
      </w:r>
      <w:r>
        <w:rPr>
          <w:sz w:val="40"/>
          <w:szCs w:val="40"/>
        </w:rPr>
        <w:fldChar w:fldCharType="separate"/>
      </w:r>
      <w:r>
        <w:rPr>
          <w:sz w:val="40"/>
          <w:szCs w:val="40"/>
        </w:rPr>
        <w:t>3</w:t>
      </w:r>
      <w:r>
        <w:rPr>
          <w:sz w:val="40"/>
          <w:szCs w:val="40"/>
        </w:rPr>
        <w:fldChar w:fldCharType="end"/>
      </w:r>
      <w:r>
        <w:rPr>
          <w:rFonts w:hint="eastAsia" w:ascii="宋体" w:hAnsi="宋体" w:eastAsia="宋体" w:cs="宋体"/>
          <w:bCs/>
          <w:color w:val="auto"/>
          <w:sz w:val="40"/>
          <w:szCs w:val="44"/>
        </w:rPr>
        <w:fldChar w:fldCharType="end"/>
      </w:r>
    </w:p>
    <w:p w14:paraId="128D669D">
      <w:pPr>
        <w:pStyle w:val="16"/>
        <w:framePr w:wrap="around" w:vAnchor="page" w:hAnchor="page" w:x="1746" w:y="2527"/>
        <w:tabs>
          <w:tab w:val="right" w:leader="dot" w:pos="8294"/>
        </w:tabs>
        <w:spacing w:line="720" w:lineRule="auto"/>
        <w:rPr>
          <w:sz w:val="40"/>
          <w:szCs w:val="40"/>
        </w:rPr>
      </w:pPr>
      <w:r>
        <w:rPr>
          <w:rFonts w:hint="eastAsia" w:ascii="宋体" w:hAnsi="宋体" w:eastAsia="宋体" w:cs="宋体"/>
          <w:bCs/>
          <w:color w:val="auto"/>
          <w:sz w:val="40"/>
          <w:szCs w:val="44"/>
        </w:rPr>
        <w:fldChar w:fldCharType="begin"/>
      </w:r>
      <w:r>
        <w:rPr>
          <w:rFonts w:hint="eastAsia" w:ascii="宋体" w:hAnsi="宋体" w:eastAsia="宋体" w:cs="宋体"/>
          <w:bCs/>
          <w:sz w:val="40"/>
          <w:szCs w:val="44"/>
        </w:rPr>
        <w:instrText xml:space="preserve"> HYPERLINK \l _Toc14822 </w:instrText>
      </w:r>
      <w:r>
        <w:rPr>
          <w:rFonts w:hint="eastAsia" w:ascii="宋体" w:hAnsi="宋体" w:eastAsia="宋体" w:cs="宋体"/>
          <w:bCs/>
          <w:sz w:val="40"/>
          <w:szCs w:val="44"/>
        </w:rPr>
        <w:fldChar w:fldCharType="separate"/>
      </w:r>
      <w:r>
        <w:rPr>
          <w:rFonts w:hint="eastAsia" w:ascii="宋体" w:hAnsi="宋体" w:eastAsia="宋体" w:cs="宋体"/>
          <w:bCs/>
          <w:sz w:val="40"/>
          <w:szCs w:val="48"/>
          <w:highlight w:val="none"/>
          <w:lang w:val="zh-TW" w:eastAsia="zh-TW"/>
        </w:rPr>
        <w:t>第</w:t>
      </w:r>
      <w:r>
        <w:rPr>
          <w:rFonts w:hint="eastAsia" w:ascii="宋体" w:hAnsi="宋体" w:eastAsia="宋体" w:cs="宋体"/>
          <w:bCs/>
          <w:sz w:val="40"/>
          <w:szCs w:val="48"/>
          <w:highlight w:val="none"/>
          <w:lang w:eastAsia="zh-CN"/>
        </w:rPr>
        <w:t>二</w:t>
      </w:r>
      <w:r>
        <w:rPr>
          <w:rFonts w:hint="eastAsia" w:ascii="宋体" w:hAnsi="宋体" w:eastAsia="宋体" w:cs="宋体"/>
          <w:bCs/>
          <w:sz w:val="40"/>
          <w:szCs w:val="48"/>
          <w:highlight w:val="none"/>
          <w:lang w:val="zh-TW" w:eastAsia="zh-TW"/>
        </w:rPr>
        <w:t xml:space="preserve">部分  </w:t>
      </w:r>
      <w:r>
        <w:rPr>
          <w:rFonts w:hint="eastAsia" w:ascii="宋体" w:hAnsi="宋体" w:eastAsia="宋体" w:cs="宋体"/>
          <w:bCs/>
          <w:sz w:val="40"/>
          <w:szCs w:val="48"/>
          <w:highlight w:val="none"/>
          <w:lang w:eastAsia="zh-CN"/>
        </w:rPr>
        <w:t>参选人须知</w:t>
      </w:r>
      <w:r>
        <w:rPr>
          <w:sz w:val="40"/>
          <w:szCs w:val="40"/>
        </w:rPr>
        <w:tab/>
      </w:r>
      <w:r>
        <w:rPr>
          <w:sz w:val="40"/>
          <w:szCs w:val="40"/>
        </w:rPr>
        <w:fldChar w:fldCharType="begin"/>
      </w:r>
      <w:r>
        <w:rPr>
          <w:sz w:val="40"/>
          <w:szCs w:val="40"/>
        </w:rPr>
        <w:instrText xml:space="preserve"> PAGEREF _Toc14822 \h </w:instrText>
      </w:r>
      <w:r>
        <w:rPr>
          <w:sz w:val="40"/>
          <w:szCs w:val="40"/>
        </w:rPr>
        <w:fldChar w:fldCharType="separate"/>
      </w:r>
      <w:r>
        <w:rPr>
          <w:sz w:val="40"/>
          <w:szCs w:val="40"/>
        </w:rPr>
        <w:t>6</w:t>
      </w:r>
      <w:r>
        <w:rPr>
          <w:sz w:val="40"/>
          <w:szCs w:val="40"/>
        </w:rPr>
        <w:fldChar w:fldCharType="end"/>
      </w:r>
      <w:r>
        <w:rPr>
          <w:rFonts w:hint="eastAsia" w:ascii="宋体" w:hAnsi="宋体" w:eastAsia="宋体" w:cs="宋体"/>
          <w:bCs/>
          <w:color w:val="auto"/>
          <w:sz w:val="40"/>
          <w:szCs w:val="44"/>
        </w:rPr>
        <w:fldChar w:fldCharType="end"/>
      </w:r>
    </w:p>
    <w:p w14:paraId="1AAD6636">
      <w:pPr>
        <w:pStyle w:val="16"/>
        <w:framePr w:wrap="around" w:vAnchor="page" w:hAnchor="page" w:x="1746" w:y="2527"/>
        <w:tabs>
          <w:tab w:val="right" w:leader="dot" w:pos="8294"/>
        </w:tabs>
        <w:spacing w:line="720" w:lineRule="auto"/>
        <w:rPr>
          <w:sz w:val="40"/>
          <w:szCs w:val="40"/>
        </w:rPr>
      </w:pPr>
      <w:r>
        <w:rPr>
          <w:rFonts w:hint="eastAsia" w:ascii="宋体" w:hAnsi="宋体" w:eastAsia="宋体" w:cs="宋体"/>
          <w:bCs/>
          <w:color w:val="auto"/>
          <w:sz w:val="40"/>
          <w:szCs w:val="44"/>
        </w:rPr>
        <w:fldChar w:fldCharType="begin"/>
      </w:r>
      <w:r>
        <w:rPr>
          <w:rFonts w:hint="eastAsia" w:ascii="宋体" w:hAnsi="宋体" w:eastAsia="宋体" w:cs="宋体"/>
          <w:bCs/>
          <w:sz w:val="40"/>
          <w:szCs w:val="44"/>
        </w:rPr>
        <w:instrText xml:space="preserve"> HYPERLINK \l _Toc18231 </w:instrText>
      </w:r>
      <w:r>
        <w:rPr>
          <w:rFonts w:hint="eastAsia" w:ascii="宋体" w:hAnsi="宋体" w:eastAsia="宋体" w:cs="宋体"/>
          <w:bCs/>
          <w:sz w:val="40"/>
          <w:szCs w:val="44"/>
        </w:rPr>
        <w:fldChar w:fldCharType="separate"/>
      </w:r>
      <w:r>
        <w:rPr>
          <w:rFonts w:hint="eastAsia" w:ascii="宋体" w:hAnsi="宋体" w:eastAsia="宋体" w:cs="宋体"/>
          <w:bCs/>
          <w:sz w:val="40"/>
          <w:szCs w:val="48"/>
          <w:highlight w:val="none"/>
          <w:lang w:val="en-US" w:eastAsia="zh-CN"/>
        </w:rPr>
        <w:t>第三部分</w:t>
      </w:r>
      <w:r>
        <w:rPr>
          <w:rFonts w:hint="eastAsia" w:ascii="宋体" w:hAnsi="宋体" w:eastAsia="宋体" w:cs="宋体"/>
          <w:bCs/>
          <w:sz w:val="40"/>
          <w:szCs w:val="48"/>
          <w:highlight w:val="none"/>
          <w:lang w:val="zh-TW" w:eastAsia="zh-TW"/>
        </w:rPr>
        <w:t xml:space="preserve">  </w:t>
      </w:r>
      <w:r>
        <w:rPr>
          <w:rFonts w:hint="eastAsia" w:ascii="宋体" w:hAnsi="宋体" w:eastAsia="宋体" w:cs="宋体"/>
          <w:bCs/>
          <w:sz w:val="40"/>
          <w:szCs w:val="48"/>
          <w:highlight w:val="none"/>
          <w:lang w:val="en-US" w:eastAsia="zh-CN"/>
        </w:rPr>
        <w:t>工程量清单</w:t>
      </w:r>
      <w:r>
        <w:rPr>
          <w:sz w:val="40"/>
          <w:szCs w:val="40"/>
        </w:rPr>
        <w:tab/>
      </w:r>
      <w:r>
        <w:rPr>
          <w:sz w:val="40"/>
          <w:szCs w:val="40"/>
        </w:rPr>
        <w:fldChar w:fldCharType="begin"/>
      </w:r>
      <w:r>
        <w:rPr>
          <w:sz w:val="40"/>
          <w:szCs w:val="40"/>
        </w:rPr>
        <w:instrText xml:space="preserve"> PAGEREF _Toc18231 \h </w:instrText>
      </w:r>
      <w:r>
        <w:rPr>
          <w:sz w:val="40"/>
          <w:szCs w:val="40"/>
        </w:rPr>
        <w:fldChar w:fldCharType="separate"/>
      </w:r>
      <w:r>
        <w:rPr>
          <w:sz w:val="40"/>
          <w:szCs w:val="40"/>
        </w:rPr>
        <w:t>12</w:t>
      </w:r>
      <w:r>
        <w:rPr>
          <w:sz w:val="40"/>
          <w:szCs w:val="40"/>
        </w:rPr>
        <w:fldChar w:fldCharType="end"/>
      </w:r>
      <w:r>
        <w:rPr>
          <w:rFonts w:hint="eastAsia" w:ascii="宋体" w:hAnsi="宋体" w:eastAsia="宋体" w:cs="宋体"/>
          <w:bCs/>
          <w:color w:val="auto"/>
          <w:sz w:val="40"/>
          <w:szCs w:val="44"/>
        </w:rPr>
        <w:fldChar w:fldCharType="end"/>
      </w:r>
    </w:p>
    <w:p w14:paraId="258F5145">
      <w:pPr>
        <w:pStyle w:val="16"/>
        <w:framePr w:wrap="around" w:vAnchor="page" w:hAnchor="page" w:x="1746" w:y="2527"/>
        <w:tabs>
          <w:tab w:val="right" w:leader="dot" w:pos="8294"/>
        </w:tabs>
        <w:spacing w:line="720" w:lineRule="auto"/>
        <w:rPr>
          <w:sz w:val="40"/>
          <w:szCs w:val="40"/>
        </w:rPr>
      </w:pPr>
      <w:r>
        <w:rPr>
          <w:rFonts w:hint="eastAsia" w:ascii="宋体" w:hAnsi="宋体" w:eastAsia="宋体" w:cs="宋体"/>
          <w:bCs/>
          <w:color w:val="auto"/>
          <w:sz w:val="40"/>
          <w:szCs w:val="44"/>
        </w:rPr>
        <w:fldChar w:fldCharType="begin"/>
      </w:r>
      <w:r>
        <w:rPr>
          <w:rFonts w:hint="eastAsia" w:ascii="宋体" w:hAnsi="宋体" w:eastAsia="宋体" w:cs="宋体"/>
          <w:bCs/>
          <w:sz w:val="40"/>
          <w:szCs w:val="44"/>
        </w:rPr>
        <w:instrText xml:space="preserve"> HYPERLINK \l _Toc16680 </w:instrText>
      </w:r>
      <w:r>
        <w:rPr>
          <w:rFonts w:hint="eastAsia" w:ascii="宋体" w:hAnsi="宋体" w:eastAsia="宋体" w:cs="宋体"/>
          <w:bCs/>
          <w:sz w:val="40"/>
          <w:szCs w:val="44"/>
        </w:rPr>
        <w:fldChar w:fldCharType="separate"/>
      </w:r>
      <w:r>
        <w:rPr>
          <w:rFonts w:hint="eastAsia" w:ascii="宋体" w:hAnsi="宋体" w:eastAsia="宋体" w:cs="宋体"/>
          <w:bCs/>
          <w:sz w:val="40"/>
          <w:szCs w:val="48"/>
          <w:highlight w:val="none"/>
          <w:lang w:val="en-US" w:eastAsia="zh-CN"/>
        </w:rPr>
        <w:t>第四部分  评选办法</w:t>
      </w:r>
      <w:r>
        <w:rPr>
          <w:sz w:val="40"/>
          <w:szCs w:val="40"/>
        </w:rPr>
        <w:tab/>
      </w:r>
      <w:r>
        <w:rPr>
          <w:sz w:val="40"/>
          <w:szCs w:val="40"/>
        </w:rPr>
        <w:fldChar w:fldCharType="begin"/>
      </w:r>
      <w:r>
        <w:rPr>
          <w:sz w:val="40"/>
          <w:szCs w:val="40"/>
        </w:rPr>
        <w:instrText xml:space="preserve"> PAGEREF _Toc16680 \h </w:instrText>
      </w:r>
      <w:r>
        <w:rPr>
          <w:sz w:val="40"/>
          <w:szCs w:val="40"/>
        </w:rPr>
        <w:fldChar w:fldCharType="separate"/>
      </w:r>
      <w:r>
        <w:rPr>
          <w:sz w:val="40"/>
          <w:szCs w:val="40"/>
        </w:rPr>
        <w:t>23</w:t>
      </w:r>
      <w:r>
        <w:rPr>
          <w:sz w:val="40"/>
          <w:szCs w:val="40"/>
        </w:rPr>
        <w:fldChar w:fldCharType="end"/>
      </w:r>
      <w:r>
        <w:rPr>
          <w:rFonts w:hint="eastAsia" w:ascii="宋体" w:hAnsi="宋体" w:eastAsia="宋体" w:cs="宋体"/>
          <w:bCs/>
          <w:color w:val="auto"/>
          <w:sz w:val="40"/>
          <w:szCs w:val="44"/>
        </w:rPr>
        <w:fldChar w:fldCharType="end"/>
      </w:r>
    </w:p>
    <w:p w14:paraId="70BA8D82">
      <w:pPr>
        <w:pStyle w:val="16"/>
        <w:framePr w:wrap="around" w:vAnchor="page" w:hAnchor="page" w:x="1746" w:y="2527"/>
        <w:tabs>
          <w:tab w:val="right" w:leader="dot" w:pos="8294"/>
        </w:tabs>
        <w:spacing w:line="720" w:lineRule="auto"/>
        <w:rPr>
          <w:sz w:val="40"/>
          <w:szCs w:val="40"/>
        </w:rPr>
      </w:pPr>
      <w:r>
        <w:rPr>
          <w:rFonts w:hint="eastAsia" w:ascii="宋体" w:hAnsi="宋体" w:eastAsia="宋体" w:cs="宋体"/>
          <w:bCs/>
          <w:color w:val="auto"/>
          <w:sz w:val="40"/>
          <w:szCs w:val="44"/>
        </w:rPr>
        <w:fldChar w:fldCharType="begin"/>
      </w:r>
      <w:r>
        <w:rPr>
          <w:rFonts w:hint="eastAsia" w:ascii="宋体" w:hAnsi="宋体" w:eastAsia="宋体" w:cs="宋体"/>
          <w:bCs/>
          <w:sz w:val="40"/>
          <w:szCs w:val="44"/>
        </w:rPr>
        <w:instrText xml:space="preserve"> HYPERLINK \l _Toc32211 </w:instrText>
      </w:r>
      <w:r>
        <w:rPr>
          <w:rFonts w:hint="eastAsia" w:ascii="宋体" w:hAnsi="宋体" w:eastAsia="宋体" w:cs="宋体"/>
          <w:bCs/>
          <w:sz w:val="40"/>
          <w:szCs w:val="44"/>
        </w:rPr>
        <w:fldChar w:fldCharType="separate"/>
      </w:r>
      <w:r>
        <w:rPr>
          <w:rFonts w:hint="eastAsia" w:ascii="宋体" w:hAnsi="宋体" w:eastAsia="宋体" w:cs="宋体"/>
          <w:bCs/>
          <w:sz w:val="40"/>
          <w:szCs w:val="48"/>
          <w:highlight w:val="none"/>
          <w:lang w:val="en-US" w:eastAsia="zh-CN"/>
        </w:rPr>
        <w:t>第五部分  合同主要条款</w:t>
      </w:r>
      <w:r>
        <w:rPr>
          <w:sz w:val="40"/>
          <w:szCs w:val="40"/>
        </w:rPr>
        <w:tab/>
      </w:r>
      <w:r>
        <w:rPr>
          <w:sz w:val="40"/>
          <w:szCs w:val="40"/>
        </w:rPr>
        <w:fldChar w:fldCharType="begin"/>
      </w:r>
      <w:r>
        <w:rPr>
          <w:sz w:val="40"/>
          <w:szCs w:val="40"/>
        </w:rPr>
        <w:instrText xml:space="preserve"> PAGEREF _Toc32211 \h </w:instrText>
      </w:r>
      <w:r>
        <w:rPr>
          <w:sz w:val="40"/>
          <w:szCs w:val="40"/>
        </w:rPr>
        <w:fldChar w:fldCharType="separate"/>
      </w:r>
      <w:r>
        <w:rPr>
          <w:sz w:val="40"/>
          <w:szCs w:val="40"/>
        </w:rPr>
        <w:t>24</w:t>
      </w:r>
      <w:r>
        <w:rPr>
          <w:sz w:val="40"/>
          <w:szCs w:val="40"/>
        </w:rPr>
        <w:fldChar w:fldCharType="end"/>
      </w:r>
      <w:r>
        <w:rPr>
          <w:rFonts w:hint="eastAsia" w:ascii="宋体" w:hAnsi="宋体" w:eastAsia="宋体" w:cs="宋体"/>
          <w:bCs/>
          <w:color w:val="auto"/>
          <w:sz w:val="40"/>
          <w:szCs w:val="44"/>
        </w:rPr>
        <w:fldChar w:fldCharType="end"/>
      </w:r>
    </w:p>
    <w:p w14:paraId="67D897A6">
      <w:pPr>
        <w:pStyle w:val="16"/>
        <w:framePr w:wrap="around" w:vAnchor="page" w:hAnchor="page" w:x="1746" w:y="2527"/>
        <w:tabs>
          <w:tab w:val="right" w:leader="dot" w:pos="8294"/>
        </w:tabs>
        <w:spacing w:line="720" w:lineRule="auto"/>
        <w:rPr>
          <w:sz w:val="40"/>
          <w:szCs w:val="40"/>
        </w:rPr>
      </w:pPr>
      <w:r>
        <w:rPr>
          <w:rFonts w:hint="eastAsia" w:ascii="宋体" w:hAnsi="宋体" w:eastAsia="宋体" w:cs="宋体"/>
          <w:bCs/>
          <w:color w:val="auto"/>
          <w:sz w:val="40"/>
          <w:szCs w:val="44"/>
        </w:rPr>
        <w:fldChar w:fldCharType="begin"/>
      </w:r>
      <w:r>
        <w:rPr>
          <w:rFonts w:hint="eastAsia" w:ascii="宋体" w:hAnsi="宋体" w:eastAsia="宋体" w:cs="宋体"/>
          <w:bCs/>
          <w:sz w:val="40"/>
          <w:szCs w:val="44"/>
        </w:rPr>
        <w:instrText xml:space="preserve"> HYPERLINK \l _Toc22476 </w:instrText>
      </w:r>
      <w:r>
        <w:rPr>
          <w:rFonts w:hint="eastAsia" w:ascii="宋体" w:hAnsi="宋体" w:eastAsia="宋体" w:cs="宋体"/>
          <w:bCs/>
          <w:sz w:val="40"/>
          <w:szCs w:val="44"/>
        </w:rPr>
        <w:fldChar w:fldCharType="separate"/>
      </w:r>
      <w:r>
        <w:rPr>
          <w:rFonts w:hint="eastAsia" w:ascii="宋体" w:hAnsi="宋体" w:eastAsia="宋体" w:cs="宋体"/>
          <w:bCs/>
          <w:sz w:val="40"/>
          <w:szCs w:val="48"/>
          <w:highlight w:val="none"/>
          <w:lang w:val="en-US" w:eastAsia="zh-CN"/>
        </w:rPr>
        <w:t>第六部分  响应文件格式</w:t>
      </w:r>
      <w:r>
        <w:rPr>
          <w:sz w:val="40"/>
          <w:szCs w:val="40"/>
        </w:rPr>
        <w:tab/>
      </w:r>
      <w:r>
        <w:rPr>
          <w:sz w:val="40"/>
          <w:szCs w:val="40"/>
        </w:rPr>
        <w:fldChar w:fldCharType="begin"/>
      </w:r>
      <w:r>
        <w:rPr>
          <w:sz w:val="40"/>
          <w:szCs w:val="40"/>
        </w:rPr>
        <w:instrText xml:space="preserve"> PAGEREF _Toc22476 \h </w:instrText>
      </w:r>
      <w:r>
        <w:rPr>
          <w:sz w:val="40"/>
          <w:szCs w:val="40"/>
        </w:rPr>
        <w:fldChar w:fldCharType="separate"/>
      </w:r>
      <w:r>
        <w:rPr>
          <w:sz w:val="40"/>
          <w:szCs w:val="40"/>
        </w:rPr>
        <w:t>34</w:t>
      </w:r>
      <w:r>
        <w:rPr>
          <w:sz w:val="40"/>
          <w:szCs w:val="40"/>
        </w:rPr>
        <w:fldChar w:fldCharType="end"/>
      </w:r>
      <w:r>
        <w:rPr>
          <w:rFonts w:hint="eastAsia" w:ascii="宋体" w:hAnsi="宋体" w:eastAsia="宋体" w:cs="宋体"/>
          <w:bCs/>
          <w:color w:val="auto"/>
          <w:sz w:val="40"/>
          <w:szCs w:val="44"/>
        </w:rPr>
        <w:fldChar w:fldCharType="end"/>
      </w:r>
    </w:p>
    <w:p w14:paraId="500CEC2D">
      <w:pPr>
        <w:keepNext w:val="0"/>
        <w:keepLines w:val="0"/>
        <w:pageBreakBefore w:val="0"/>
        <w:framePr w:wrap="around" w:vAnchor="page" w:hAnchor="page" w:x="1746" w:y="2527"/>
        <w:widowControl/>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40"/>
          <w:szCs w:val="40"/>
        </w:rPr>
      </w:pPr>
      <w:r>
        <w:rPr>
          <w:rFonts w:hint="eastAsia" w:ascii="宋体" w:hAnsi="宋体" w:eastAsia="宋体" w:cs="宋体"/>
          <w:bCs/>
          <w:color w:val="auto"/>
          <w:sz w:val="40"/>
          <w:szCs w:val="44"/>
        </w:rPr>
        <w:fldChar w:fldCharType="end"/>
      </w:r>
    </w:p>
    <w:p w14:paraId="7309993B">
      <w:pPr>
        <w:pStyle w:val="16"/>
        <w:keepNext w:val="0"/>
        <w:keepLines w:val="0"/>
        <w:pageBreakBefore w:val="0"/>
        <w:framePr w:wrap="auto" w:vAnchor="margin" w:hAnchor="text" w:yAlign="inline"/>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rPr>
      </w:pPr>
    </w:p>
    <w:p w14:paraId="593E6214">
      <w:pPr>
        <w:pStyle w:val="32"/>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color w:val="auto"/>
          <w:sz w:val="32"/>
          <w:szCs w:val="32"/>
          <w:highlight w:val="none"/>
        </w:rPr>
        <w:br w:type="page"/>
      </w:r>
    </w:p>
    <w:p w14:paraId="0F32ED90">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zh-TW" w:eastAsia="zh-TW"/>
        </w:rPr>
      </w:pPr>
      <w:bookmarkStart w:id="0" w:name="_Toc27392"/>
      <w:r>
        <w:rPr>
          <w:rFonts w:hint="eastAsia" w:ascii="宋体" w:hAnsi="宋体" w:eastAsia="宋体" w:cs="宋体"/>
          <w:b/>
          <w:bCs/>
          <w:color w:val="auto"/>
          <w:sz w:val="32"/>
          <w:szCs w:val="32"/>
          <w:highlight w:val="none"/>
          <w:lang w:val="en-US" w:eastAsia="zh-CN"/>
        </w:rPr>
        <w:t>第一部分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竞价</w:t>
      </w:r>
      <w:r>
        <w:rPr>
          <w:rFonts w:hint="eastAsia" w:ascii="宋体" w:hAnsi="宋体" w:eastAsia="宋体" w:cs="宋体"/>
          <w:b/>
          <w:bCs/>
          <w:color w:val="auto"/>
          <w:sz w:val="32"/>
          <w:szCs w:val="32"/>
          <w:highlight w:val="none"/>
          <w:lang w:val="zh-TW" w:eastAsia="zh-TW"/>
        </w:rPr>
        <w:t>公告</w:t>
      </w:r>
      <w:bookmarkEnd w:id="0"/>
    </w:p>
    <w:p w14:paraId="12D21037">
      <w:pPr>
        <w:keepNext w:val="0"/>
        <w:keepLines w:val="0"/>
        <w:pageBreakBefore w:val="0"/>
        <w:framePr w:wrap="auto" w:vAnchor="margin" w:hAnchor="text" w:yAlign="inline"/>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bookmarkStart w:id="1" w:name="_Toc31806"/>
      <w:bookmarkStart w:id="2" w:name="_Toc144974496"/>
      <w:bookmarkStart w:id="3" w:name="_Toc21380"/>
      <w:bookmarkStart w:id="4" w:name="_Toc16761"/>
      <w:bookmarkStart w:id="5" w:name="_Toc7164"/>
      <w:bookmarkStart w:id="6" w:name="_Toc229646710"/>
      <w:bookmarkStart w:id="7" w:name="_Toc16780"/>
      <w:bookmarkStart w:id="8" w:name="_Toc500491903"/>
      <w:bookmarkStart w:id="9" w:name="_Toc152042304"/>
      <w:bookmarkStart w:id="10" w:name="_Toc392345907"/>
      <w:bookmarkStart w:id="11" w:name="_Toc152045528"/>
      <w:r>
        <w:rPr>
          <w:rFonts w:hint="eastAsia" w:ascii="宋体" w:hAnsi="宋体" w:eastAsia="宋体" w:cs="宋体"/>
          <w:color w:val="auto"/>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sz w:val="28"/>
          <w:szCs w:val="28"/>
          <w:highlight w:val="none"/>
          <w:u w:val="none" w:color="auto"/>
          <w:lang w:val="en-US" w:eastAsia="zh-CN"/>
        </w:rPr>
        <w:t>”</w:t>
      </w:r>
      <w:r>
        <w:rPr>
          <w:rFonts w:hint="eastAsia" w:ascii="宋体" w:hAnsi="宋体" w:eastAsia="宋体" w:cs="宋体"/>
          <w:color w:val="auto"/>
          <w:sz w:val="28"/>
          <w:szCs w:val="28"/>
          <w:highlight w:val="none"/>
          <w:u w:val="none" w:color="auto"/>
          <w:lang w:val="en-US" w:eastAsia="zh-CN"/>
        </w:rPr>
        <w:t>）的委托，诚邀国内合格参选人就惠东县大洲片区新型城镇化基础设施建设项目(沿江北路)建设工程项目编号（18）照明、电力及通信工程劳务分包</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6399B4DC">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4F225CF7">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惠东县大洲片区新型城镇化基础设施建设项目(沿江北路)建设工程项目道路红线宽度为30米，按照城市主干路标准建设，双向4车道，设计速度50公里/小时，项目全长5.18公里。主要建设内容包括道路工程、桥梁、涵洞工程、交通工程、给水、排水工程、照明工程、电力、通信工程及绿化工程等。(具体施工内容以发包人提供的施工图及工程量清单为准)。</w:t>
      </w:r>
    </w:p>
    <w:p w14:paraId="0A5EC38C">
      <w:pPr>
        <w:pStyle w:val="18"/>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4140DF0C">
      <w:pPr>
        <w:pStyle w:val="18"/>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承包人现场施工所需的照明、电力及通信工程劳务分包</w:t>
      </w:r>
    </w:p>
    <w:p w14:paraId="537480CB">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4"/>
          <w:rFonts w:hint="eastAsia" w:ascii="宋体" w:hAnsi="宋体" w:eastAsia="宋体" w:cs="宋体"/>
          <w:i w:val="0"/>
          <w:iCs w:val="0"/>
          <w:caps w:val="0"/>
          <w:color w:val="auto"/>
          <w:spacing w:val="0"/>
          <w:sz w:val="28"/>
          <w:szCs w:val="28"/>
          <w:highlight w:val="none"/>
          <w:u w:val="none"/>
          <w:shd w:val="clear" w:fill="FFFFFF"/>
        </w:rPr>
        <w:t>三、</w:t>
      </w:r>
      <w:r>
        <w:rPr>
          <w:rStyle w:val="24"/>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4"/>
          <w:rFonts w:hint="eastAsia" w:ascii="宋体" w:hAnsi="宋体" w:eastAsia="宋体" w:cs="宋体"/>
          <w:i w:val="0"/>
          <w:iCs w:val="0"/>
          <w:caps w:val="0"/>
          <w:color w:val="auto"/>
          <w:spacing w:val="0"/>
          <w:sz w:val="28"/>
          <w:szCs w:val="28"/>
          <w:highlight w:val="none"/>
          <w:u w:val="none"/>
          <w:shd w:val="clear" w:fill="FFFFFF"/>
        </w:rPr>
        <w:t>资格要求</w:t>
      </w:r>
    </w:p>
    <w:p w14:paraId="0516871B">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22287D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418B91E3">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7E62436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3F683A4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6B5EDCFD">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none" w:color="auto"/>
        </w:rPr>
        <w:t>件递交的截止时间</w:t>
      </w:r>
      <w:r>
        <w:rPr>
          <w:rFonts w:hint="eastAsia" w:ascii="宋体" w:hAnsi="宋体" w:eastAsia="宋体" w:cs="宋体"/>
          <w:color w:val="auto"/>
          <w:sz w:val="28"/>
          <w:szCs w:val="28"/>
          <w:highlight w:val="none"/>
          <w:u w:val="none" w:color="auto"/>
          <w:lang w:eastAsia="zh-CN"/>
        </w:rPr>
        <w:t>：</w:t>
      </w:r>
      <w:r>
        <w:rPr>
          <w:rFonts w:hint="eastAsia" w:ascii="宋体" w:hAnsi="宋体" w:eastAsia="宋体" w:cs="宋体"/>
          <w:color w:val="auto"/>
          <w:sz w:val="28"/>
          <w:szCs w:val="28"/>
          <w:highlight w:val="none"/>
          <w:u w:val="single" w:color="auto"/>
          <w:lang w:eastAsia="zh-CN"/>
        </w:rPr>
        <w:t>2025年2月10日12:00。</w:t>
      </w:r>
    </w:p>
    <w:p w14:paraId="3640B88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040406FF">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56982B2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E8C7AF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695D644">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249527E7">
      <w:pPr>
        <w:pStyle w:val="32"/>
        <w:keepNext w:val="0"/>
        <w:keepLines w:val="0"/>
        <w:pageBreakBefore w:val="0"/>
        <w:framePr w:wrap="auto" w:vAnchor="margin" w:hAnchor="text" w:yAlign="inline"/>
        <w:kinsoku/>
        <w:wordWrap/>
        <w:overflowPunct/>
        <w:topLinePunct w:val="0"/>
        <w:autoSpaceDE/>
        <w:autoSpaceDN/>
        <w:bidi w:val="0"/>
        <w:adjustRightInd w:val="0"/>
        <w:snapToGrid/>
        <w:spacing w:line="360" w:lineRule="auto"/>
        <w:ind w:right="560"/>
        <w:jc w:val="righ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470C4D01">
      <w:pPr>
        <w:framePr w:wrap="auto" w:vAnchor="margin" w:hAnchor="text" w:yAlign="inline"/>
        <w:jc w:val="right"/>
        <w:rPr>
          <w:rFonts w:hint="eastAsia" w:ascii="宋体" w:hAnsi="宋体" w:eastAsia="宋体" w:cs="宋体"/>
          <w:b/>
          <w:bCs/>
          <w:color w:val="auto"/>
          <w:sz w:val="32"/>
          <w:szCs w:val="32"/>
          <w:highlight w:val="none"/>
          <w:shd w:val="clear" w:color="FFFFFF" w:fill="D9D9D9"/>
          <w:lang w:val="zh-TW" w:eastAsia="zh-CN"/>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公告发布时间：2025年2月5日</w:t>
      </w:r>
    </w:p>
    <w:p w14:paraId="54750EC3">
      <w:pPr>
        <w:framePr w:wrap="auto" w:vAnchor="margin" w:hAnchor="text" w:yAlign="inline"/>
        <w:rPr>
          <w:rFonts w:hint="eastAsia" w:ascii="宋体" w:hAnsi="宋体" w:eastAsia="宋体" w:cs="宋体"/>
          <w:b/>
          <w:bCs/>
          <w:color w:val="auto"/>
          <w:sz w:val="32"/>
          <w:szCs w:val="32"/>
          <w:highlight w:val="none"/>
          <w:lang w:val="zh-TW" w:eastAsia="zh-TW"/>
        </w:rPr>
      </w:pPr>
    </w:p>
    <w:p w14:paraId="61BC0AF9">
      <w:pPr>
        <w:framePr w:wrap="auto" w:vAnchor="margin" w:hAnchor="text" w:yAlign="inline"/>
        <w:rPr>
          <w:rFonts w:hint="eastAsia" w:ascii="宋体" w:hAnsi="宋体" w:eastAsia="宋体" w:cs="宋体"/>
          <w:b/>
          <w:bCs/>
          <w:color w:val="auto"/>
          <w:sz w:val="32"/>
          <w:szCs w:val="32"/>
          <w:highlight w:val="none"/>
          <w:lang w:val="zh-TW" w:eastAsia="zh-TW"/>
        </w:rPr>
      </w:pPr>
    </w:p>
    <w:p w14:paraId="687C0335">
      <w:pPr>
        <w:framePr w:wrap="auto" w:vAnchor="margin" w:hAnchor="text" w:yAlign="inline"/>
        <w:rPr>
          <w:rFonts w:hint="eastAsia" w:ascii="宋体" w:hAnsi="宋体" w:eastAsia="宋体" w:cs="宋体"/>
          <w:b/>
          <w:bCs/>
          <w:color w:val="auto"/>
          <w:sz w:val="32"/>
          <w:szCs w:val="32"/>
          <w:highlight w:val="none"/>
          <w:lang w:val="zh-TW" w:eastAsia="zh-TW"/>
        </w:rPr>
      </w:pPr>
      <w:r>
        <w:rPr>
          <w:rFonts w:hint="eastAsia" w:ascii="宋体" w:hAnsi="宋体" w:eastAsia="宋体" w:cs="宋体"/>
          <w:b/>
          <w:bCs/>
          <w:color w:val="auto"/>
          <w:sz w:val="32"/>
          <w:szCs w:val="32"/>
          <w:highlight w:val="none"/>
          <w:lang w:val="zh-TW" w:eastAsia="zh-TW"/>
        </w:rPr>
        <w:br w:type="page"/>
      </w:r>
    </w:p>
    <w:p w14:paraId="1FF202B8">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28"/>
          <w:szCs w:val="28"/>
          <w:highlight w:val="none"/>
          <w:lang w:eastAsia="zh-CN"/>
        </w:rPr>
      </w:pPr>
      <w:bookmarkStart w:id="12" w:name="_Toc14822"/>
      <w:r>
        <w:rPr>
          <w:rFonts w:hint="eastAsia" w:ascii="宋体" w:hAnsi="宋体" w:eastAsia="宋体" w:cs="宋体"/>
          <w:b/>
          <w:bCs/>
          <w:color w:val="auto"/>
          <w:sz w:val="32"/>
          <w:szCs w:val="32"/>
          <w:highlight w:val="none"/>
          <w:lang w:val="zh-TW" w:eastAsia="zh-TW"/>
        </w:rPr>
        <w:t>第</w:t>
      </w:r>
      <w:r>
        <w:rPr>
          <w:rFonts w:hint="eastAsia" w:ascii="宋体" w:hAnsi="宋体" w:eastAsia="宋体" w:cs="宋体"/>
          <w:b/>
          <w:bCs/>
          <w:color w:val="auto"/>
          <w:sz w:val="32"/>
          <w:szCs w:val="32"/>
          <w:highlight w:val="none"/>
          <w:lang w:eastAsia="zh-CN"/>
        </w:rPr>
        <w:t>二</w:t>
      </w:r>
      <w:r>
        <w:rPr>
          <w:rFonts w:hint="eastAsia" w:ascii="宋体" w:hAnsi="宋体" w:eastAsia="宋体" w:cs="宋体"/>
          <w:b/>
          <w:bCs/>
          <w:color w:val="auto"/>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eastAsia="zh-CN"/>
        </w:rPr>
        <w:t>参选人须知</w:t>
      </w:r>
      <w:bookmarkEnd w:id="12"/>
    </w:p>
    <w:tbl>
      <w:tblPr>
        <w:tblStyle w:val="2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909"/>
        <w:gridCol w:w="585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630068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序号</w:t>
            </w:r>
          </w:p>
        </w:tc>
        <w:tc>
          <w:tcPr>
            <w:tcW w:w="1123" w:type="pct"/>
            <w:noWrap w:val="0"/>
            <w:vAlign w:val="center"/>
          </w:tcPr>
          <w:p w14:paraId="62532E6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条款名称</w:t>
            </w:r>
          </w:p>
        </w:tc>
        <w:tc>
          <w:tcPr>
            <w:tcW w:w="3445" w:type="pct"/>
            <w:noWrap w:val="0"/>
            <w:vAlign w:val="center"/>
          </w:tcPr>
          <w:p w14:paraId="254610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57353C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123" w:type="pct"/>
            <w:noWrap w:val="0"/>
            <w:vAlign w:val="center"/>
          </w:tcPr>
          <w:p w14:paraId="5C95A5C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w:t>
            </w:r>
          </w:p>
        </w:tc>
        <w:tc>
          <w:tcPr>
            <w:tcW w:w="3445" w:type="pct"/>
            <w:noWrap w:val="0"/>
            <w:vAlign w:val="center"/>
          </w:tcPr>
          <w:p w14:paraId="292AA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lang w:val="en-US" w:eastAsia="zh-CN"/>
              </w:rPr>
              <w:t>广东路通达建设工程有限公司</w:t>
            </w:r>
          </w:p>
          <w:p w14:paraId="6DB4719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1322942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电话：</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6073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1123" w:type="pct"/>
            <w:noWrap w:val="0"/>
            <w:vAlign w:val="center"/>
          </w:tcPr>
          <w:p w14:paraId="51E7A5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3445" w:type="pct"/>
            <w:noWrap w:val="0"/>
            <w:vAlign w:val="center"/>
          </w:tcPr>
          <w:p w14:paraId="324709B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惠东县大洲片区新型城镇化基础设施建设项目(沿江北路)建设工程项目编号（18）照明、电力及通信工程劳务分包</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703F2D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3</w:t>
            </w:r>
          </w:p>
        </w:tc>
        <w:tc>
          <w:tcPr>
            <w:tcW w:w="1123" w:type="pct"/>
            <w:noWrap w:val="0"/>
            <w:vAlign w:val="center"/>
          </w:tcPr>
          <w:p w14:paraId="4BA5E5A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内容</w:t>
            </w:r>
          </w:p>
        </w:tc>
        <w:tc>
          <w:tcPr>
            <w:tcW w:w="3445" w:type="pct"/>
            <w:noWrap w:val="0"/>
            <w:vAlign w:val="center"/>
          </w:tcPr>
          <w:p w14:paraId="5BC5295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承包人现场施工所需的照明、电力及通信工程劳务分包</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91616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4</w:t>
            </w:r>
          </w:p>
        </w:tc>
        <w:tc>
          <w:tcPr>
            <w:tcW w:w="1123" w:type="pct"/>
            <w:noWrap w:val="0"/>
            <w:vAlign w:val="center"/>
          </w:tcPr>
          <w:p w14:paraId="7F6125F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工</w:t>
            </w:r>
            <w:r>
              <w:rPr>
                <w:rFonts w:hint="eastAsia" w:ascii="宋体" w:hAnsi="宋体" w:eastAsia="宋体" w:cs="宋体"/>
                <w:color w:val="auto"/>
                <w:sz w:val="28"/>
                <w:szCs w:val="28"/>
                <w:highlight w:val="none"/>
              </w:rPr>
              <w:t>期</w:t>
            </w:r>
          </w:p>
        </w:tc>
        <w:tc>
          <w:tcPr>
            <w:tcW w:w="3445" w:type="pct"/>
            <w:noWrap w:val="0"/>
            <w:vAlign w:val="center"/>
          </w:tcPr>
          <w:p w14:paraId="55BC141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202</w:t>
            </w:r>
            <w:r>
              <w:rPr>
                <w:rFonts w:hint="eastAsia" w:ascii="宋体" w:hAnsi="宋体" w:eastAsia="宋体" w:cs="宋体"/>
                <w:color w:val="auto"/>
                <w:sz w:val="28"/>
                <w:szCs w:val="28"/>
                <w:highlight w:val="none"/>
                <w:u w:val="none"/>
                <w:lang w:val="en-US" w:eastAsia="zh-CN"/>
              </w:rPr>
              <w:t>5</w:t>
            </w:r>
            <w:r>
              <w:rPr>
                <w:rFonts w:hint="eastAsia" w:ascii="宋体" w:hAnsi="宋体" w:eastAsia="宋体" w:cs="宋体"/>
                <w:color w:val="auto"/>
                <w:sz w:val="28"/>
                <w:szCs w:val="28"/>
                <w:highlight w:val="none"/>
                <w:u w:val="none"/>
                <w:lang w:eastAsia="zh-CN"/>
              </w:rPr>
              <w:t>年</w:t>
            </w:r>
            <w:r>
              <w:rPr>
                <w:rFonts w:hint="eastAsia" w:ascii="宋体" w:hAnsi="宋体" w:eastAsia="宋体" w:cs="宋体"/>
                <w:color w:val="auto"/>
                <w:sz w:val="28"/>
                <w:szCs w:val="28"/>
                <w:highlight w:val="none"/>
                <w:u w:val="none"/>
                <w:lang w:val="en-US" w:eastAsia="zh-CN"/>
              </w:rPr>
              <w:t>2</w:t>
            </w:r>
            <w:r>
              <w:rPr>
                <w:rFonts w:hint="eastAsia" w:ascii="宋体" w:hAnsi="宋体" w:eastAsia="宋体" w:cs="宋体"/>
                <w:color w:val="auto"/>
                <w:sz w:val="28"/>
                <w:szCs w:val="28"/>
                <w:highlight w:val="none"/>
                <w:u w:val="none"/>
                <w:lang w:eastAsia="zh-CN"/>
              </w:rPr>
              <w:t>月-工程结束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88309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5</w:t>
            </w:r>
          </w:p>
        </w:tc>
        <w:tc>
          <w:tcPr>
            <w:tcW w:w="1123" w:type="pct"/>
            <w:noWrap w:val="0"/>
            <w:vAlign w:val="center"/>
          </w:tcPr>
          <w:p w14:paraId="3BB3BE6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3445" w:type="pct"/>
            <w:noWrap w:val="0"/>
            <w:vAlign w:val="center"/>
          </w:tcPr>
          <w:p w14:paraId="68D652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0E657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6</w:t>
            </w:r>
          </w:p>
        </w:tc>
        <w:tc>
          <w:tcPr>
            <w:tcW w:w="1123" w:type="pct"/>
            <w:noWrap w:val="0"/>
            <w:vAlign w:val="center"/>
          </w:tcPr>
          <w:p w14:paraId="16ADFE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参选人</w:t>
            </w:r>
          </w:p>
          <w:p w14:paraId="22E15A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资格条件</w:t>
            </w:r>
          </w:p>
        </w:tc>
        <w:tc>
          <w:tcPr>
            <w:tcW w:w="3445" w:type="pct"/>
            <w:noWrap w:val="0"/>
            <w:vAlign w:val="center"/>
          </w:tcPr>
          <w:p w14:paraId="6B7D56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在中华人民共和国境内注册的法人或其他组织，</w:t>
            </w:r>
            <w:r>
              <w:rPr>
                <w:rFonts w:hint="eastAsia" w:ascii="宋体" w:hAnsi="宋体" w:eastAsia="宋体" w:cs="宋体"/>
                <w:color w:val="auto"/>
                <w:sz w:val="28"/>
                <w:szCs w:val="28"/>
                <w:highlight w:val="none"/>
                <w:lang w:val="en-US" w:eastAsia="zh-CN"/>
              </w:rPr>
              <w:t>参选</w:t>
            </w:r>
            <w:r>
              <w:rPr>
                <w:rFonts w:hint="eastAsia" w:ascii="宋体" w:hAnsi="宋体" w:eastAsia="宋体" w:cs="宋体"/>
                <w:color w:val="auto"/>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sz w:val="28"/>
                <w:szCs w:val="28"/>
                <w:highlight w:val="none"/>
                <w:lang w:val="en-US" w:eastAsia="zh-CN"/>
              </w:rPr>
              <w:t>。</w:t>
            </w:r>
          </w:p>
          <w:p w14:paraId="20C277F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074AAC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7</w:t>
            </w:r>
          </w:p>
        </w:tc>
        <w:tc>
          <w:tcPr>
            <w:tcW w:w="1123" w:type="pct"/>
            <w:noWrap w:val="0"/>
            <w:vAlign w:val="center"/>
          </w:tcPr>
          <w:p w14:paraId="049E566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是否接受</w:t>
            </w:r>
          </w:p>
          <w:p w14:paraId="6091980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联合体</w:t>
            </w:r>
          </w:p>
        </w:tc>
        <w:tc>
          <w:tcPr>
            <w:tcW w:w="3445" w:type="pct"/>
            <w:noWrap w:val="0"/>
            <w:vAlign w:val="center"/>
          </w:tcPr>
          <w:p w14:paraId="2E849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□接受，但联合体所有成员不得超过2家。</w:t>
            </w:r>
          </w:p>
          <w:p w14:paraId="0599C80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AB14C5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8</w:t>
            </w:r>
          </w:p>
        </w:tc>
        <w:tc>
          <w:tcPr>
            <w:tcW w:w="1123" w:type="pct"/>
            <w:noWrap w:val="0"/>
            <w:vAlign w:val="center"/>
          </w:tcPr>
          <w:p w14:paraId="53867A5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踏勘现场</w:t>
            </w:r>
          </w:p>
        </w:tc>
        <w:tc>
          <w:tcPr>
            <w:tcW w:w="3445" w:type="pct"/>
            <w:noWrap w:val="0"/>
            <w:vAlign w:val="center"/>
          </w:tcPr>
          <w:p w14:paraId="7BDB796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□组织</w:t>
            </w:r>
          </w:p>
          <w:p w14:paraId="7EA95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☑不组织</w:t>
            </w:r>
          </w:p>
          <w:p w14:paraId="29262D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FFD3B8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9</w:t>
            </w:r>
          </w:p>
        </w:tc>
        <w:tc>
          <w:tcPr>
            <w:tcW w:w="1123" w:type="pct"/>
            <w:noWrap w:val="0"/>
            <w:vAlign w:val="center"/>
          </w:tcPr>
          <w:p w14:paraId="6BE6E1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偏离</w:t>
            </w:r>
          </w:p>
        </w:tc>
        <w:tc>
          <w:tcPr>
            <w:tcW w:w="3445" w:type="pct"/>
            <w:noWrap w:val="0"/>
            <w:vAlign w:val="center"/>
          </w:tcPr>
          <w:p w14:paraId="0D9E42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☑不允许</w:t>
            </w:r>
          </w:p>
          <w:p w14:paraId="382B6D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w:t>
            </w:r>
          </w:p>
          <w:p w14:paraId="76AA432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BB9F91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10</w:t>
            </w:r>
          </w:p>
        </w:tc>
        <w:tc>
          <w:tcPr>
            <w:tcW w:w="1123" w:type="pct"/>
            <w:noWrap w:val="0"/>
            <w:vAlign w:val="center"/>
          </w:tcPr>
          <w:p w14:paraId="2886592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截止时间</w:t>
            </w:r>
          </w:p>
        </w:tc>
        <w:tc>
          <w:tcPr>
            <w:tcW w:w="3445" w:type="pct"/>
            <w:noWrap w:val="0"/>
            <w:vAlign w:val="center"/>
          </w:tcPr>
          <w:p w14:paraId="3EF7737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rPr>
            </w:pPr>
            <w:r>
              <w:rPr>
                <w:rFonts w:hint="eastAsia" w:ascii="宋体" w:hAnsi="宋体" w:eastAsia="宋体" w:cs="宋体"/>
                <w:color w:val="auto"/>
                <w:sz w:val="28"/>
                <w:szCs w:val="28"/>
                <w:highlight w:val="none"/>
                <w:u w:val="single"/>
                <w:lang w:val="en-US" w:eastAsia="zh-CN"/>
              </w:rPr>
              <w:t>2025年2月10日12:00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52431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11</w:t>
            </w:r>
          </w:p>
        </w:tc>
        <w:tc>
          <w:tcPr>
            <w:tcW w:w="1123" w:type="pct"/>
            <w:noWrap w:val="0"/>
            <w:vAlign w:val="center"/>
          </w:tcPr>
          <w:p w14:paraId="6D562ED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保证金</w:t>
            </w:r>
          </w:p>
        </w:tc>
        <w:tc>
          <w:tcPr>
            <w:tcW w:w="3445" w:type="pct"/>
            <w:noWrap w:val="0"/>
            <w:vAlign w:val="center"/>
          </w:tcPr>
          <w:p w14:paraId="7ED2390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FC2452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12</w:t>
            </w:r>
          </w:p>
        </w:tc>
        <w:tc>
          <w:tcPr>
            <w:tcW w:w="1123" w:type="pct"/>
            <w:noWrap w:val="0"/>
            <w:vAlign w:val="center"/>
          </w:tcPr>
          <w:p w14:paraId="13135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签字或盖章</w:t>
            </w:r>
          </w:p>
          <w:p w14:paraId="710F41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具体要求</w:t>
            </w:r>
          </w:p>
        </w:tc>
        <w:tc>
          <w:tcPr>
            <w:tcW w:w="3445" w:type="pct"/>
            <w:noWrap w:val="0"/>
            <w:vAlign w:val="center"/>
          </w:tcPr>
          <w:p w14:paraId="5621013B">
            <w:pPr>
              <w:keepNext w:val="0"/>
              <w:keepLines w:val="0"/>
              <w:pageBreakBefore w:val="0"/>
              <w:framePr w:wrap="auto" w:vAnchor="margin" w:hAnchor="text" w:yAlign="inline"/>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响应文件应用不褪色的墨水书写或打印，</w:t>
            </w:r>
            <w:r>
              <w:rPr>
                <w:rFonts w:hint="eastAsia" w:ascii="宋体" w:hAnsi="宋体" w:eastAsia="宋体" w:cs="宋体"/>
                <w:color w:val="auto"/>
                <w:sz w:val="28"/>
                <w:szCs w:val="28"/>
                <w:highlight w:val="none"/>
                <w:lang w:val="en-US" w:eastAsia="zh-CN"/>
              </w:rPr>
              <w:t>并</w:t>
            </w:r>
            <w:r>
              <w:rPr>
                <w:rFonts w:hint="eastAsia" w:ascii="宋体" w:hAnsi="宋体" w:eastAsia="宋体" w:cs="宋体"/>
                <w:b w:val="0"/>
                <w:bCs w:val="0"/>
                <w:color w:val="auto"/>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DE7274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13</w:t>
            </w:r>
          </w:p>
        </w:tc>
        <w:tc>
          <w:tcPr>
            <w:tcW w:w="1123" w:type="pct"/>
            <w:noWrap w:val="0"/>
            <w:vAlign w:val="center"/>
          </w:tcPr>
          <w:p w14:paraId="531A01B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文件</w:t>
            </w:r>
          </w:p>
          <w:p w14:paraId="752AA4E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份数</w:t>
            </w:r>
          </w:p>
        </w:tc>
        <w:tc>
          <w:tcPr>
            <w:tcW w:w="3445" w:type="pct"/>
            <w:noWrap w:val="0"/>
            <w:vAlign w:val="center"/>
          </w:tcPr>
          <w:p w14:paraId="0614FB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一式</w:t>
            </w: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份，密封提交</w:t>
            </w:r>
            <w:r>
              <w:rPr>
                <w:rFonts w:hint="eastAsia" w:ascii="宋体" w:hAnsi="宋体" w:eastAsia="宋体" w:cs="宋体"/>
                <w:color w:val="auto"/>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8ECB5F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14</w:t>
            </w:r>
          </w:p>
        </w:tc>
        <w:tc>
          <w:tcPr>
            <w:tcW w:w="1123" w:type="pct"/>
            <w:noWrap w:val="0"/>
            <w:vAlign w:val="center"/>
          </w:tcPr>
          <w:p w14:paraId="70F6C3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装订要求</w:t>
            </w:r>
          </w:p>
        </w:tc>
        <w:tc>
          <w:tcPr>
            <w:tcW w:w="3445" w:type="pct"/>
            <w:noWrap w:val="0"/>
            <w:vAlign w:val="center"/>
          </w:tcPr>
          <w:p w14:paraId="7091A8D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6F67E1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15</w:t>
            </w:r>
          </w:p>
        </w:tc>
        <w:tc>
          <w:tcPr>
            <w:tcW w:w="1123" w:type="pct"/>
            <w:noWrap w:val="0"/>
            <w:vAlign w:val="center"/>
          </w:tcPr>
          <w:p w14:paraId="52C31B5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封套上写明</w:t>
            </w:r>
          </w:p>
        </w:tc>
        <w:tc>
          <w:tcPr>
            <w:tcW w:w="3445" w:type="pct"/>
            <w:noWrap w:val="0"/>
            <w:vAlign w:val="center"/>
          </w:tcPr>
          <w:p w14:paraId="158887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采购人名称：</w:t>
            </w:r>
            <w:r>
              <w:rPr>
                <w:rFonts w:hint="eastAsia" w:ascii="宋体" w:hAnsi="宋体" w:eastAsia="宋体" w:cs="宋体"/>
                <w:color w:val="auto"/>
                <w:sz w:val="28"/>
                <w:szCs w:val="28"/>
                <w:highlight w:val="none"/>
                <w:lang w:val="en-US" w:eastAsia="zh-CN"/>
              </w:rPr>
              <w:t>广东路通达建设工程有限公司</w:t>
            </w:r>
          </w:p>
          <w:p w14:paraId="6754D96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eastAsia="zh-CN"/>
              </w:rPr>
              <w:t>送达响应文件地址：</w:t>
            </w:r>
            <w:r>
              <w:rPr>
                <w:rFonts w:hint="eastAsia" w:ascii="宋体" w:hAnsi="宋体" w:eastAsia="宋体" w:cs="宋体"/>
                <w:color w:val="auto"/>
                <w:sz w:val="28"/>
                <w:szCs w:val="28"/>
                <w:highlight w:val="none"/>
                <w:u w:val="single"/>
                <w:lang w:val="en-US" w:eastAsia="zh-CN"/>
              </w:rPr>
              <w:t>惠州市惠东县惠东大道1212号4楼</w:t>
            </w:r>
          </w:p>
          <w:p w14:paraId="75C1DC0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响应人名称：</w:t>
            </w:r>
            <w:r>
              <w:rPr>
                <w:rFonts w:hint="eastAsia" w:ascii="宋体" w:hAnsi="宋体" w:eastAsia="宋体" w:cs="宋体"/>
                <w:color w:val="auto"/>
                <w:sz w:val="28"/>
                <w:szCs w:val="28"/>
                <w:highlight w:val="none"/>
                <w:u w:val="single"/>
                <w:lang w:eastAsia="zh-CN"/>
              </w:rPr>
              <w:t xml:space="preserve">    </w:t>
            </w:r>
          </w:p>
          <w:p w14:paraId="22161C7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响应人地址：</w:t>
            </w:r>
            <w:r>
              <w:rPr>
                <w:rFonts w:hint="eastAsia" w:ascii="宋体" w:hAnsi="宋体" w:eastAsia="宋体" w:cs="宋体"/>
                <w:color w:val="auto"/>
                <w:sz w:val="28"/>
                <w:szCs w:val="28"/>
                <w:highlight w:val="none"/>
                <w:u w:val="single"/>
                <w:lang w:eastAsia="zh-CN"/>
              </w:rPr>
              <w:t xml:space="preserve">    </w:t>
            </w:r>
          </w:p>
          <w:p w14:paraId="2CC54F8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响应项目名称：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响应文件</w:t>
            </w:r>
          </w:p>
          <w:p w14:paraId="2F9233C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在</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bCs/>
                <w:color w:val="auto"/>
                <w:sz w:val="28"/>
                <w:szCs w:val="28"/>
                <w:highlight w:val="none"/>
                <w:lang w:eastAsia="zh-CN"/>
              </w:rPr>
              <w:t>年</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sz w:val="28"/>
                <w:szCs w:val="28"/>
                <w:highlight w:val="none"/>
                <w:lang w:eastAsia="zh-CN"/>
              </w:rPr>
              <w:t>前不得开启</w:t>
            </w:r>
          </w:p>
          <w:p w14:paraId="4F0CC82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3FE669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16</w:t>
            </w:r>
          </w:p>
        </w:tc>
        <w:tc>
          <w:tcPr>
            <w:tcW w:w="1123" w:type="pct"/>
            <w:noWrap w:val="0"/>
            <w:vAlign w:val="center"/>
          </w:tcPr>
          <w:p w14:paraId="4B99D71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地点</w:t>
            </w:r>
          </w:p>
        </w:tc>
        <w:tc>
          <w:tcPr>
            <w:tcW w:w="3445" w:type="pct"/>
            <w:noWrap w:val="0"/>
            <w:vAlign w:val="center"/>
          </w:tcPr>
          <w:p w14:paraId="03264EC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Cs/>
                <w:color w:val="auto"/>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8EF1B9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17</w:t>
            </w:r>
          </w:p>
        </w:tc>
        <w:tc>
          <w:tcPr>
            <w:tcW w:w="1123" w:type="pct"/>
            <w:noWrap w:val="0"/>
            <w:vAlign w:val="center"/>
          </w:tcPr>
          <w:p w14:paraId="441479A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响应文件开启时间和地点</w:t>
            </w:r>
          </w:p>
        </w:tc>
        <w:tc>
          <w:tcPr>
            <w:tcW w:w="3445" w:type="pct"/>
            <w:noWrap w:val="0"/>
            <w:vAlign w:val="center"/>
          </w:tcPr>
          <w:p w14:paraId="1155EEB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开启时间：同响应截止时间</w:t>
            </w:r>
          </w:p>
          <w:p w14:paraId="0E5BA8E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CF61A0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18</w:t>
            </w:r>
          </w:p>
        </w:tc>
        <w:tc>
          <w:tcPr>
            <w:tcW w:w="1123" w:type="pct"/>
            <w:noWrap w:val="0"/>
            <w:vAlign w:val="center"/>
          </w:tcPr>
          <w:p w14:paraId="1021E1E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竞价</w:t>
            </w:r>
            <w:r>
              <w:rPr>
                <w:rFonts w:hint="eastAsia" w:ascii="宋体" w:hAnsi="宋体" w:eastAsia="宋体" w:cs="宋体"/>
                <w:color w:val="auto"/>
                <w:sz w:val="28"/>
                <w:szCs w:val="28"/>
                <w:highlight w:val="none"/>
              </w:rPr>
              <w:t>程序</w:t>
            </w:r>
          </w:p>
        </w:tc>
        <w:tc>
          <w:tcPr>
            <w:tcW w:w="3445" w:type="pct"/>
            <w:noWrap w:val="0"/>
            <w:vAlign w:val="center"/>
          </w:tcPr>
          <w:p w14:paraId="64F46C93">
            <w:pPr>
              <w:pStyle w:val="33"/>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（1）核对原件：</w:t>
            </w:r>
            <w:r>
              <w:rPr>
                <w:rFonts w:hint="eastAsia" w:ascii="宋体" w:hAnsi="宋体" w:eastAsia="宋体" w:cs="宋体"/>
                <w:color w:val="auto"/>
                <w:sz w:val="28"/>
                <w:szCs w:val="28"/>
                <w:highlight w:val="none"/>
                <w:lang w:val="en-US" w:eastAsia="zh-CN"/>
              </w:rPr>
              <w:t>无</w:t>
            </w:r>
            <w:r>
              <w:rPr>
                <w:rFonts w:hint="eastAsia" w:ascii="宋体" w:hAnsi="宋体" w:eastAsia="宋体" w:cs="宋体"/>
                <w:color w:val="auto"/>
                <w:sz w:val="28"/>
                <w:szCs w:val="28"/>
                <w:highlight w:val="none"/>
                <w:lang w:eastAsia="zh-CN"/>
              </w:rPr>
              <w:t>；</w:t>
            </w:r>
          </w:p>
          <w:p w14:paraId="66C575A8">
            <w:pPr>
              <w:keepNext w:val="0"/>
              <w:keepLines w:val="0"/>
              <w:pageBreakBefore w:val="0"/>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eastAsia="zh-CN"/>
              </w:rPr>
              <w:t>（2）</w:t>
            </w:r>
            <w:r>
              <w:rPr>
                <w:rFonts w:hint="eastAsia" w:ascii="宋体" w:hAnsi="宋体" w:eastAsia="宋体" w:cs="宋体"/>
                <w:color w:val="auto"/>
                <w:sz w:val="28"/>
                <w:szCs w:val="28"/>
                <w:highlight w:val="none"/>
                <w:lang w:eastAsia="zh-CN"/>
              </w:rPr>
              <w:t>开启顺序：按响应人递交响应文件时间的</w:t>
            </w:r>
            <w:r>
              <w:rPr>
                <w:rFonts w:hint="eastAsia" w:ascii="宋体" w:hAnsi="宋体" w:eastAsia="宋体" w:cs="宋体"/>
                <w:color w:val="auto"/>
                <w:sz w:val="28"/>
                <w:szCs w:val="28"/>
                <w:highlight w:val="none"/>
                <w:lang w:val="en-US" w:eastAsia="zh-CN"/>
              </w:rPr>
              <w:t>顺序</w:t>
            </w:r>
            <w:r>
              <w:rPr>
                <w:rFonts w:hint="eastAsia" w:ascii="宋体" w:hAnsi="宋体" w:eastAsia="宋体" w:cs="宋体"/>
                <w:color w:val="auto"/>
                <w:sz w:val="28"/>
                <w:szCs w:val="28"/>
                <w:highlight w:val="none"/>
                <w:lang w:eastAsia="zh-CN"/>
              </w:rPr>
              <w:t>开启；</w:t>
            </w:r>
          </w:p>
          <w:p w14:paraId="037DA9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0DDA0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19</w:t>
            </w:r>
          </w:p>
        </w:tc>
        <w:tc>
          <w:tcPr>
            <w:tcW w:w="1123" w:type="pct"/>
            <w:noWrap w:val="0"/>
            <w:vAlign w:val="center"/>
          </w:tcPr>
          <w:p w14:paraId="5156C8D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办法</w:t>
            </w:r>
          </w:p>
        </w:tc>
        <w:tc>
          <w:tcPr>
            <w:tcW w:w="3445" w:type="pct"/>
            <w:noWrap w:val="0"/>
            <w:vAlign w:val="center"/>
          </w:tcPr>
          <w:p w14:paraId="4C518E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BE02E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0</w:t>
            </w:r>
          </w:p>
        </w:tc>
        <w:tc>
          <w:tcPr>
            <w:tcW w:w="1123" w:type="pct"/>
            <w:noWrap w:val="0"/>
            <w:vAlign w:val="center"/>
          </w:tcPr>
          <w:p w14:paraId="21F7DDA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推荐中选候选人</w:t>
            </w:r>
          </w:p>
        </w:tc>
        <w:tc>
          <w:tcPr>
            <w:tcW w:w="3445" w:type="pct"/>
            <w:noWrap w:val="0"/>
            <w:vAlign w:val="center"/>
          </w:tcPr>
          <w:p w14:paraId="7C6F3FF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推荐中选候选人的人数为</w:t>
            </w:r>
            <w:r>
              <w:rPr>
                <w:rFonts w:hint="eastAsia" w:ascii="宋体" w:hAnsi="宋体" w:eastAsia="宋体" w:cs="宋体"/>
                <w:color w:val="auto"/>
                <w:sz w:val="28"/>
                <w:szCs w:val="28"/>
                <w:highlight w:val="none"/>
                <w:u w:val="none"/>
                <w:lang w:val="en-US" w:eastAsia="zh-CN"/>
              </w:rPr>
              <w:t>1</w:t>
            </w:r>
            <w:r>
              <w:rPr>
                <w:rFonts w:hint="eastAsia" w:ascii="宋体" w:hAnsi="宋体" w:eastAsia="宋体" w:cs="宋体"/>
                <w:color w:val="auto"/>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7B35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w:t>
            </w:r>
            <w:r>
              <w:rPr>
                <w:rFonts w:hint="eastAsia" w:ascii="宋体" w:hAnsi="宋体" w:eastAsia="宋体" w:cs="宋体"/>
                <w:color w:val="auto"/>
                <w:sz w:val="28"/>
                <w:szCs w:val="28"/>
                <w:highlight w:val="none"/>
                <w:lang w:val="en-US" w:eastAsia="zh-CN"/>
              </w:rPr>
              <w:t>1</w:t>
            </w:r>
          </w:p>
        </w:tc>
        <w:tc>
          <w:tcPr>
            <w:tcW w:w="1123" w:type="pct"/>
            <w:noWrap w:val="0"/>
            <w:vAlign w:val="center"/>
          </w:tcPr>
          <w:p w14:paraId="1925FA1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中</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通知</w:t>
            </w:r>
          </w:p>
        </w:tc>
        <w:tc>
          <w:tcPr>
            <w:tcW w:w="3445" w:type="pct"/>
            <w:noWrap w:val="0"/>
            <w:vAlign w:val="center"/>
          </w:tcPr>
          <w:p w14:paraId="529D79B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采购</w:t>
            </w:r>
            <w:r>
              <w:rPr>
                <w:rFonts w:hint="eastAsia" w:ascii="宋体" w:hAnsi="宋体" w:eastAsia="宋体" w:cs="宋体"/>
                <w:color w:val="auto"/>
                <w:sz w:val="28"/>
                <w:szCs w:val="28"/>
                <w:highlight w:val="none"/>
                <w:u w:val="none"/>
                <w:lang w:eastAsia="zh-CN" w:bidi="ar"/>
              </w:rPr>
              <w:t>人将</w:t>
            </w:r>
            <w:r>
              <w:rPr>
                <w:rFonts w:hint="eastAsia" w:ascii="宋体" w:hAnsi="宋体" w:eastAsia="宋体" w:cs="宋体"/>
                <w:color w:val="auto"/>
                <w:sz w:val="28"/>
                <w:szCs w:val="28"/>
                <w:highlight w:val="none"/>
                <w:u w:val="none"/>
                <w:lang w:val="en-US" w:eastAsia="zh-CN"/>
              </w:rPr>
              <w:t>竞价</w:t>
            </w:r>
            <w:r>
              <w:rPr>
                <w:rFonts w:hint="eastAsia" w:ascii="宋体" w:hAnsi="宋体" w:eastAsia="宋体" w:cs="宋体"/>
                <w:color w:val="auto"/>
                <w:sz w:val="28"/>
                <w:szCs w:val="28"/>
                <w:highlight w:val="none"/>
                <w:u w:val="none"/>
                <w:lang w:eastAsia="zh-CN" w:bidi="ar"/>
              </w:rPr>
              <w:t>结果在</w:t>
            </w:r>
            <w:r>
              <w:rPr>
                <w:rFonts w:hint="eastAsia" w:ascii="宋体" w:hAnsi="宋体" w:eastAsia="宋体" w:cs="宋体"/>
                <w:color w:val="auto"/>
                <w:sz w:val="28"/>
                <w:szCs w:val="28"/>
                <w:highlight w:val="none"/>
                <w:u w:val="none"/>
                <w:lang w:val="en-US" w:eastAsia="zh-CN" w:bidi="ar"/>
              </w:rPr>
              <w:t>广东路通达建设工程有限公司</w:t>
            </w:r>
            <w:r>
              <w:rPr>
                <w:rFonts w:hint="eastAsia" w:ascii="宋体" w:hAnsi="宋体" w:eastAsia="宋体" w:cs="宋体"/>
                <w:color w:val="auto"/>
                <w:sz w:val="28"/>
                <w:szCs w:val="28"/>
                <w:highlight w:val="none"/>
                <w:u w:val="none"/>
                <w:lang w:eastAsia="zh-CN" w:bidi="ar"/>
              </w:rPr>
              <w:t>官网（http://www.gdltdjs.com）公示</w:t>
            </w:r>
            <w:r>
              <w:rPr>
                <w:rFonts w:hint="eastAsia" w:ascii="宋体" w:hAnsi="宋体" w:eastAsia="宋体" w:cs="宋体"/>
                <w:color w:val="auto"/>
                <w:sz w:val="28"/>
                <w:szCs w:val="28"/>
                <w:highlight w:val="none"/>
                <w:u w:val="none"/>
                <w:lang w:val="en-US" w:eastAsia="zh-CN" w:bidi="ar"/>
              </w:rPr>
              <w:t>不少于3日</w:t>
            </w:r>
            <w:r>
              <w:rPr>
                <w:rFonts w:hint="eastAsia" w:ascii="宋体" w:hAnsi="宋体" w:eastAsia="宋体" w:cs="宋体"/>
                <w:color w:val="auto"/>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42636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p>
        </w:tc>
        <w:tc>
          <w:tcPr>
            <w:tcW w:w="1123" w:type="pct"/>
            <w:noWrap w:val="0"/>
            <w:vAlign w:val="center"/>
          </w:tcPr>
          <w:p w14:paraId="061E7E6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履约担保</w:t>
            </w:r>
          </w:p>
        </w:tc>
        <w:tc>
          <w:tcPr>
            <w:tcW w:w="3445" w:type="pct"/>
            <w:noWrap w:val="0"/>
            <w:vAlign w:val="center"/>
          </w:tcPr>
          <w:p w14:paraId="27C03C9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7860FD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p>
        </w:tc>
        <w:tc>
          <w:tcPr>
            <w:tcW w:w="1123" w:type="pct"/>
            <w:noWrap w:val="0"/>
            <w:vAlign w:val="center"/>
          </w:tcPr>
          <w:p w14:paraId="7F701C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质量担保</w:t>
            </w:r>
          </w:p>
        </w:tc>
        <w:tc>
          <w:tcPr>
            <w:tcW w:w="3445" w:type="pct"/>
            <w:noWrap w:val="0"/>
            <w:vAlign w:val="center"/>
          </w:tcPr>
          <w:p w14:paraId="74D9484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3"/>
            <w:vAlign w:val="center"/>
          </w:tcPr>
          <w:p w14:paraId="140B6A7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bCs w:val="0"/>
                <w:color w:val="auto"/>
                <w:sz w:val="28"/>
                <w:szCs w:val="28"/>
                <w:highlight w:val="none"/>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B23C27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4</w:t>
            </w:r>
          </w:p>
        </w:tc>
        <w:tc>
          <w:tcPr>
            <w:tcW w:w="1123" w:type="pct"/>
            <w:vAlign w:val="center"/>
          </w:tcPr>
          <w:p w14:paraId="6B5FFB5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废</w:t>
            </w:r>
            <w:r>
              <w:rPr>
                <w:rFonts w:hint="eastAsia" w:ascii="宋体" w:hAnsi="宋体" w:eastAsia="宋体" w:cs="宋体"/>
                <w:b w:val="0"/>
                <w:bCs/>
                <w:color w:val="auto"/>
                <w:sz w:val="28"/>
                <w:szCs w:val="28"/>
                <w:highlight w:val="none"/>
                <w:lang w:eastAsia="zh-CN"/>
              </w:rPr>
              <w:t>选</w:t>
            </w:r>
            <w:r>
              <w:rPr>
                <w:rFonts w:hint="eastAsia" w:ascii="宋体" w:hAnsi="宋体" w:eastAsia="宋体" w:cs="宋体"/>
                <w:b w:val="0"/>
                <w:bCs/>
                <w:color w:val="auto"/>
                <w:sz w:val="28"/>
                <w:szCs w:val="28"/>
                <w:highlight w:val="none"/>
              </w:rPr>
              <w:t>条款</w:t>
            </w:r>
          </w:p>
        </w:tc>
        <w:tc>
          <w:tcPr>
            <w:tcW w:w="3445" w:type="pct"/>
            <w:vAlign w:val="center"/>
          </w:tcPr>
          <w:p w14:paraId="28F523A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1、响应人必须同时满足本表格第6项“参选人资格条件”所列的全部条件，否则废选；</w:t>
            </w:r>
          </w:p>
          <w:p w14:paraId="5744EDF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6BE783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5</w:t>
            </w:r>
          </w:p>
        </w:tc>
        <w:tc>
          <w:tcPr>
            <w:tcW w:w="1123" w:type="pct"/>
            <w:vAlign w:val="center"/>
          </w:tcPr>
          <w:p w14:paraId="1304A9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最高限价</w:t>
            </w:r>
          </w:p>
        </w:tc>
        <w:tc>
          <w:tcPr>
            <w:tcW w:w="3445" w:type="pct"/>
            <w:vAlign w:val="center"/>
          </w:tcPr>
          <w:p w14:paraId="21A236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本工程</w:t>
            </w:r>
            <w:r>
              <w:rPr>
                <w:rFonts w:hint="eastAsia" w:ascii="宋体" w:hAnsi="宋体" w:eastAsia="宋体" w:cs="宋体"/>
                <w:b w:val="0"/>
                <w:bCs/>
                <w:color w:val="auto"/>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5D75AD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6</w:t>
            </w:r>
          </w:p>
        </w:tc>
        <w:tc>
          <w:tcPr>
            <w:tcW w:w="1123" w:type="pct"/>
            <w:vAlign w:val="center"/>
          </w:tcPr>
          <w:p w14:paraId="06A2433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重新竞价</w:t>
            </w:r>
          </w:p>
        </w:tc>
        <w:tc>
          <w:tcPr>
            <w:tcW w:w="3445" w:type="pct"/>
            <w:vAlign w:val="center"/>
          </w:tcPr>
          <w:p w14:paraId="747BE40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有下列情形之一的，采购人将重新竞价：</w:t>
            </w:r>
          </w:p>
          <w:p w14:paraId="3925D87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（1）响应截止时间止，响应人少于3个的；</w:t>
            </w:r>
          </w:p>
          <w:p w14:paraId="278940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（2）采购代理机构审查后否决所有响应文件的；</w:t>
            </w:r>
          </w:p>
          <w:p w14:paraId="126C6D5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32895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7</w:t>
            </w:r>
          </w:p>
        </w:tc>
        <w:tc>
          <w:tcPr>
            <w:tcW w:w="1123" w:type="pct"/>
            <w:vAlign w:val="center"/>
          </w:tcPr>
          <w:p w14:paraId="28CC869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其他</w:t>
            </w:r>
          </w:p>
        </w:tc>
        <w:tc>
          <w:tcPr>
            <w:tcW w:w="3445" w:type="pct"/>
            <w:vAlign w:val="center"/>
          </w:tcPr>
          <w:p w14:paraId="4BE1A86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before="0" w:after="0"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本竞价文件的解释权归广东路通达建设工程有限公司、惠州中茂招标有限公司。</w:t>
            </w:r>
          </w:p>
        </w:tc>
      </w:tr>
    </w:tbl>
    <w:p w14:paraId="1B00E8C8">
      <w:pPr>
        <w:framePr w:wrap="auto" w:vAnchor="margin" w:hAnchor="text" w:yAlign="inline"/>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r>
    </w:p>
    <w:p w14:paraId="257002A4">
      <w:pPr>
        <w:framePr w:wrap="auto" w:vAnchor="margin" w:hAnchor="text" w:yAlign="inline"/>
        <w:autoSpaceDE w:val="0"/>
        <w:autoSpaceDN w:val="0"/>
        <w:adjustRightInd w:val="0"/>
        <w:spacing w:line="700" w:lineRule="exact"/>
        <w:jc w:val="both"/>
        <w:rPr>
          <w:rFonts w:hint="eastAsia" w:ascii="宋体" w:hAnsi="宋体" w:eastAsia="宋体" w:cs="宋体"/>
          <w:bCs/>
          <w:color w:val="auto"/>
          <w:sz w:val="44"/>
          <w:szCs w:val="44"/>
          <w:highlight w:val="none"/>
          <w:lang w:eastAsia="zh-CN"/>
        </w:rPr>
      </w:pPr>
      <w:r>
        <w:rPr>
          <w:rFonts w:hint="eastAsia" w:ascii="宋体" w:hAnsi="宋体" w:eastAsia="宋体" w:cs="宋体"/>
          <w:b/>
          <w:color w:val="auto"/>
          <w:sz w:val="28"/>
          <w:szCs w:val="28"/>
          <w:highlight w:val="none"/>
          <w:lang w:eastAsia="zh-CN"/>
        </w:rPr>
        <w:t>附表一：</w:t>
      </w:r>
    </w:p>
    <w:p w14:paraId="5BD26020">
      <w:pPr>
        <w:keepNext w:val="0"/>
        <w:keepLines w:val="0"/>
        <w:pageBreakBefore w:val="0"/>
        <w:framePr w:wrap="auto" w:vAnchor="margin" w:hAnchor="text" w:yAlign="inline"/>
        <w:kinsoku/>
        <w:overflowPunct/>
        <w:bidi w:val="0"/>
        <w:spacing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eastAsia="宋体" w:cs="宋体"/>
          <w:b/>
          <w:color w:val="auto"/>
          <w:sz w:val="32"/>
          <w:szCs w:val="32"/>
          <w:lang w:eastAsia="zh-CN"/>
        </w:rPr>
        <w:t>响应文件开启记录表</w:t>
      </w:r>
    </w:p>
    <w:p w14:paraId="1389125C">
      <w:pPr>
        <w:keepNext w:val="0"/>
        <w:keepLines w:val="0"/>
        <w:pageBreakBefore w:val="0"/>
        <w:framePr w:wrap="auto" w:vAnchor="margin" w:hAnchor="text" w:yAlign="inline"/>
        <w:kinsoku/>
        <w:overflowPunct/>
        <w:bidi w:val="0"/>
        <w:spacing w:line="360" w:lineRule="auto"/>
        <w:ind w:left="0" w:leftChars="0" w:right="0" w:rightChars="0" w:firstLine="0" w:firstLineChars="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项目名称：</w:t>
      </w:r>
      <w:r>
        <w:rPr>
          <w:rFonts w:hint="eastAsia" w:ascii="宋体" w:hAnsi="宋体" w:eastAsia="宋体" w:cs="宋体"/>
          <w:color w:val="auto"/>
          <w:sz w:val="28"/>
          <w:szCs w:val="28"/>
          <w:lang w:val="en-US" w:eastAsia="zh-CN"/>
        </w:rPr>
        <w:t>惠东县大洲片区新型城镇化基础设施建设项目(沿江北路)建设工程项目编号（18）照明、电力及通信工程劳务分包</w:t>
      </w:r>
    </w:p>
    <w:tbl>
      <w:tblPr>
        <w:tblStyle w:val="21"/>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2071" w:type="dxa"/>
            <w:tcBorders>
              <w:top w:val="single" w:color="auto" w:sz="4" w:space="0"/>
            </w:tcBorders>
            <w:noWrap w:val="0"/>
            <w:vAlign w:val="center"/>
          </w:tcPr>
          <w:p w14:paraId="52E8ECF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送达</w:t>
            </w:r>
          </w:p>
          <w:p w14:paraId="1636DA7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200" w:type="dxa"/>
            <w:tcBorders>
              <w:top w:val="single" w:color="auto" w:sz="4" w:space="0"/>
            </w:tcBorders>
            <w:noWrap w:val="0"/>
            <w:vAlign w:val="center"/>
          </w:tcPr>
          <w:p w14:paraId="13C282F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密封</w:t>
            </w:r>
          </w:p>
          <w:p w14:paraId="7C3A914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538" w:type="dxa"/>
            <w:tcBorders>
              <w:top w:val="single" w:color="auto" w:sz="4" w:space="0"/>
            </w:tcBorders>
            <w:noWrap w:val="0"/>
            <w:vAlign w:val="center"/>
          </w:tcPr>
          <w:p w14:paraId="6C9E33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报价</w:t>
            </w:r>
            <w:r>
              <w:rPr>
                <w:rFonts w:hint="eastAsia" w:ascii="宋体" w:hAnsi="宋体" w:eastAsia="宋体" w:cs="宋体"/>
                <w:color w:val="auto"/>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2071" w:type="dxa"/>
            <w:noWrap w:val="0"/>
            <w:vAlign w:val="center"/>
          </w:tcPr>
          <w:p w14:paraId="597D734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8B0F26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2FFCA074">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2071" w:type="dxa"/>
            <w:noWrap w:val="0"/>
            <w:vAlign w:val="center"/>
          </w:tcPr>
          <w:p w14:paraId="1B2C5E8D">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09BC7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5EE43A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2071" w:type="dxa"/>
            <w:noWrap w:val="0"/>
            <w:vAlign w:val="center"/>
          </w:tcPr>
          <w:p w14:paraId="449C5788">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A47C0E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52737A9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p>
        </w:tc>
        <w:tc>
          <w:tcPr>
            <w:tcW w:w="2071" w:type="dxa"/>
            <w:noWrap w:val="0"/>
            <w:vAlign w:val="center"/>
          </w:tcPr>
          <w:p w14:paraId="0F8B7CC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783CECD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98E4C32">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2071" w:type="dxa"/>
            <w:noWrap w:val="0"/>
            <w:vAlign w:val="center"/>
          </w:tcPr>
          <w:p w14:paraId="039868FB">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4D2FE6D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1C7929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w:t>
            </w:r>
          </w:p>
        </w:tc>
        <w:tc>
          <w:tcPr>
            <w:tcW w:w="2071" w:type="dxa"/>
            <w:noWrap w:val="0"/>
            <w:vAlign w:val="center"/>
          </w:tcPr>
          <w:p w14:paraId="474E20C9">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248CFC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815392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最高</w:t>
            </w:r>
            <w:r>
              <w:rPr>
                <w:rFonts w:hint="eastAsia" w:ascii="宋体" w:hAnsi="宋体" w:eastAsia="宋体" w:cs="宋体"/>
                <w:color w:val="auto"/>
                <w:sz w:val="28"/>
                <w:szCs w:val="28"/>
                <w:lang w:eastAsia="zh-CN"/>
              </w:rPr>
              <w:t>响应</w:t>
            </w:r>
            <w:r>
              <w:rPr>
                <w:rFonts w:hint="eastAsia" w:ascii="宋体" w:hAnsi="宋体" w:eastAsia="宋体" w:cs="宋体"/>
                <w:color w:val="auto"/>
                <w:sz w:val="28"/>
                <w:szCs w:val="28"/>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lang w:eastAsia="zh-CN"/>
              </w:rPr>
              <w:t>元</w:t>
            </w:r>
          </w:p>
        </w:tc>
      </w:tr>
    </w:tbl>
    <w:p w14:paraId="52609DEF">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2B6F9A03">
      <w:pPr>
        <w:keepNext w:val="0"/>
        <w:keepLines w:val="0"/>
        <w:pageBreakBefore w:val="0"/>
        <w:framePr w:wrap="auto" w:vAnchor="margin" w:hAnchor="text" w:yAlign="inline"/>
        <w:kinsoku/>
        <w:overflowPunct/>
        <w:bidi w:val="0"/>
        <w:ind w:left="0" w:leftChars="0" w:right="0" w:rightChars="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宣读人：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记录人：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年   月   日</w:t>
      </w:r>
    </w:p>
    <w:p w14:paraId="05F271B7">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327A8CA9">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监督人：</w:t>
      </w:r>
    </w:p>
    <w:p w14:paraId="0096C76D">
      <w:pPr>
        <w:framePr w:wrap="auto" w:vAnchor="margin" w:hAnchor="text" w:yAlign="inline"/>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700649AE">
      <w:pPr>
        <w:framePr w:wrap="auto" w:vAnchor="margin" w:hAnchor="text" w:yAlign="inline"/>
        <w:adjustRightInd w:val="0"/>
        <w:snapToGrid w:val="0"/>
        <w:spacing w:line="360" w:lineRule="auto"/>
        <w:outlineLvl w:val="9"/>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lang w:eastAsia="zh-CN"/>
        </w:rPr>
        <w:t>附表二：</w:t>
      </w:r>
    </w:p>
    <w:p w14:paraId="038F8E1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中选通知书</w:t>
      </w:r>
    </w:p>
    <w:p w14:paraId="5FD92FC7">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highlight w:val="none"/>
          <w:lang w:eastAsia="zh-CN"/>
        </w:rPr>
      </w:pPr>
    </w:p>
    <w:p w14:paraId="14503592">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（中选人名称）：</w:t>
      </w:r>
    </w:p>
    <w:p w14:paraId="7DA848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u w:val="single"/>
          <w:lang w:eastAsia="zh-CN"/>
        </w:rPr>
      </w:pPr>
    </w:p>
    <w:p w14:paraId="06C1F6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你方于</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（响应截止日期前）所递交的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项目名称</w:t>
      </w:r>
      <w:r>
        <w:rPr>
          <w:rFonts w:hint="eastAsia" w:ascii="宋体" w:hAnsi="宋体" w:eastAsia="宋体" w:cs="宋体"/>
          <w:color w:val="auto"/>
          <w:sz w:val="28"/>
          <w:szCs w:val="28"/>
          <w:highlight w:val="none"/>
          <w:lang w:eastAsia="zh-CN"/>
        </w:rPr>
        <w:t>）响应文件已被</w:t>
      </w: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highlight w:val="none"/>
          <w:lang w:eastAsia="zh-CN"/>
        </w:rPr>
        <w:t>接受，被确定为中选人。</w:t>
      </w:r>
    </w:p>
    <w:p w14:paraId="4D3C4DC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中选</w:t>
      </w:r>
      <w:r>
        <w:rPr>
          <w:rFonts w:hint="eastAsia" w:ascii="宋体" w:hAnsi="宋体" w:eastAsia="宋体" w:cs="宋体"/>
          <w:color w:val="auto"/>
          <w:sz w:val="28"/>
          <w:szCs w:val="28"/>
          <w:highlight w:val="none"/>
          <w:lang w:val="en-US" w:eastAsia="zh-CN"/>
        </w:rPr>
        <w:t>金额</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元。</w:t>
      </w:r>
    </w:p>
    <w:p w14:paraId="3272DD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工期</w:t>
      </w:r>
      <w:r>
        <w:rPr>
          <w:rFonts w:hint="eastAsia" w:ascii="宋体" w:hAnsi="宋体" w:eastAsia="宋体" w:cs="宋体"/>
          <w:color w:val="auto"/>
          <w:sz w:val="28"/>
          <w:szCs w:val="28"/>
          <w:highlight w:val="none"/>
          <w:lang w:val="en-US" w:eastAsia="zh-CN"/>
        </w:rPr>
        <w:t>时间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w:t>
      </w:r>
    </w:p>
    <w:p w14:paraId="608A263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请你方在接到本通知书后的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日内到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与采购人签订合同。</w:t>
      </w:r>
    </w:p>
    <w:p w14:paraId="11AF57B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p>
    <w:p w14:paraId="1492510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特此通知。</w:t>
      </w:r>
    </w:p>
    <w:p w14:paraId="684AF9C1">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highlight w:val="none"/>
          <w:lang w:eastAsia="zh-CN"/>
        </w:rPr>
      </w:pPr>
    </w:p>
    <w:p w14:paraId="78EA82A2">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广东路通达建设工程有限公司</w:t>
      </w:r>
    </w:p>
    <w:p w14:paraId="2F6D8D57">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采购代理机构：惠州中茂招标有限公司</w:t>
      </w:r>
    </w:p>
    <w:p w14:paraId="3533B6A0">
      <w:pPr>
        <w:pStyle w:val="32"/>
        <w:framePr w:wrap="auto" w:vAnchor="margin" w:hAnchor="text" w:yAlign="inline"/>
        <w:wordWrap/>
        <w:spacing w:line="440" w:lineRule="exact"/>
        <w:jc w:val="righ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0DBFF9FC">
      <w:pPr>
        <w:framePr w:wrap="auto" w:vAnchor="margin" w:hAnchor="text" w:yAlign="inline"/>
        <w:rPr>
          <w:rFonts w:hint="eastAsia" w:ascii="宋体" w:hAnsi="宋体" w:eastAsia="宋体" w:cs="宋体"/>
          <w:b/>
          <w:bCs/>
          <w:color w:val="auto"/>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sz w:val="32"/>
          <w:szCs w:val="32"/>
          <w:highlight w:val="none"/>
          <w:lang w:eastAsia="zh-CN"/>
        </w:rPr>
        <w:br w:type="page"/>
      </w:r>
    </w:p>
    <w:p w14:paraId="0AC69A01">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3" w:name="_Toc18231"/>
      <w:r>
        <w:rPr>
          <w:rFonts w:hint="eastAsia" w:ascii="宋体" w:hAnsi="宋体" w:eastAsia="宋体" w:cs="宋体"/>
          <w:b/>
          <w:bCs/>
          <w:color w:val="auto"/>
          <w:sz w:val="32"/>
          <w:szCs w:val="32"/>
          <w:highlight w:val="none"/>
          <w:lang w:val="en-US" w:eastAsia="zh-CN"/>
        </w:rPr>
        <w:t>第三部分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工程量清单</w:t>
      </w:r>
      <w:bookmarkEnd w:id="13"/>
    </w:p>
    <w:tbl>
      <w:tblPr>
        <w:tblStyle w:val="21"/>
        <w:tblpPr w:leftFromText="180" w:rightFromText="180" w:vertAnchor="text" w:horzAnchor="page" w:tblpX="1894" w:tblpY="628"/>
        <w:tblOverlap w:val="never"/>
        <w:tblW w:w="92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28"/>
        <w:gridCol w:w="1443"/>
        <w:gridCol w:w="1271"/>
        <w:gridCol w:w="1100"/>
        <w:gridCol w:w="922"/>
        <w:gridCol w:w="378"/>
        <w:gridCol w:w="1661"/>
        <w:gridCol w:w="1353"/>
      </w:tblGrid>
      <w:tr w14:paraId="29DCE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9256" w:type="dxa"/>
            <w:gridSpan w:val="8"/>
            <w:tcBorders>
              <w:top w:val="nil"/>
              <w:left w:val="nil"/>
              <w:bottom w:val="nil"/>
              <w:right w:val="nil"/>
            </w:tcBorders>
            <w:shd w:val="clear" w:color="auto" w:fill="auto"/>
            <w:noWrap/>
            <w:vAlign w:val="center"/>
          </w:tcPr>
          <w:p w14:paraId="0A154D0D">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照明、电力及通信工程劳务清单报价汇总表</w:t>
            </w:r>
          </w:p>
        </w:tc>
      </w:tr>
      <w:tr w14:paraId="62221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256" w:type="dxa"/>
            <w:gridSpan w:val="8"/>
            <w:tcBorders>
              <w:top w:val="nil"/>
              <w:left w:val="nil"/>
              <w:bottom w:val="nil"/>
              <w:right w:val="nil"/>
            </w:tcBorders>
            <w:shd w:val="clear" w:color="auto" w:fill="auto"/>
            <w:noWrap/>
            <w:vAlign w:val="center"/>
          </w:tcPr>
          <w:p w14:paraId="0884FB4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工程名称：惠东县大洲片区新型城镇化基础设施建设项目(沿江北路)建设工程项目</w:t>
            </w:r>
          </w:p>
        </w:tc>
      </w:tr>
      <w:tr w14:paraId="4D99B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256" w:type="dxa"/>
            <w:gridSpan w:val="8"/>
            <w:tcBorders>
              <w:top w:val="nil"/>
              <w:left w:val="nil"/>
              <w:bottom w:val="nil"/>
              <w:right w:val="nil"/>
            </w:tcBorders>
            <w:shd w:val="clear" w:color="auto" w:fill="auto"/>
            <w:noWrap/>
            <w:vAlign w:val="center"/>
          </w:tcPr>
          <w:p w14:paraId="743F109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发包单位：广东路通达建设工程有限公司</w:t>
            </w:r>
          </w:p>
        </w:tc>
      </w:tr>
      <w:tr w14:paraId="4795E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nil"/>
              <w:right w:val="single" w:color="000000" w:sz="4" w:space="0"/>
            </w:tcBorders>
            <w:shd w:val="clear" w:color="auto" w:fill="auto"/>
            <w:noWrap/>
            <w:vAlign w:val="center"/>
          </w:tcPr>
          <w:p w14:paraId="6C1859EB">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443" w:type="dxa"/>
            <w:tcBorders>
              <w:top w:val="single" w:color="000000" w:sz="4" w:space="0"/>
              <w:left w:val="single" w:color="000000" w:sz="4" w:space="0"/>
              <w:bottom w:val="nil"/>
              <w:right w:val="single" w:color="000000" w:sz="4" w:space="0"/>
            </w:tcBorders>
            <w:shd w:val="clear" w:color="auto" w:fill="auto"/>
            <w:noWrap/>
            <w:vAlign w:val="center"/>
          </w:tcPr>
          <w:p w14:paraId="3C61C6E0">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3293" w:type="dxa"/>
            <w:gridSpan w:val="3"/>
            <w:tcBorders>
              <w:top w:val="single" w:color="000000" w:sz="4" w:space="0"/>
              <w:left w:val="single" w:color="000000" w:sz="4" w:space="0"/>
              <w:bottom w:val="nil"/>
              <w:right w:val="single" w:color="000000" w:sz="4" w:space="0"/>
            </w:tcBorders>
            <w:shd w:val="clear" w:color="auto" w:fill="auto"/>
            <w:vAlign w:val="center"/>
          </w:tcPr>
          <w:p w14:paraId="6107F505">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不含税金额</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（元）</w:t>
            </w:r>
          </w:p>
        </w:tc>
        <w:tc>
          <w:tcPr>
            <w:tcW w:w="339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5C543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3473C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3F50C">
            <w:pPr>
              <w:keepNext w:val="0"/>
              <w:keepLines w:val="0"/>
              <w:framePr w:wrap="auto" w:vAnchor="margin" w:hAnchor="text" w:yAlign="inline"/>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 xml:space="preserve">1 </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5B1F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照明工程</w:t>
            </w:r>
          </w:p>
        </w:tc>
        <w:tc>
          <w:tcPr>
            <w:tcW w:w="329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2D567">
            <w:pPr>
              <w:framePr w:wrap="auto" w:vAnchor="margin" w:hAnchor="text" w:yAlign="inline"/>
              <w:jc w:val="center"/>
              <w:rPr>
                <w:rFonts w:hint="default" w:ascii="Times New Roman" w:hAnsi="Times New Roman" w:eastAsia="宋体" w:cs="Times New Roman"/>
                <w:i w:val="0"/>
                <w:iCs w:val="0"/>
                <w:color w:val="000000"/>
                <w:sz w:val="22"/>
                <w:szCs w:val="22"/>
                <w:u w:val="none"/>
              </w:rPr>
            </w:pPr>
          </w:p>
        </w:tc>
        <w:tc>
          <w:tcPr>
            <w:tcW w:w="339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012416">
            <w:pPr>
              <w:framePr w:wrap="auto" w:vAnchor="margin" w:hAnchor="text" w:yAlign="inline"/>
              <w:rPr>
                <w:rFonts w:hint="default" w:ascii="Times New Roman" w:hAnsi="Times New Roman" w:eastAsia="宋体" w:cs="Times New Roman"/>
                <w:i w:val="0"/>
                <w:iCs w:val="0"/>
                <w:color w:val="000000"/>
                <w:sz w:val="22"/>
                <w:szCs w:val="22"/>
                <w:u w:val="none"/>
              </w:rPr>
            </w:pPr>
          </w:p>
        </w:tc>
      </w:tr>
      <w:tr w14:paraId="1E969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91287">
            <w:pPr>
              <w:keepNext w:val="0"/>
              <w:keepLines w:val="0"/>
              <w:framePr w:wrap="auto" w:vAnchor="margin" w:hAnchor="text" w:yAlign="inline"/>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 xml:space="preserve">2 </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377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电力工程</w:t>
            </w:r>
          </w:p>
        </w:tc>
        <w:tc>
          <w:tcPr>
            <w:tcW w:w="329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2D5DE">
            <w:pPr>
              <w:framePr w:wrap="auto" w:vAnchor="margin" w:hAnchor="text" w:yAlign="inline"/>
              <w:jc w:val="center"/>
              <w:rPr>
                <w:rFonts w:hint="default" w:ascii="Times New Roman" w:hAnsi="Times New Roman" w:eastAsia="宋体" w:cs="Times New Roman"/>
                <w:i w:val="0"/>
                <w:iCs w:val="0"/>
                <w:color w:val="000000"/>
                <w:sz w:val="22"/>
                <w:szCs w:val="22"/>
                <w:u w:val="none"/>
              </w:rPr>
            </w:pPr>
          </w:p>
        </w:tc>
        <w:tc>
          <w:tcPr>
            <w:tcW w:w="339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8F86E3">
            <w:pPr>
              <w:framePr w:wrap="auto" w:vAnchor="margin" w:hAnchor="text" w:yAlign="inline"/>
              <w:rPr>
                <w:rFonts w:hint="default" w:ascii="Times New Roman" w:hAnsi="Times New Roman" w:eastAsia="宋体" w:cs="Times New Roman"/>
                <w:i w:val="0"/>
                <w:iCs w:val="0"/>
                <w:color w:val="000000"/>
                <w:sz w:val="22"/>
                <w:szCs w:val="22"/>
                <w:u w:val="none"/>
              </w:rPr>
            </w:pPr>
          </w:p>
        </w:tc>
      </w:tr>
      <w:tr w14:paraId="45803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805FE">
            <w:pPr>
              <w:keepNext w:val="0"/>
              <w:keepLines w:val="0"/>
              <w:framePr w:wrap="auto" w:vAnchor="margin" w:hAnchor="text" w:yAlign="inline"/>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 xml:space="preserve">3 </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22D3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通信工程</w:t>
            </w:r>
          </w:p>
        </w:tc>
        <w:tc>
          <w:tcPr>
            <w:tcW w:w="329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EB930">
            <w:pPr>
              <w:framePr w:wrap="auto" w:vAnchor="margin" w:hAnchor="text" w:yAlign="inline"/>
              <w:jc w:val="center"/>
              <w:rPr>
                <w:rFonts w:hint="default" w:ascii="Times New Roman" w:hAnsi="Times New Roman" w:eastAsia="宋体" w:cs="Times New Roman"/>
                <w:i w:val="0"/>
                <w:iCs w:val="0"/>
                <w:color w:val="000000"/>
                <w:sz w:val="22"/>
                <w:szCs w:val="22"/>
                <w:u w:val="none"/>
              </w:rPr>
            </w:pPr>
          </w:p>
        </w:tc>
        <w:tc>
          <w:tcPr>
            <w:tcW w:w="339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080D05">
            <w:pPr>
              <w:framePr w:wrap="auto" w:vAnchor="margin" w:hAnchor="text" w:yAlign="inline"/>
              <w:rPr>
                <w:rFonts w:hint="default" w:ascii="Times New Roman" w:hAnsi="Times New Roman" w:eastAsia="宋体" w:cs="Times New Roman"/>
                <w:i w:val="0"/>
                <w:iCs w:val="0"/>
                <w:color w:val="000000"/>
                <w:sz w:val="22"/>
                <w:szCs w:val="22"/>
                <w:u w:val="none"/>
              </w:rPr>
            </w:pPr>
          </w:p>
        </w:tc>
      </w:tr>
      <w:tr w14:paraId="04600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4252C">
            <w:pPr>
              <w:framePr w:wrap="auto" w:vAnchor="margin" w:hAnchor="text" w:yAlign="inline"/>
              <w:rPr>
                <w:rFonts w:hint="eastAsia" w:ascii="宋体" w:hAnsi="宋体" w:eastAsia="宋体" w:cs="宋体"/>
                <w:i w:val="0"/>
                <w:iCs w:val="0"/>
                <w:color w:val="000000"/>
                <w:sz w:val="32"/>
                <w:szCs w:val="32"/>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F5E2C">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不含税金额总计</w:t>
            </w:r>
          </w:p>
        </w:tc>
        <w:tc>
          <w:tcPr>
            <w:tcW w:w="329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8D1C1">
            <w:pPr>
              <w:framePr w:wrap="auto" w:vAnchor="margin" w:hAnchor="text" w:yAlign="inline"/>
              <w:jc w:val="center"/>
              <w:rPr>
                <w:rFonts w:hint="default" w:ascii="Times New Roman" w:hAnsi="Times New Roman" w:eastAsia="宋体" w:cs="Times New Roman"/>
                <w:b/>
                <w:bCs/>
                <w:i w:val="0"/>
                <w:iCs w:val="0"/>
                <w:color w:val="000000"/>
                <w:sz w:val="22"/>
                <w:szCs w:val="22"/>
                <w:u w:val="none"/>
              </w:rPr>
            </w:pPr>
          </w:p>
        </w:tc>
        <w:tc>
          <w:tcPr>
            <w:tcW w:w="339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B4541E">
            <w:pPr>
              <w:framePr w:wrap="auto" w:vAnchor="margin" w:hAnchor="text" w:yAlign="inline"/>
              <w:rPr>
                <w:rFonts w:hint="default" w:ascii="Times New Roman" w:hAnsi="Times New Roman" w:eastAsia="宋体" w:cs="Times New Roman"/>
                <w:i w:val="0"/>
                <w:iCs w:val="0"/>
                <w:color w:val="000000"/>
                <w:sz w:val="22"/>
                <w:szCs w:val="22"/>
                <w:u w:val="none"/>
              </w:rPr>
            </w:pPr>
          </w:p>
        </w:tc>
      </w:tr>
      <w:tr w14:paraId="3D398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D00EA">
            <w:pPr>
              <w:framePr w:wrap="auto" w:vAnchor="margin" w:hAnchor="text" w:yAlign="inline"/>
              <w:jc w:val="center"/>
              <w:rPr>
                <w:rFonts w:hint="default" w:ascii="Times New Roman" w:hAnsi="Times New Roman" w:eastAsia="宋体" w:cs="Times New Roman"/>
                <w:i w:val="0"/>
                <w:iCs w:val="0"/>
                <w:color w:val="000000"/>
                <w:sz w:val="22"/>
                <w:szCs w:val="22"/>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1478A">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Style w:val="47"/>
                <w:sz w:val="22"/>
                <w:szCs w:val="22"/>
                <w:lang w:val="en-US" w:eastAsia="zh-CN" w:bidi="ar"/>
              </w:rPr>
              <w:t>税金</w:t>
            </w:r>
            <w:r>
              <w:rPr>
                <w:rFonts w:hint="default" w:ascii="Times New Roman" w:hAnsi="Times New Roman" w:eastAsia="宋体" w:cs="Times New Roman"/>
                <w:b/>
                <w:bCs/>
                <w:i w:val="0"/>
                <w:iCs w:val="0"/>
                <w:color w:val="000000"/>
                <w:kern w:val="0"/>
                <w:sz w:val="22"/>
                <w:szCs w:val="22"/>
                <w:u w:val="none"/>
                <w:lang w:val="en-US" w:eastAsia="zh-CN" w:bidi="ar"/>
              </w:rPr>
              <w:t>3%</w:t>
            </w:r>
          </w:p>
        </w:tc>
        <w:tc>
          <w:tcPr>
            <w:tcW w:w="329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AD4F0">
            <w:pPr>
              <w:framePr w:wrap="auto" w:vAnchor="margin" w:hAnchor="text" w:yAlign="inline"/>
              <w:jc w:val="center"/>
              <w:rPr>
                <w:rFonts w:hint="default" w:ascii="Times New Roman" w:hAnsi="Times New Roman" w:eastAsia="宋体" w:cs="Times New Roman"/>
                <w:b/>
                <w:bCs/>
                <w:i w:val="0"/>
                <w:iCs w:val="0"/>
                <w:color w:val="000000"/>
                <w:sz w:val="22"/>
                <w:szCs w:val="22"/>
                <w:u w:val="none"/>
              </w:rPr>
            </w:pPr>
          </w:p>
        </w:tc>
        <w:tc>
          <w:tcPr>
            <w:tcW w:w="339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700BA5">
            <w:pPr>
              <w:framePr w:wrap="auto" w:vAnchor="margin" w:hAnchor="text" w:yAlign="inline"/>
              <w:rPr>
                <w:rFonts w:hint="default" w:ascii="Times New Roman" w:hAnsi="Times New Roman" w:eastAsia="宋体" w:cs="Times New Roman"/>
                <w:i w:val="0"/>
                <w:iCs w:val="0"/>
                <w:color w:val="000000"/>
                <w:sz w:val="22"/>
                <w:szCs w:val="22"/>
                <w:u w:val="none"/>
              </w:rPr>
            </w:pPr>
          </w:p>
        </w:tc>
      </w:tr>
      <w:tr w14:paraId="4A433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E1C40">
            <w:pPr>
              <w:framePr w:wrap="auto" w:vAnchor="margin" w:hAnchor="text" w:yAlign="inline"/>
              <w:jc w:val="center"/>
              <w:rPr>
                <w:rFonts w:hint="default" w:ascii="Times New Roman" w:hAnsi="Times New Roman" w:eastAsia="宋体" w:cs="Times New Roman"/>
                <w:i w:val="0"/>
                <w:iCs w:val="0"/>
                <w:color w:val="000000"/>
                <w:sz w:val="22"/>
                <w:szCs w:val="22"/>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0A258">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含税金额总计</w:t>
            </w:r>
          </w:p>
        </w:tc>
        <w:tc>
          <w:tcPr>
            <w:tcW w:w="329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6F666">
            <w:pPr>
              <w:framePr w:wrap="auto" w:vAnchor="margin" w:hAnchor="text" w:yAlign="inline"/>
              <w:jc w:val="center"/>
              <w:rPr>
                <w:rFonts w:hint="default" w:ascii="Times New Roman" w:hAnsi="Times New Roman" w:eastAsia="宋体" w:cs="Times New Roman"/>
                <w:b/>
                <w:bCs/>
                <w:i w:val="0"/>
                <w:iCs w:val="0"/>
                <w:color w:val="000000"/>
                <w:sz w:val="22"/>
                <w:szCs w:val="22"/>
                <w:u w:val="none"/>
              </w:rPr>
            </w:pPr>
          </w:p>
        </w:tc>
        <w:tc>
          <w:tcPr>
            <w:tcW w:w="339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6BFAFE">
            <w:pPr>
              <w:framePr w:wrap="auto" w:vAnchor="margin" w:hAnchor="text" w:yAlign="inline"/>
              <w:jc w:val="center"/>
              <w:rPr>
                <w:rFonts w:hint="eastAsia" w:ascii="宋体" w:hAnsi="宋体" w:eastAsia="宋体" w:cs="宋体"/>
                <w:i w:val="0"/>
                <w:iCs w:val="0"/>
                <w:color w:val="000000"/>
                <w:sz w:val="28"/>
                <w:szCs w:val="28"/>
                <w:u w:val="none"/>
              </w:rPr>
            </w:pPr>
          </w:p>
        </w:tc>
      </w:tr>
      <w:tr w14:paraId="46672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28" w:type="dxa"/>
            <w:tcBorders>
              <w:top w:val="nil"/>
              <w:left w:val="nil"/>
              <w:bottom w:val="nil"/>
              <w:right w:val="nil"/>
            </w:tcBorders>
            <w:shd w:val="clear" w:color="auto" w:fill="auto"/>
            <w:noWrap/>
            <w:vAlign w:val="center"/>
          </w:tcPr>
          <w:p w14:paraId="532C5D06">
            <w:pPr>
              <w:framePr w:wrap="auto" w:vAnchor="margin" w:hAnchor="text" w:yAlign="inline"/>
              <w:rPr>
                <w:rFonts w:hint="eastAsia" w:ascii="宋体" w:hAnsi="宋体" w:eastAsia="宋体" w:cs="宋体"/>
                <w:i w:val="0"/>
                <w:iCs w:val="0"/>
                <w:color w:val="000000"/>
                <w:sz w:val="32"/>
                <w:szCs w:val="32"/>
                <w:u w:val="none"/>
              </w:rPr>
            </w:pPr>
          </w:p>
        </w:tc>
        <w:tc>
          <w:tcPr>
            <w:tcW w:w="1443" w:type="dxa"/>
            <w:tcBorders>
              <w:top w:val="nil"/>
              <w:left w:val="nil"/>
              <w:bottom w:val="nil"/>
              <w:right w:val="nil"/>
            </w:tcBorders>
            <w:shd w:val="clear" w:color="auto" w:fill="auto"/>
            <w:noWrap/>
            <w:vAlign w:val="center"/>
          </w:tcPr>
          <w:p w14:paraId="47E988F4">
            <w:pPr>
              <w:framePr w:wrap="auto" w:vAnchor="margin" w:hAnchor="text" w:yAlign="inline"/>
              <w:rPr>
                <w:rFonts w:hint="eastAsia" w:ascii="宋体" w:hAnsi="宋体" w:eastAsia="宋体" w:cs="宋体"/>
                <w:i w:val="0"/>
                <w:iCs w:val="0"/>
                <w:color w:val="000000"/>
                <w:sz w:val="32"/>
                <w:szCs w:val="32"/>
                <w:u w:val="none"/>
              </w:rPr>
            </w:pPr>
          </w:p>
        </w:tc>
        <w:tc>
          <w:tcPr>
            <w:tcW w:w="3293" w:type="dxa"/>
            <w:gridSpan w:val="3"/>
            <w:tcBorders>
              <w:top w:val="nil"/>
              <w:left w:val="nil"/>
              <w:bottom w:val="nil"/>
              <w:right w:val="nil"/>
            </w:tcBorders>
            <w:shd w:val="clear" w:color="auto" w:fill="auto"/>
            <w:noWrap/>
            <w:vAlign w:val="center"/>
          </w:tcPr>
          <w:p w14:paraId="4EEB108A">
            <w:pPr>
              <w:framePr w:wrap="auto" w:vAnchor="margin" w:hAnchor="text" w:yAlign="inline"/>
              <w:rPr>
                <w:rFonts w:hint="eastAsia" w:ascii="宋体" w:hAnsi="宋体" w:eastAsia="宋体" w:cs="宋体"/>
                <w:i w:val="0"/>
                <w:iCs w:val="0"/>
                <w:color w:val="000000"/>
                <w:sz w:val="32"/>
                <w:szCs w:val="32"/>
                <w:u w:val="none"/>
              </w:rPr>
            </w:pPr>
          </w:p>
        </w:tc>
        <w:tc>
          <w:tcPr>
            <w:tcW w:w="3392" w:type="dxa"/>
            <w:gridSpan w:val="3"/>
            <w:tcBorders>
              <w:top w:val="nil"/>
              <w:left w:val="nil"/>
              <w:bottom w:val="nil"/>
              <w:right w:val="nil"/>
            </w:tcBorders>
            <w:shd w:val="clear" w:color="auto" w:fill="auto"/>
            <w:noWrap/>
            <w:vAlign w:val="center"/>
          </w:tcPr>
          <w:p w14:paraId="726DFBBB">
            <w:pPr>
              <w:framePr w:wrap="auto" w:vAnchor="margin" w:hAnchor="text" w:yAlign="inline"/>
              <w:rPr>
                <w:rFonts w:hint="eastAsia" w:ascii="宋体" w:hAnsi="宋体" w:eastAsia="宋体" w:cs="宋体"/>
                <w:i w:val="0"/>
                <w:iCs w:val="0"/>
                <w:color w:val="000000"/>
                <w:sz w:val="32"/>
                <w:szCs w:val="32"/>
                <w:u w:val="none"/>
              </w:rPr>
            </w:pPr>
          </w:p>
        </w:tc>
      </w:tr>
      <w:tr w14:paraId="356DC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571" w:type="dxa"/>
            <w:gridSpan w:val="2"/>
            <w:tcBorders>
              <w:top w:val="nil"/>
              <w:left w:val="nil"/>
              <w:bottom w:val="nil"/>
              <w:right w:val="nil"/>
            </w:tcBorders>
            <w:shd w:val="clear" w:color="auto" w:fill="auto"/>
            <w:noWrap/>
            <w:vAlign w:val="center"/>
          </w:tcPr>
          <w:p w14:paraId="2CACAEE4">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报价单位：</w:t>
            </w:r>
          </w:p>
        </w:tc>
        <w:tc>
          <w:tcPr>
            <w:tcW w:w="3293" w:type="dxa"/>
            <w:gridSpan w:val="3"/>
            <w:tcBorders>
              <w:top w:val="nil"/>
              <w:left w:val="nil"/>
              <w:bottom w:val="nil"/>
              <w:right w:val="nil"/>
            </w:tcBorders>
            <w:shd w:val="clear" w:color="auto" w:fill="auto"/>
            <w:noWrap/>
            <w:vAlign w:val="center"/>
          </w:tcPr>
          <w:p w14:paraId="412FB88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 xml:space="preserve"> </w:t>
            </w:r>
          </w:p>
        </w:tc>
        <w:tc>
          <w:tcPr>
            <w:tcW w:w="3392" w:type="dxa"/>
            <w:gridSpan w:val="3"/>
            <w:tcBorders>
              <w:top w:val="nil"/>
              <w:left w:val="nil"/>
              <w:bottom w:val="nil"/>
              <w:right w:val="nil"/>
            </w:tcBorders>
            <w:shd w:val="clear" w:color="auto" w:fill="auto"/>
            <w:noWrap/>
            <w:vAlign w:val="center"/>
          </w:tcPr>
          <w:p w14:paraId="6A6A729A">
            <w:pPr>
              <w:framePr w:wrap="auto" w:vAnchor="margin" w:hAnchor="text" w:yAlign="inline"/>
              <w:rPr>
                <w:rFonts w:hint="eastAsia" w:ascii="宋体" w:hAnsi="宋体" w:eastAsia="宋体" w:cs="宋体"/>
                <w:i w:val="0"/>
                <w:iCs w:val="0"/>
                <w:color w:val="000000"/>
                <w:sz w:val="32"/>
                <w:szCs w:val="32"/>
                <w:u w:val="none"/>
              </w:rPr>
            </w:pPr>
          </w:p>
        </w:tc>
      </w:tr>
      <w:tr w14:paraId="2DD3F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571" w:type="dxa"/>
            <w:gridSpan w:val="2"/>
            <w:tcBorders>
              <w:top w:val="nil"/>
              <w:left w:val="nil"/>
              <w:bottom w:val="nil"/>
              <w:right w:val="nil"/>
            </w:tcBorders>
            <w:shd w:val="clear" w:color="auto" w:fill="auto"/>
            <w:noWrap/>
            <w:vAlign w:val="center"/>
          </w:tcPr>
          <w:p w14:paraId="1B2CAB36">
            <w:pPr>
              <w:keepNext w:val="0"/>
              <w:keepLines w:val="0"/>
              <w:framePr w:wrap="auto" w:vAnchor="margin" w:hAnchor="text" w:yAlign="inline"/>
              <w:widowControl/>
              <w:suppressLineNumbers w:val="0"/>
              <w:jc w:val="righ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报价日期：</w:t>
            </w:r>
          </w:p>
        </w:tc>
        <w:tc>
          <w:tcPr>
            <w:tcW w:w="3293" w:type="dxa"/>
            <w:gridSpan w:val="3"/>
            <w:tcBorders>
              <w:top w:val="nil"/>
              <w:left w:val="nil"/>
              <w:bottom w:val="nil"/>
              <w:right w:val="nil"/>
            </w:tcBorders>
            <w:shd w:val="clear" w:color="auto" w:fill="auto"/>
            <w:noWrap/>
            <w:vAlign w:val="bottom"/>
          </w:tcPr>
          <w:p w14:paraId="529F442E">
            <w:pPr>
              <w:keepNext w:val="0"/>
              <w:keepLines w:val="0"/>
              <w:framePr w:wrap="auto" w:vAnchor="margin" w:hAnchor="text" w:yAlign="inline"/>
              <w:widowControl/>
              <w:suppressLineNumbers w:val="0"/>
              <w:jc w:val="left"/>
              <w:textAlignment w:val="bottom"/>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 xml:space="preserve"> </w:t>
            </w:r>
          </w:p>
        </w:tc>
        <w:tc>
          <w:tcPr>
            <w:tcW w:w="3392" w:type="dxa"/>
            <w:gridSpan w:val="3"/>
            <w:tcBorders>
              <w:top w:val="nil"/>
              <w:left w:val="nil"/>
              <w:bottom w:val="nil"/>
              <w:right w:val="nil"/>
            </w:tcBorders>
            <w:shd w:val="clear" w:color="auto" w:fill="auto"/>
            <w:noWrap/>
            <w:vAlign w:val="center"/>
          </w:tcPr>
          <w:p w14:paraId="0EB164DB">
            <w:pPr>
              <w:framePr w:wrap="auto" w:vAnchor="margin" w:hAnchor="text" w:yAlign="inline"/>
              <w:rPr>
                <w:rFonts w:hint="eastAsia" w:ascii="宋体" w:hAnsi="宋体" w:eastAsia="宋体" w:cs="宋体"/>
                <w:i w:val="0"/>
                <w:iCs w:val="0"/>
                <w:color w:val="000000"/>
                <w:sz w:val="32"/>
                <w:szCs w:val="32"/>
                <w:u w:val="none"/>
              </w:rPr>
            </w:pPr>
          </w:p>
        </w:tc>
      </w:tr>
      <w:tr w14:paraId="00D56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28" w:type="dxa"/>
            <w:tcBorders>
              <w:top w:val="nil"/>
              <w:left w:val="nil"/>
              <w:bottom w:val="nil"/>
              <w:right w:val="nil"/>
            </w:tcBorders>
            <w:shd w:val="clear" w:color="auto" w:fill="auto"/>
            <w:noWrap/>
            <w:vAlign w:val="center"/>
          </w:tcPr>
          <w:p w14:paraId="19652F99">
            <w:pPr>
              <w:framePr w:wrap="auto" w:vAnchor="margin" w:hAnchor="text" w:yAlign="inline"/>
              <w:rPr>
                <w:rFonts w:hint="eastAsia" w:ascii="宋体" w:hAnsi="宋体" w:eastAsia="宋体" w:cs="宋体"/>
                <w:i w:val="0"/>
                <w:iCs w:val="0"/>
                <w:color w:val="000000"/>
                <w:sz w:val="24"/>
                <w:szCs w:val="24"/>
                <w:u w:val="none"/>
              </w:rPr>
            </w:pPr>
          </w:p>
        </w:tc>
        <w:tc>
          <w:tcPr>
            <w:tcW w:w="1443" w:type="dxa"/>
            <w:tcBorders>
              <w:top w:val="nil"/>
              <w:left w:val="nil"/>
              <w:bottom w:val="nil"/>
              <w:right w:val="nil"/>
            </w:tcBorders>
            <w:shd w:val="clear" w:color="auto" w:fill="auto"/>
            <w:noWrap/>
            <w:vAlign w:val="center"/>
          </w:tcPr>
          <w:p w14:paraId="241BDD12">
            <w:pPr>
              <w:framePr w:wrap="auto" w:vAnchor="margin" w:hAnchor="text" w:yAlign="inline"/>
              <w:rPr>
                <w:rFonts w:hint="eastAsia" w:ascii="宋体" w:hAnsi="宋体" w:eastAsia="宋体" w:cs="宋体"/>
                <w:i w:val="0"/>
                <w:iCs w:val="0"/>
                <w:color w:val="000000"/>
                <w:sz w:val="24"/>
                <w:szCs w:val="24"/>
                <w:u w:val="none"/>
              </w:rPr>
            </w:pPr>
          </w:p>
        </w:tc>
        <w:tc>
          <w:tcPr>
            <w:tcW w:w="3293" w:type="dxa"/>
            <w:gridSpan w:val="3"/>
            <w:tcBorders>
              <w:top w:val="nil"/>
              <w:left w:val="nil"/>
              <w:bottom w:val="nil"/>
              <w:right w:val="nil"/>
            </w:tcBorders>
            <w:shd w:val="clear" w:color="auto" w:fill="auto"/>
            <w:noWrap/>
            <w:vAlign w:val="center"/>
          </w:tcPr>
          <w:p w14:paraId="39B04F27">
            <w:pPr>
              <w:framePr w:wrap="auto" w:vAnchor="margin" w:hAnchor="text" w:yAlign="inline"/>
              <w:rPr>
                <w:rFonts w:hint="eastAsia" w:ascii="宋体" w:hAnsi="宋体" w:eastAsia="宋体" w:cs="宋体"/>
                <w:i w:val="0"/>
                <w:iCs w:val="0"/>
                <w:color w:val="000000"/>
                <w:sz w:val="24"/>
                <w:szCs w:val="24"/>
                <w:u w:val="none"/>
              </w:rPr>
            </w:pPr>
          </w:p>
        </w:tc>
        <w:tc>
          <w:tcPr>
            <w:tcW w:w="3392" w:type="dxa"/>
            <w:gridSpan w:val="3"/>
            <w:tcBorders>
              <w:top w:val="nil"/>
              <w:left w:val="nil"/>
              <w:bottom w:val="nil"/>
              <w:right w:val="nil"/>
            </w:tcBorders>
            <w:shd w:val="clear" w:color="auto" w:fill="auto"/>
            <w:noWrap/>
            <w:vAlign w:val="center"/>
          </w:tcPr>
          <w:p w14:paraId="38FF92A2">
            <w:pPr>
              <w:framePr w:wrap="auto" w:vAnchor="margin" w:hAnchor="text" w:yAlign="inline"/>
              <w:rPr>
                <w:rFonts w:hint="eastAsia" w:ascii="宋体" w:hAnsi="宋体" w:eastAsia="宋体" w:cs="宋体"/>
                <w:i w:val="0"/>
                <w:iCs w:val="0"/>
                <w:color w:val="000000"/>
                <w:sz w:val="24"/>
                <w:szCs w:val="24"/>
                <w:u w:val="none"/>
              </w:rPr>
            </w:pPr>
          </w:p>
        </w:tc>
      </w:tr>
      <w:tr w14:paraId="30CD6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9256" w:type="dxa"/>
            <w:gridSpan w:val="8"/>
            <w:tcBorders>
              <w:top w:val="nil"/>
              <w:left w:val="nil"/>
              <w:bottom w:val="nil"/>
              <w:right w:val="nil"/>
            </w:tcBorders>
            <w:shd w:val="clear" w:color="auto" w:fill="auto"/>
            <w:noWrap/>
            <w:vAlign w:val="center"/>
          </w:tcPr>
          <w:p w14:paraId="1235C534">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照明、电力及通信工程劳务清单报价表</w:t>
            </w:r>
          </w:p>
        </w:tc>
      </w:tr>
      <w:tr w14:paraId="6D08C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7903" w:type="dxa"/>
            <w:gridSpan w:val="7"/>
            <w:tcBorders>
              <w:top w:val="nil"/>
              <w:left w:val="nil"/>
              <w:bottom w:val="nil"/>
              <w:right w:val="nil"/>
            </w:tcBorders>
            <w:shd w:val="clear" w:color="auto" w:fill="auto"/>
            <w:noWrap/>
            <w:vAlign w:val="center"/>
          </w:tcPr>
          <w:p w14:paraId="0DFFB924">
            <w:pPr>
              <w:framePr w:wrap="auto" w:vAnchor="margin" w:hAnchor="text" w:yAlign="inline"/>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工程名称：惠东县大洲片区新型城镇化基础设施建设项目(沿江北路)建设工程项目</w:t>
            </w:r>
          </w:p>
        </w:tc>
        <w:tc>
          <w:tcPr>
            <w:tcW w:w="1353" w:type="dxa"/>
            <w:tcBorders>
              <w:top w:val="nil"/>
              <w:left w:val="nil"/>
              <w:bottom w:val="nil"/>
              <w:right w:val="nil"/>
            </w:tcBorders>
            <w:shd w:val="clear" w:color="auto" w:fill="auto"/>
            <w:vAlign w:val="center"/>
          </w:tcPr>
          <w:p w14:paraId="53C3117D">
            <w:pPr>
              <w:framePr w:wrap="auto" w:vAnchor="margin" w:hAnchor="text" w:yAlign="inline"/>
              <w:jc w:val="center"/>
              <w:rPr>
                <w:rFonts w:hint="eastAsia" w:ascii="宋体" w:hAnsi="宋体" w:eastAsia="宋体" w:cs="宋体"/>
                <w:i w:val="0"/>
                <w:iCs w:val="0"/>
                <w:color w:val="000000"/>
                <w:sz w:val="20"/>
                <w:szCs w:val="20"/>
                <w:u w:val="none"/>
              </w:rPr>
            </w:pPr>
          </w:p>
        </w:tc>
      </w:tr>
      <w:tr w14:paraId="2A0CA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7903" w:type="dxa"/>
            <w:gridSpan w:val="7"/>
            <w:tcBorders>
              <w:top w:val="nil"/>
              <w:left w:val="nil"/>
              <w:bottom w:val="nil"/>
              <w:right w:val="nil"/>
            </w:tcBorders>
            <w:shd w:val="clear" w:color="auto" w:fill="auto"/>
            <w:noWrap/>
            <w:vAlign w:val="center"/>
          </w:tcPr>
          <w:p w14:paraId="1530BFA9">
            <w:pPr>
              <w:framePr w:wrap="auto" w:vAnchor="margin" w:hAnchor="text" w:yAlign="inline"/>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发包单位：广东路通达建设工程有限公司</w:t>
            </w:r>
          </w:p>
        </w:tc>
        <w:tc>
          <w:tcPr>
            <w:tcW w:w="1353" w:type="dxa"/>
            <w:tcBorders>
              <w:top w:val="nil"/>
              <w:left w:val="nil"/>
              <w:bottom w:val="nil"/>
              <w:right w:val="nil"/>
            </w:tcBorders>
            <w:shd w:val="clear" w:color="auto" w:fill="auto"/>
            <w:vAlign w:val="center"/>
          </w:tcPr>
          <w:p w14:paraId="552AE9CA">
            <w:pPr>
              <w:framePr w:wrap="auto" w:vAnchor="margin" w:hAnchor="text" w:yAlign="inline"/>
              <w:jc w:val="center"/>
              <w:rPr>
                <w:rFonts w:hint="eastAsia" w:ascii="宋体" w:hAnsi="宋体" w:eastAsia="宋体" w:cs="宋体"/>
                <w:i w:val="0"/>
                <w:iCs w:val="0"/>
                <w:color w:val="000000"/>
                <w:sz w:val="20"/>
                <w:szCs w:val="20"/>
                <w:u w:val="none"/>
              </w:rPr>
            </w:pPr>
          </w:p>
        </w:tc>
      </w:tr>
      <w:tr w14:paraId="3FA34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F6D18">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2A6C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7BC53">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计量单位</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C630E">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4AC303">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不含税单价（元）</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D16C">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不含税合价（元）</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CF1AB">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工作内容</w:t>
            </w:r>
          </w:p>
        </w:tc>
      </w:tr>
      <w:tr w14:paraId="0778E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FE0E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w:t>
            </w:r>
          </w:p>
        </w:tc>
        <w:tc>
          <w:tcPr>
            <w:tcW w:w="1443" w:type="dxa"/>
            <w:tcBorders>
              <w:top w:val="single" w:color="000000" w:sz="4" w:space="0"/>
              <w:left w:val="single" w:color="000000" w:sz="4" w:space="0"/>
              <w:bottom w:val="single" w:color="000000" w:sz="4" w:space="0"/>
              <w:right w:val="nil"/>
            </w:tcBorders>
            <w:shd w:val="clear" w:color="auto" w:fill="auto"/>
            <w:vAlign w:val="center"/>
          </w:tcPr>
          <w:p w14:paraId="66B2356F">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照明工程</w:t>
            </w:r>
          </w:p>
        </w:tc>
        <w:tc>
          <w:tcPr>
            <w:tcW w:w="1271" w:type="dxa"/>
            <w:tcBorders>
              <w:top w:val="single" w:color="000000" w:sz="4" w:space="0"/>
              <w:left w:val="nil"/>
              <w:bottom w:val="single" w:color="000000" w:sz="4" w:space="0"/>
              <w:right w:val="single" w:color="000000" w:sz="4" w:space="0"/>
            </w:tcBorders>
            <w:shd w:val="clear" w:color="auto" w:fill="auto"/>
            <w:vAlign w:val="center"/>
          </w:tcPr>
          <w:p w14:paraId="6D6F2D34">
            <w:pPr>
              <w:framePr w:wrap="auto" w:vAnchor="margin" w:hAnchor="text" w:yAlign="inline"/>
              <w:rPr>
                <w:rFonts w:hint="eastAsia" w:ascii="宋体" w:hAnsi="宋体" w:eastAsia="宋体" w:cs="宋体"/>
                <w:b/>
                <w:bCs/>
                <w:i w:val="0"/>
                <w:iCs w:val="0"/>
                <w:color w:val="000000"/>
                <w:sz w:val="22"/>
                <w:szCs w:val="22"/>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264A8">
            <w:pPr>
              <w:framePr w:wrap="auto" w:vAnchor="margin" w:hAnchor="text" w:yAlign="inline"/>
              <w:jc w:val="center"/>
              <w:rPr>
                <w:rFonts w:hint="eastAsia" w:ascii="宋体" w:hAnsi="宋体" w:eastAsia="宋体" w:cs="宋体"/>
                <w:b/>
                <w:bCs/>
                <w:i w:val="0"/>
                <w:iCs w:val="0"/>
                <w:color w:val="000000"/>
                <w:sz w:val="22"/>
                <w:szCs w:val="22"/>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D55DDE">
            <w:pPr>
              <w:framePr w:wrap="auto" w:vAnchor="margin" w:hAnchor="text" w:yAlign="inline"/>
              <w:jc w:val="center"/>
              <w:rPr>
                <w:rFonts w:hint="eastAsia" w:ascii="宋体" w:hAnsi="宋体" w:eastAsia="宋体" w:cs="宋体"/>
                <w:b/>
                <w:bCs/>
                <w:i w:val="0"/>
                <w:iCs w:val="0"/>
                <w:color w:val="000000"/>
                <w:sz w:val="22"/>
                <w:szCs w:val="22"/>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935EE">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BF2595">
            <w:pPr>
              <w:framePr w:wrap="auto" w:vAnchor="margin" w:hAnchor="text" w:yAlign="inline"/>
              <w:rPr>
                <w:rFonts w:hint="eastAsia" w:ascii="宋体" w:hAnsi="宋体" w:eastAsia="宋体" w:cs="宋体"/>
                <w:i w:val="0"/>
                <w:iCs w:val="0"/>
                <w:color w:val="000000"/>
                <w:sz w:val="22"/>
                <w:szCs w:val="22"/>
                <w:u w:val="none"/>
              </w:rPr>
            </w:pPr>
          </w:p>
        </w:tc>
      </w:tr>
      <w:tr w14:paraId="424BF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567FA">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4E89">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管线部分</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D5B38">
            <w:pPr>
              <w:framePr w:wrap="auto" w:vAnchor="margin" w:hAnchor="text" w:yAlign="inline"/>
              <w:rPr>
                <w:rFonts w:hint="eastAsia" w:ascii="宋体" w:hAnsi="宋体" w:eastAsia="宋体" w:cs="宋体"/>
                <w:b/>
                <w:bCs/>
                <w:i w:val="0"/>
                <w:iCs w:val="0"/>
                <w:color w:val="000000"/>
                <w:sz w:val="22"/>
                <w:szCs w:val="22"/>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47D74">
            <w:pPr>
              <w:framePr w:wrap="auto" w:vAnchor="margin" w:hAnchor="text" w:yAlign="inline"/>
              <w:jc w:val="center"/>
              <w:rPr>
                <w:rFonts w:hint="eastAsia" w:ascii="宋体" w:hAnsi="宋体" w:eastAsia="宋体" w:cs="宋体"/>
                <w:b/>
                <w:bCs/>
                <w:i w:val="0"/>
                <w:iCs w:val="0"/>
                <w:color w:val="000000"/>
                <w:sz w:val="22"/>
                <w:szCs w:val="22"/>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473ECE">
            <w:pPr>
              <w:framePr w:wrap="auto" w:vAnchor="margin" w:hAnchor="text" w:yAlign="inline"/>
              <w:jc w:val="center"/>
              <w:rPr>
                <w:rFonts w:hint="eastAsia" w:ascii="宋体" w:hAnsi="宋体" w:eastAsia="宋体" w:cs="宋体"/>
                <w:b/>
                <w:bCs/>
                <w:i w:val="0"/>
                <w:iCs w:val="0"/>
                <w:color w:val="000000"/>
                <w:sz w:val="22"/>
                <w:szCs w:val="22"/>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CC484">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B53CDF">
            <w:pPr>
              <w:framePr w:wrap="auto" w:vAnchor="margin" w:hAnchor="text" w:yAlign="inline"/>
              <w:rPr>
                <w:rFonts w:hint="eastAsia" w:ascii="宋体" w:hAnsi="宋体" w:eastAsia="宋体" w:cs="宋体"/>
                <w:i w:val="0"/>
                <w:iCs w:val="0"/>
                <w:color w:val="000000"/>
                <w:sz w:val="22"/>
                <w:szCs w:val="22"/>
                <w:u w:val="none"/>
              </w:rPr>
            </w:pPr>
          </w:p>
        </w:tc>
      </w:tr>
      <w:tr w14:paraId="5B48A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3A1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377B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智能照明节电控制箱 ZLB-SQ-100/3-12H8/MP-J</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D58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80AC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33B7AC">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10526">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B3C4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34C4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546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D83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30m高杆灯</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1D1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3C4E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5192D9">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5E496">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9C9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760A3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7BA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53C9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18.5m中杆灯</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5A49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D71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9F6AFF">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21B50">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FA0F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74B19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72F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4256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二火路灯</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FAEE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C41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4A10F1">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57B42">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B26A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1A98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895A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8EDE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三火路灯</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EA09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F17F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0CFD0">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3B2DC">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B469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73C96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F0C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A505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10m高低臂路灯240+60W</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CC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CDB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686F77">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0D986">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EF2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0C48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979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636B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10m高低臂路灯300+60W</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3F80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67F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E8CE9C">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449C">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79F3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FFF9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C9E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E05E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10m高双臂路灯240+160W</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19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67B9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A4B469">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C97E">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AA59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394C4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67CE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BECF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10m单臂路灯240W</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2458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58F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FF6DDB">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24E64">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828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6205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03AC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9732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LED隧道灯</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0BB0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7FF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C46AD2">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FEBEE">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18E3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C9F5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C2B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3027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灯杆电缆防漏电连接器</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106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56B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CD7D37">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F8856">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B1F7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1415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26B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5EF2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电缆-YJV-5*25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9AB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8C59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12606.885</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7A1BC8">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8D770">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C910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356C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5EF1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2C5E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电缆终端头 25mm2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0796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3A60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DE9C63">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BB742">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500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49CD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C06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BE16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电缆-YJV-5*16</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E94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B3F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1888.429</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3226D8">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9DF8E">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87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EF5E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E20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15BB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电缆终端头 16mm2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0D0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30D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344A2C">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98085">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507C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3DCB8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65A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B5D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 BVV-2.5mm2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7832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3974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16873.5</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E3EA56">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870C2">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EC68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3F6E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34D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8170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路灯套管-UPVC110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005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451B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30040.52</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03F2F8">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DE6F2">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DCE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54766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A146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BF0D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路灯套管-UPVC110（人行道盖板下）</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FA9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CE0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4229.52</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BD81E9">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B632F">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9D6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8C13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F4A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685A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路灯套管-HDPE75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BD0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A22F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3196.14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31F1E3">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EC65">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42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3D85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D5DB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97C1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路灯管道4*SC100-镀锌钢管</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8C6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344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239.37</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D50DAA">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4F76F">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AF4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1BEE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A124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EA2F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路灯管道8*SC100-镀锌钢管</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8922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E8F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226.09</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FDCBAC">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DA33C">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4B0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4DED4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AA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5586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镀锌钢管-SC100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079B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888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4831.48</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9EF240">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414E0">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4138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5CE0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2834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9A2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镀锌钢管-SC40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547F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80C1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906.76</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16B669">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21D90">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439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54FA9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B704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4FAA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防撞护栏内接线盒</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4182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4B5E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3B6838">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EDB04">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466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7C77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87FD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F75A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人行道板下管线支架</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A72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kg</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71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1832.899</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5D3135">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76BA2">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F9E5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30851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9BEE5">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F0210">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土方部分</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A93C9">
            <w:pPr>
              <w:framePr w:wrap="auto" w:vAnchor="margin" w:hAnchor="text" w:yAlign="inline"/>
              <w:rPr>
                <w:rFonts w:hint="eastAsia" w:ascii="宋体" w:hAnsi="宋体" w:eastAsia="宋体" w:cs="宋体"/>
                <w:b/>
                <w:bCs/>
                <w:i w:val="0"/>
                <w:iCs w:val="0"/>
                <w:color w:val="000000"/>
                <w:sz w:val="22"/>
                <w:szCs w:val="22"/>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17A5B">
            <w:pPr>
              <w:framePr w:wrap="auto" w:vAnchor="margin" w:hAnchor="text" w:yAlign="inline"/>
              <w:jc w:val="center"/>
              <w:rPr>
                <w:rFonts w:hint="eastAsia" w:ascii="宋体" w:hAnsi="宋体" w:eastAsia="宋体" w:cs="宋体"/>
                <w:b/>
                <w:bCs/>
                <w:i w:val="0"/>
                <w:iCs w:val="0"/>
                <w:color w:val="000000"/>
                <w:sz w:val="22"/>
                <w:szCs w:val="22"/>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3BDB91">
            <w:pPr>
              <w:framePr w:wrap="auto" w:vAnchor="margin" w:hAnchor="text" w:yAlign="inline"/>
              <w:jc w:val="center"/>
              <w:rPr>
                <w:rFonts w:hint="eastAsia" w:ascii="宋体" w:hAnsi="宋体" w:eastAsia="宋体" w:cs="宋体"/>
                <w:b/>
                <w:bCs/>
                <w:i w:val="0"/>
                <w:iCs w:val="0"/>
                <w:color w:val="000000"/>
                <w:sz w:val="22"/>
                <w:szCs w:val="22"/>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F3671">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4934D8">
            <w:pPr>
              <w:framePr w:wrap="auto" w:vAnchor="margin" w:hAnchor="text" w:yAlign="inline"/>
              <w:rPr>
                <w:rFonts w:hint="eastAsia" w:ascii="宋体" w:hAnsi="宋体" w:eastAsia="宋体" w:cs="宋体"/>
                <w:i w:val="0"/>
                <w:iCs w:val="0"/>
                <w:color w:val="000000"/>
                <w:sz w:val="22"/>
                <w:szCs w:val="22"/>
                <w:u w:val="none"/>
              </w:rPr>
            </w:pPr>
          </w:p>
        </w:tc>
      </w:tr>
      <w:tr w14:paraId="2C9DB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6C28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A57E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拉线井</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9C9A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D05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179</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FDBD6B">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4818">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8A2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E1F2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4859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D792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不锈钢隐形井盖 1500*1300（不含铺装部分）</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3F5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46B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8A1014">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6E351">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FD7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7FCD5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9664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5844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箱式变电站基础</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671E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1A16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14CD14">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3963E">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C891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4101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A21E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A5FB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箱式变电站接地网</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E7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313B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9A00E5">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EED0">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308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F254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8694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935B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箱式变电站围栏</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29D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024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870D25">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C4C13">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F10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471C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E0F8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230E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围栏接地网</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E49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A1BE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6FB955">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17132">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B61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514BE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D50D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2BBA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配电箱基础</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D39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7CD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041A63">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B2C29">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631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592D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FCC5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B896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回填土</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8B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EAB0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3101.505</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AD25B9">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B011E">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3F5E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3FFAE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BCB9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49DC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回填砂</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106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F8A8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1999.443</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FC77B0">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7F2B6">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818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4978B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9E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14F8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加固块(电缆防盗用) 0.5mx0.5mx0.3m</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AD60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8866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83.25</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ABC409">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08834">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9C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34519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3589">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B31B4">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其他措施项目费</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A7A6">
            <w:pPr>
              <w:framePr w:wrap="auto" w:vAnchor="margin" w:hAnchor="text" w:yAlign="inline"/>
              <w:jc w:val="center"/>
              <w:rPr>
                <w:rFonts w:hint="eastAsia" w:ascii="宋体" w:hAnsi="宋体" w:eastAsia="宋体" w:cs="宋体"/>
                <w:i w:val="0"/>
                <w:iCs w:val="0"/>
                <w:color w:val="000000"/>
                <w:sz w:val="20"/>
                <w:szCs w:val="20"/>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5117">
            <w:pPr>
              <w:framePr w:wrap="auto" w:vAnchor="margin" w:hAnchor="text" w:yAlign="inline"/>
              <w:jc w:val="center"/>
              <w:rPr>
                <w:rFonts w:hint="eastAsia" w:ascii="宋体" w:hAnsi="宋体" w:eastAsia="宋体" w:cs="宋体"/>
                <w:i w:val="0"/>
                <w:iCs w:val="0"/>
                <w:color w:val="000000"/>
                <w:sz w:val="20"/>
                <w:szCs w:val="20"/>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37C0B2">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9E5BE">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E35B6">
            <w:pPr>
              <w:framePr w:wrap="auto" w:vAnchor="margin" w:hAnchor="text" w:yAlign="inline"/>
              <w:jc w:val="center"/>
              <w:rPr>
                <w:rFonts w:hint="eastAsia" w:ascii="宋体" w:hAnsi="宋体" w:eastAsia="宋体" w:cs="宋体"/>
                <w:i w:val="0"/>
                <w:iCs w:val="0"/>
                <w:color w:val="000000"/>
                <w:sz w:val="20"/>
                <w:szCs w:val="20"/>
                <w:u w:val="none"/>
              </w:rPr>
            </w:pPr>
          </w:p>
        </w:tc>
      </w:tr>
      <w:tr w14:paraId="29C03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F156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22593">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混凝土模板及支架</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90163">
            <w:pPr>
              <w:framePr w:wrap="auto" w:vAnchor="margin" w:hAnchor="text" w:yAlign="inline"/>
              <w:jc w:val="center"/>
              <w:rPr>
                <w:rFonts w:hint="eastAsia" w:ascii="宋体" w:hAnsi="宋体" w:eastAsia="宋体" w:cs="宋体"/>
                <w:i w:val="0"/>
                <w:iCs w:val="0"/>
                <w:color w:val="000000"/>
                <w:sz w:val="20"/>
                <w:szCs w:val="20"/>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E8410">
            <w:pPr>
              <w:framePr w:wrap="auto" w:vAnchor="margin" w:hAnchor="text" w:yAlign="inline"/>
              <w:jc w:val="center"/>
              <w:rPr>
                <w:rFonts w:hint="eastAsia" w:ascii="宋体" w:hAnsi="宋体" w:eastAsia="宋体" w:cs="宋体"/>
                <w:i w:val="0"/>
                <w:iCs w:val="0"/>
                <w:color w:val="000000"/>
                <w:sz w:val="20"/>
                <w:szCs w:val="20"/>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8A004D">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1D326">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06145">
            <w:pPr>
              <w:framePr w:wrap="auto" w:vAnchor="margin" w:hAnchor="text" w:yAlign="inline"/>
              <w:jc w:val="center"/>
              <w:rPr>
                <w:rFonts w:hint="eastAsia" w:ascii="宋体" w:hAnsi="宋体" w:eastAsia="宋体" w:cs="宋体"/>
                <w:i w:val="0"/>
                <w:iCs w:val="0"/>
                <w:color w:val="000000"/>
                <w:sz w:val="20"/>
                <w:szCs w:val="20"/>
                <w:u w:val="none"/>
              </w:rPr>
            </w:pPr>
          </w:p>
        </w:tc>
      </w:tr>
      <w:tr w14:paraId="4C7EC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89B7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71BC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垫层模板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F3F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E9DA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323.142</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FFE375">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35745">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42E7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759A4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BDB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B29D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包封模板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8681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C1A5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381.677</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E17D17">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C2D1F">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818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C0B3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6738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A90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防盗保护块模板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CD9C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3A51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666</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B6FFDF">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DDDDB">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ED5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43E87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ECF9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1E8F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箱式变电站基础模板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2E3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3C0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158.4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02F45B">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5DF2E">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A29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506D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977F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5C72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配电箱基础模板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874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894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13.92</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D60814">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5BBC0">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C12A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78A62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6BE5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9AD6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围栏基础模板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9E83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C3A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4D1C4C">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DCB57">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F74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3FB15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A90B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w:t>
            </w:r>
          </w:p>
        </w:tc>
        <w:tc>
          <w:tcPr>
            <w:tcW w:w="1443" w:type="dxa"/>
            <w:tcBorders>
              <w:top w:val="single" w:color="000000" w:sz="4" w:space="0"/>
              <w:left w:val="single" w:color="000000" w:sz="4" w:space="0"/>
              <w:bottom w:val="single" w:color="000000" w:sz="4" w:space="0"/>
              <w:right w:val="nil"/>
            </w:tcBorders>
            <w:shd w:val="clear" w:color="auto" w:fill="auto"/>
            <w:vAlign w:val="center"/>
          </w:tcPr>
          <w:p w14:paraId="39B9DF56">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电力工程</w:t>
            </w:r>
          </w:p>
        </w:tc>
        <w:tc>
          <w:tcPr>
            <w:tcW w:w="1271" w:type="dxa"/>
            <w:tcBorders>
              <w:top w:val="single" w:color="000000" w:sz="4" w:space="0"/>
              <w:left w:val="nil"/>
              <w:bottom w:val="single" w:color="000000" w:sz="4" w:space="0"/>
              <w:right w:val="single" w:color="000000" w:sz="4" w:space="0"/>
            </w:tcBorders>
            <w:shd w:val="clear" w:color="auto" w:fill="auto"/>
            <w:vAlign w:val="center"/>
          </w:tcPr>
          <w:p w14:paraId="60EFA54E">
            <w:pPr>
              <w:framePr w:wrap="auto" w:vAnchor="margin" w:hAnchor="text" w:yAlign="inline"/>
              <w:rPr>
                <w:rFonts w:hint="eastAsia" w:ascii="宋体" w:hAnsi="宋体" w:eastAsia="宋体" w:cs="宋体"/>
                <w:b/>
                <w:bCs/>
                <w:i w:val="0"/>
                <w:iCs w:val="0"/>
                <w:color w:val="000000"/>
                <w:sz w:val="22"/>
                <w:szCs w:val="22"/>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FAB22">
            <w:pPr>
              <w:framePr w:wrap="auto" w:vAnchor="margin" w:hAnchor="text" w:yAlign="inline"/>
              <w:rPr>
                <w:rFonts w:hint="eastAsia" w:ascii="宋体" w:hAnsi="宋体" w:eastAsia="宋体" w:cs="宋体"/>
                <w:b/>
                <w:bCs/>
                <w:i w:val="0"/>
                <w:iCs w:val="0"/>
                <w:color w:val="000000"/>
                <w:sz w:val="22"/>
                <w:szCs w:val="22"/>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ECCB82">
            <w:pPr>
              <w:framePr w:wrap="auto" w:vAnchor="margin" w:hAnchor="text" w:yAlign="inline"/>
              <w:rPr>
                <w:rFonts w:hint="eastAsia" w:ascii="宋体" w:hAnsi="宋体" w:eastAsia="宋体" w:cs="宋体"/>
                <w:b/>
                <w:bCs/>
                <w:i w:val="0"/>
                <w:iCs w:val="0"/>
                <w:color w:val="000000"/>
                <w:sz w:val="22"/>
                <w:szCs w:val="22"/>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C5F4E">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F9252">
            <w:pPr>
              <w:framePr w:wrap="auto" w:vAnchor="margin" w:hAnchor="text" w:yAlign="inline"/>
              <w:jc w:val="center"/>
              <w:rPr>
                <w:rFonts w:hint="eastAsia" w:ascii="宋体" w:hAnsi="宋体" w:eastAsia="宋体" w:cs="宋体"/>
                <w:i w:val="0"/>
                <w:iCs w:val="0"/>
                <w:color w:val="000000"/>
                <w:sz w:val="22"/>
                <w:szCs w:val="22"/>
                <w:u w:val="none"/>
              </w:rPr>
            </w:pPr>
          </w:p>
        </w:tc>
      </w:tr>
      <w:tr w14:paraId="48DB0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8B80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1E19F">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电力部分</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53B78">
            <w:pPr>
              <w:framePr w:wrap="auto" w:vAnchor="margin" w:hAnchor="text" w:yAlign="inline"/>
              <w:jc w:val="center"/>
              <w:rPr>
                <w:rFonts w:hint="eastAsia" w:ascii="宋体" w:hAnsi="宋体" w:eastAsia="宋体" w:cs="宋体"/>
                <w:b/>
                <w:bCs/>
                <w:i w:val="0"/>
                <w:iCs w:val="0"/>
                <w:color w:val="000000"/>
                <w:sz w:val="22"/>
                <w:szCs w:val="22"/>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05BE8">
            <w:pPr>
              <w:framePr w:wrap="auto" w:vAnchor="margin" w:hAnchor="text" w:yAlign="inline"/>
              <w:jc w:val="center"/>
              <w:rPr>
                <w:rFonts w:hint="eastAsia" w:ascii="宋体" w:hAnsi="宋体" w:eastAsia="宋体" w:cs="宋体"/>
                <w:b/>
                <w:bCs/>
                <w:i w:val="0"/>
                <w:iCs w:val="0"/>
                <w:color w:val="000000"/>
                <w:sz w:val="22"/>
                <w:szCs w:val="22"/>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989D35">
            <w:pPr>
              <w:framePr w:wrap="auto" w:vAnchor="margin" w:hAnchor="text" w:yAlign="inline"/>
              <w:jc w:val="center"/>
              <w:rPr>
                <w:rFonts w:hint="eastAsia" w:ascii="宋体" w:hAnsi="宋体" w:eastAsia="宋体" w:cs="宋体"/>
                <w:b/>
                <w:bCs/>
                <w:i w:val="0"/>
                <w:iCs w:val="0"/>
                <w:color w:val="000000"/>
                <w:sz w:val="22"/>
                <w:szCs w:val="22"/>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C53AB">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601BB">
            <w:pPr>
              <w:framePr w:wrap="auto" w:vAnchor="margin" w:hAnchor="text" w:yAlign="inline"/>
              <w:jc w:val="center"/>
              <w:rPr>
                <w:rFonts w:hint="eastAsia" w:ascii="宋体" w:hAnsi="宋体" w:eastAsia="宋体" w:cs="宋体"/>
                <w:i w:val="0"/>
                <w:iCs w:val="0"/>
                <w:color w:val="000000"/>
                <w:sz w:val="22"/>
                <w:szCs w:val="22"/>
                <w:u w:val="none"/>
              </w:rPr>
            </w:pPr>
          </w:p>
        </w:tc>
      </w:tr>
      <w:tr w14:paraId="64B72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122E7">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AAE8F">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管线部分</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39880">
            <w:pPr>
              <w:framePr w:wrap="auto" w:vAnchor="margin" w:hAnchor="text" w:yAlign="inline"/>
              <w:jc w:val="center"/>
              <w:rPr>
                <w:rFonts w:hint="eastAsia" w:ascii="宋体" w:hAnsi="宋体" w:eastAsia="宋体" w:cs="宋体"/>
                <w:i w:val="0"/>
                <w:iCs w:val="0"/>
                <w:color w:val="000000"/>
                <w:sz w:val="20"/>
                <w:szCs w:val="20"/>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B879E">
            <w:pPr>
              <w:framePr w:wrap="auto" w:vAnchor="margin" w:hAnchor="text" w:yAlign="inline"/>
              <w:jc w:val="center"/>
              <w:rPr>
                <w:rFonts w:hint="eastAsia" w:ascii="宋体" w:hAnsi="宋体" w:eastAsia="宋体" w:cs="宋体"/>
                <w:i w:val="0"/>
                <w:iCs w:val="0"/>
                <w:color w:val="000000"/>
                <w:sz w:val="20"/>
                <w:szCs w:val="20"/>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C99157">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9191E">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5AED6">
            <w:pPr>
              <w:framePr w:wrap="auto" w:vAnchor="margin" w:hAnchor="text" w:yAlign="inline"/>
              <w:jc w:val="center"/>
              <w:rPr>
                <w:rFonts w:hint="eastAsia" w:ascii="宋体" w:hAnsi="宋体" w:eastAsia="宋体" w:cs="宋体"/>
                <w:i w:val="0"/>
                <w:iCs w:val="0"/>
                <w:color w:val="000000"/>
                <w:sz w:val="20"/>
                <w:szCs w:val="20"/>
                <w:u w:val="none"/>
              </w:rPr>
            </w:pPr>
          </w:p>
        </w:tc>
      </w:tr>
      <w:tr w14:paraId="79EDF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EB2B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D03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电力管道6*DN150 BWFRP管（包封）</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30B2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ABAB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531.98</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5D2A15">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88A88">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28B9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C35E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B40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B835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电力管道24*DN150 BWFRP管（包封）</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E15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7941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738.44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EA882B">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97557">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4F7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52438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5C8A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19F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电力管道DN150 BWFRP管</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292A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812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7778.7</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E4A9C9">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FD1AF">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87C1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56A05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2688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F642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二十四线电缆沟 2590x1950mm(行人)</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51C4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3703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3781.56</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198650">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B90E9">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BB0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5937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EC7B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92A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防火墙</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3F6F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BA6B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12.19</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AF4F8B">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09BCB">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8D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9D6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F740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246F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6线检查井</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D859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1349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8DE916">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20F1C">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F9D2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90D6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40B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3EB3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电力检查井</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1F2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064C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21E210">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76FD9">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50E9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5F59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8018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6260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电力工作井</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2BB9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2FB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98C818">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5DDB">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BEB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45E14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AFF9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959B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电力中间接头井</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B7E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C1DC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009BE9">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BB4B2">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2C7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1CC6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FBE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3B2A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三通井</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92AB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7B8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B329BF">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F300D">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F04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666E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BDC2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FF26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四通井</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E70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225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8359F2">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2753E">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2A4D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21E9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911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10FA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构造柱</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0226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856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1052</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DE077E">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5729E">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107E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31E4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FB9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1FBD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接地极 接地角钢 50*5*2500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F245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9A4E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2FA65E">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9BE60">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F05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41A6E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337E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14A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接地母线 接地圆钢 D16</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407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13B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12597</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DFC025">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F07A9">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36AF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45468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7CBF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639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接地装置调试</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05AF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FB8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DCBEFA">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2A87A">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988C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B8F9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8B2A">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46F28">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土方部分</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D9DC1">
            <w:pPr>
              <w:framePr w:wrap="auto" w:vAnchor="margin" w:hAnchor="text" w:yAlign="inline"/>
              <w:jc w:val="center"/>
              <w:rPr>
                <w:rFonts w:hint="eastAsia" w:ascii="宋体" w:hAnsi="宋体" w:eastAsia="宋体" w:cs="宋体"/>
                <w:b/>
                <w:bCs/>
                <w:i w:val="0"/>
                <w:iCs w:val="0"/>
                <w:color w:val="000000"/>
                <w:sz w:val="22"/>
                <w:szCs w:val="22"/>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C20A4">
            <w:pPr>
              <w:framePr w:wrap="auto" w:vAnchor="margin" w:hAnchor="text" w:yAlign="inline"/>
              <w:jc w:val="center"/>
              <w:rPr>
                <w:rFonts w:hint="eastAsia" w:ascii="宋体" w:hAnsi="宋体" w:eastAsia="宋体" w:cs="宋体"/>
                <w:b/>
                <w:bCs/>
                <w:i w:val="0"/>
                <w:iCs w:val="0"/>
                <w:color w:val="000000"/>
                <w:sz w:val="22"/>
                <w:szCs w:val="22"/>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93FCFF">
            <w:pPr>
              <w:framePr w:wrap="auto" w:vAnchor="margin" w:hAnchor="text" w:yAlign="inline"/>
              <w:jc w:val="center"/>
              <w:rPr>
                <w:rFonts w:hint="eastAsia" w:ascii="宋体" w:hAnsi="宋体" w:eastAsia="宋体" w:cs="宋体"/>
                <w:b/>
                <w:bCs/>
                <w:i w:val="0"/>
                <w:iCs w:val="0"/>
                <w:color w:val="000000"/>
                <w:sz w:val="22"/>
                <w:szCs w:val="22"/>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7079D">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69603">
            <w:pPr>
              <w:framePr w:wrap="auto" w:vAnchor="margin" w:hAnchor="text" w:yAlign="inline"/>
              <w:jc w:val="center"/>
              <w:rPr>
                <w:rFonts w:hint="eastAsia" w:ascii="宋体" w:hAnsi="宋体" w:eastAsia="宋体" w:cs="宋体"/>
                <w:i w:val="0"/>
                <w:iCs w:val="0"/>
                <w:color w:val="000000"/>
                <w:sz w:val="22"/>
                <w:szCs w:val="22"/>
                <w:u w:val="none"/>
              </w:rPr>
            </w:pPr>
          </w:p>
        </w:tc>
      </w:tr>
      <w:tr w14:paraId="11BB5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B6F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0F3E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回填砂</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7D5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3558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115.71</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C8B0BB">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C6661">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D22F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4F2A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E004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00A8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回填石粉</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94CB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FB4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2423.551</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9C61C9">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E5317">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3B7F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21FE1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9A00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2457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管群接口包封 C20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897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0F12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12EB68">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6F6BF">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D40B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57A07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6A12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827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管道垫层 C15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6AEF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FFFE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199.685</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58E150">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8421D">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F25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4130E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3CFEB">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（三）</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D636E">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其他措施项目费</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D578">
            <w:pPr>
              <w:framePr w:wrap="auto" w:vAnchor="margin" w:hAnchor="text" w:yAlign="inline"/>
              <w:jc w:val="center"/>
              <w:rPr>
                <w:rFonts w:hint="eastAsia" w:ascii="宋体" w:hAnsi="宋体" w:eastAsia="宋体" w:cs="宋体"/>
                <w:b/>
                <w:bCs/>
                <w:i w:val="0"/>
                <w:iCs w:val="0"/>
                <w:color w:val="000000"/>
                <w:sz w:val="22"/>
                <w:szCs w:val="22"/>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28C6E">
            <w:pPr>
              <w:framePr w:wrap="auto" w:vAnchor="margin" w:hAnchor="text" w:yAlign="inline"/>
              <w:jc w:val="center"/>
              <w:rPr>
                <w:rFonts w:hint="eastAsia" w:ascii="宋体" w:hAnsi="宋体" w:eastAsia="宋体" w:cs="宋体"/>
                <w:b/>
                <w:bCs/>
                <w:i w:val="0"/>
                <w:iCs w:val="0"/>
                <w:color w:val="000000"/>
                <w:sz w:val="22"/>
                <w:szCs w:val="22"/>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A06599">
            <w:pPr>
              <w:framePr w:wrap="auto" w:vAnchor="margin" w:hAnchor="text" w:yAlign="inline"/>
              <w:jc w:val="center"/>
              <w:rPr>
                <w:rFonts w:hint="eastAsia" w:ascii="宋体" w:hAnsi="宋体" w:eastAsia="宋体" w:cs="宋体"/>
                <w:b/>
                <w:bCs/>
                <w:i w:val="0"/>
                <w:iCs w:val="0"/>
                <w:color w:val="000000"/>
                <w:sz w:val="22"/>
                <w:szCs w:val="22"/>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526AB">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E0530">
            <w:pPr>
              <w:framePr w:wrap="auto" w:vAnchor="margin" w:hAnchor="text" w:yAlign="inline"/>
              <w:jc w:val="center"/>
              <w:rPr>
                <w:rFonts w:hint="eastAsia" w:ascii="宋体" w:hAnsi="宋体" w:eastAsia="宋体" w:cs="宋体"/>
                <w:i w:val="0"/>
                <w:iCs w:val="0"/>
                <w:color w:val="000000"/>
                <w:sz w:val="22"/>
                <w:szCs w:val="22"/>
                <w:u w:val="none"/>
              </w:rPr>
            </w:pPr>
          </w:p>
        </w:tc>
      </w:tr>
      <w:tr w14:paraId="44A6B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C2FAC">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CC0D3">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混凝土模板及支架</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104B1">
            <w:pPr>
              <w:framePr w:wrap="auto" w:vAnchor="margin" w:hAnchor="text" w:yAlign="inline"/>
              <w:jc w:val="center"/>
              <w:rPr>
                <w:rFonts w:hint="eastAsia" w:ascii="宋体" w:hAnsi="宋体" w:eastAsia="宋体" w:cs="宋体"/>
                <w:i w:val="0"/>
                <w:iCs w:val="0"/>
                <w:color w:val="000000"/>
                <w:sz w:val="20"/>
                <w:szCs w:val="20"/>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3D1E8">
            <w:pPr>
              <w:framePr w:wrap="auto" w:vAnchor="margin" w:hAnchor="text" w:yAlign="inline"/>
              <w:jc w:val="center"/>
              <w:rPr>
                <w:rFonts w:hint="eastAsia" w:ascii="宋体" w:hAnsi="宋体" w:eastAsia="宋体" w:cs="宋体"/>
                <w:i w:val="0"/>
                <w:iCs w:val="0"/>
                <w:color w:val="000000"/>
                <w:sz w:val="20"/>
                <w:szCs w:val="20"/>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0BDF4F">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AA1FA">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0F4E3">
            <w:pPr>
              <w:framePr w:wrap="auto" w:vAnchor="margin" w:hAnchor="text" w:yAlign="inline"/>
              <w:jc w:val="center"/>
              <w:rPr>
                <w:rFonts w:hint="eastAsia" w:ascii="宋体" w:hAnsi="宋体" w:eastAsia="宋体" w:cs="宋体"/>
                <w:i w:val="0"/>
                <w:iCs w:val="0"/>
                <w:color w:val="000000"/>
                <w:sz w:val="20"/>
                <w:szCs w:val="20"/>
                <w:u w:val="none"/>
              </w:rPr>
            </w:pPr>
          </w:p>
        </w:tc>
      </w:tr>
      <w:tr w14:paraId="3F9CD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F5D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592B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垫层模板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15C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11A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2378.751</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79C7F3">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C1BD9">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C91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25504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F30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CF6B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包封模板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98AE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849B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2123.653</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9AD526">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6F521">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10D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769A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1F9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34DD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压顶模板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9EA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0D0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563.663</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2BE795">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87C0F">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F2CB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30ED5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4E0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8E12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构造柱模板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E25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B177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1565.376</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8CE251">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E1468">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01F3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45CC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9163B">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八</w:t>
            </w:r>
          </w:p>
        </w:tc>
        <w:tc>
          <w:tcPr>
            <w:tcW w:w="1443" w:type="dxa"/>
            <w:tcBorders>
              <w:top w:val="single" w:color="000000" w:sz="4" w:space="0"/>
              <w:left w:val="single" w:color="000000" w:sz="4" w:space="0"/>
              <w:bottom w:val="single" w:color="000000" w:sz="4" w:space="0"/>
              <w:right w:val="nil"/>
            </w:tcBorders>
            <w:shd w:val="clear" w:color="auto" w:fill="auto"/>
            <w:vAlign w:val="center"/>
          </w:tcPr>
          <w:p w14:paraId="3BFA8E51">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通信工程</w:t>
            </w:r>
          </w:p>
        </w:tc>
        <w:tc>
          <w:tcPr>
            <w:tcW w:w="1271" w:type="dxa"/>
            <w:tcBorders>
              <w:top w:val="single" w:color="000000" w:sz="4" w:space="0"/>
              <w:left w:val="nil"/>
              <w:bottom w:val="single" w:color="000000" w:sz="4" w:space="0"/>
              <w:right w:val="single" w:color="000000" w:sz="4" w:space="0"/>
            </w:tcBorders>
            <w:shd w:val="clear" w:color="auto" w:fill="auto"/>
            <w:vAlign w:val="center"/>
          </w:tcPr>
          <w:p w14:paraId="61F96A20">
            <w:pPr>
              <w:framePr w:wrap="auto" w:vAnchor="margin" w:hAnchor="text" w:yAlign="inline"/>
              <w:rPr>
                <w:rFonts w:hint="eastAsia" w:ascii="宋体" w:hAnsi="宋体" w:eastAsia="宋体" w:cs="宋体"/>
                <w:b/>
                <w:bCs/>
                <w:i w:val="0"/>
                <w:iCs w:val="0"/>
                <w:color w:val="000000"/>
                <w:sz w:val="22"/>
                <w:szCs w:val="22"/>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4203E">
            <w:pPr>
              <w:framePr w:wrap="auto" w:vAnchor="margin" w:hAnchor="text" w:yAlign="inline"/>
              <w:rPr>
                <w:rFonts w:hint="eastAsia" w:ascii="宋体" w:hAnsi="宋体" w:eastAsia="宋体" w:cs="宋体"/>
                <w:b/>
                <w:bCs/>
                <w:i w:val="0"/>
                <w:iCs w:val="0"/>
                <w:color w:val="000000"/>
                <w:sz w:val="22"/>
                <w:szCs w:val="22"/>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1E9E67">
            <w:pPr>
              <w:framePr w:wrap="auto" w:vAnchor="margin" w:hAnchor="text" w:yAlign="inline"/>
              <w:rPr>
                <w:rFonts w:hint="eastAsia" w:ascii="宋体" w:hAnsi="宋体" w:eastAsia="宋体" w:cs="宋体"/>
                <w:b/>
                <w:bCs/>
                <w:i w:val="0"/>
                <w:iCs w:val="0"/>
                <w:color w:val="000000"/>
                <w:sz w:val="22"/>
                <w:szCs w:val="22"/>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4C96E">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6EF8DE">
            <w:pPr>
              <w:framePr w:wrap="auto" w:vAnchor="margin" w:hAnchor="text" w:yAlign="inline"/>
              <w:rPr>
                <w:rFonts w:hint="eastAsia" w:ascii="宋体" w:hAnsi="宋体" w:eastAsia="宋体" w:cs="宋体"/>
                <w:i w:val="0"/>
                <w:iCs w:val="0"/>
                <w:color w:val="000000"/>
                <w:sz w:val="22"/>
                <w:szCs w:val="22"/>
                <w:u w:val="none"/>
              </w:rPr>
            </w:pPr>
          </w:p>
        </w:tc>
      </w:tr>
      <w:tr w14:paraId="11EAC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3A66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A2CA1">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通信部分</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35CE">
            <w:pPr>
              <w:framePr w:wrap="auto" w:vAnchor="margin" w:hAnchor="text" w:yAlign="inline"/>
              <w:jc w:val="center"/>
              <w:rPr>
                <w:rFonts w:hint="eastAsia" w:ascii="宋体" w:hAnsi="宋体" w:eastAsia="宋体" w:cs="宋体"/>
                <w:b/>
                <w:bCs/>
                <w:i w:val="0"/>
                <w:iCs w:val="0"/>
                <w:color w:val="000000"/>
                <w:sz w:val="22"/>
                <w:szCs w:val="22"/>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2480C">
            <w:pPr>
              <w:framePr w:wrap="auto" w:vAnchor="margin" w:hAnchor="text" w:yAlign="inline"/>
              <w:jc w:val="center"/>
              <w:rPr>
                <w:rFonts w:hint="eastAsia" w:ascii="宋体" w:hAnsi="宋体" w:eastAsia="宋体" w:cs="宋体"/>
                <w:b/>
                <w:bCs/>
                <w:i w:val="0"/>
                <w:iCs w:val="0"/>
                <w:color w:val="000000"/>
                <w:sz w:val="22"/>
                <w:szCs w:val="22"/>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9C3FDB">
            <w:pPr>
              <w:framePr w:wrap="auto" w:vAnchor="margin" w:hAnchor="text" w:yAlign="inline"/>
              <w:jc w:val="center"/>
              <w:rPr>
                <w:rFonts w:hint="eastAsia" w:ascii="宋体" w:hAnsi="宋体" w:eastAsia="宋体" w:cs="宋体"/>
                <w:b/>
                <w:bCs/>
                <w:i w:val="0"/>
                <w:iCs w:val="0"/>
                <w:color w:val="000000"/>
                <w:sz w:val="22"/>
                <w:szCs w:val="22"/>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FDD11">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8AB858">
            <w:pPr>
              <w:framePr w:wrap="auto" w:vAnchor="margin" w:hAnchor="text" w:yAlign="inline"/>
              <w:rPr>
                <w:rFonts w:hint="eastAsia" w:ascii="宋体" w:hAnsi="宋体" w:eastAsia="宋体" w:cs="宋体"/>
                <w:i w:val="0"/>
                <w:iCs w:val="0"/>
                <w:color w:val="000000"/>
                <w:sz w:val="22"/>
                <w:szCs w:val="22"/>
                <w:u w:val="none"/>
              </w:rPr>
            </w:pPr>
          </w:p>
        </w:tc>
      </w:tr>
      <w:tr w14:paraId="2E9BA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F0CCE">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E579D">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管线部分</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57C5C">
            <w:pPr>
              <w:framePr w:wrap="auto" w:vAnchor="margin" w:hAnchor="text" w:yAlign="inline"/>
              <w:jc w:val="center"/>
              <w:rPr>
                <w:rFonts w:hint="eastAsia" w:ascii="宋体" w:hAnsi="宋体" w:eastAsia="宋体" w:cs="宋体"/>
                <w:i w:val="0"/>
                <w:iCs w:val="0"/>
                <w:color w:val="000000"/>
                <w:sz w:val="20"/>
                <w:szCs w:val="20"/>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FEC5E">
            <w:pPr>
              <w:framePr w:wrap="auto" w:vAnchor="margin" w:hAnchor="text" w:yAlign="inline"/>
              <w:jc w:val="center"/>
              <w:rPr>
                <w:rFonts w:hint="eastAsia" w:ascii="宋体" w:hAnsi="宋体" w:eastAsia="宋体" w:cs="宋体"/>
                <w:i w:val="0"/>
                <w:iCs w:val="0"/>
                <w:color w:val="000000"/>
                <w:sz w:val="20"/>
                <w:szCs w:val="20"/>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1F3058">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3DE94">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A9C62A">
            <w:pPr>
              <w:framePr w:wrap="auto" w:vAnchor="margin" w:hAnchor="text" w:yAlign="inline"/>
              <w:rPr>
                <w:rFonts w:hint="eastAsia" w:ascii="宋体" w:hAnsi="宋体" w:eastAsia="宋体" w:cs="宋体"/>
                <w:i w:val="0"/>
                <w:iCs w:val="0"/>
                <w:color w:val="000000"/>
                <w:sz w:val="20"/>
                <w:szCs w:val="20"/>
                <w:u w:val="none"/>
              </w:rPr>
            </w:pPr>
          </w:p>
        </w:tc>
      </w:tr>
      <w:tr w14:paraId="6E60E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1F34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B125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通信管道PVC-U-24φ110（T0人行道下）</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C54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F278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4570.04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2DC080">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F57B7">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241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EED4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2B25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9338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通信管道PVC-U-24φ110（T4人行道盖板下）</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82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B20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574.49</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108B60">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86686">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3BA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FB81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64E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1878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人行道板下管线支架</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D6F9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kg</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FB3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1996.055</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7539C4">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4935">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583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A012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D25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C166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通信管道6*DN100 BWFRP管（包封）</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88A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B7A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673.95</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32B7DD">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D492A">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C0C9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3F9AA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6F36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67C1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通信管道24*DN100 BWFRP管（包封）</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D8B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7BC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232.65</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5E5B08">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9FF3E">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80B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539B5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2DD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7E20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手孔井1000*1500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E50A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3228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61CF49">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E48A6">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654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56750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41F1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F0B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中号直通通信井</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E6C5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BB5C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D65480">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50D77">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326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DCBD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3AA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D347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中号三通通信井</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1BB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472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309F89">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16B6B">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9D3F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5AB0F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80B3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ED4B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不锈钢隐形井盖 1500*1300（不含铺装部分）</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B04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0B00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F98BA7">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A06A0">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587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21B3F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F920C">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BF24C">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土方部分</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A0210">
            <w:pPr>
              <w:framePr w:wrap="auto" w:vAnchor="margin" w:hAnchor="text" w:yAlign="inline"/>
              <w:jc w:val="center"/>
              <w:rPr>
                <w:rFonts w:hint="eastAsia" w:ascii="宋体" w:hAnsi="宋体" w:eastAsia="宋体" w:cs="宋体"/>
                <w:b/>
                <w:bCs/>
                <w:i w:val="0"/>
                <w:iCs w:val="0"/>
                <w:color w:val="000000"/>
                <w:sz w:val="22"/>
                <w:szCs w:val="22"/>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B7AA0">
            <w:pPr>
              <w:framePr w:wrap="auto" w:vAnchor="margin" w:hAnchor="text" w:yAlign="inline"/>
              <w:jc w:val="center"/>
              <w:rPr>
                <w:rFonts w:hint="eastAsia" w:ascii="宋体" w:hAnsi="宋体" w:eastAsia="宋体" w:cs="宋体"/>
                <w:b/>
                <w:bCs/>
                <w:i w:val="0"/>
                <w:iCs w:val="0"/>
                <w:color w:val="000000"/>
                <w:sz w:val="22"/>
                <w:szCs w:val="22"/>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145AEE">
            <w:pPr>
              <w:framePr w:wrap="auto" w:vAnchor="margin" w:hAnchor="text" w:yAlign="inline"/>
              <w:jc w:val="center"/>
              <w:rPr>
                <w:rFonts w:hint="eastAsia" w:ascii="宋体" w:hAnsi="宋体" w:eastAsia="宋体" w:cs="宋体"/>
                <w:b/>
                <w:bCs/>
                <w:i w:val="0"/>
                <w:iCs w:val="0"/>
                <w:color w:val="000000"/>
                <w:sz w:val="22"/>
                <w:szCs w:val="22"/>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FF8BA">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55A3CB">
            <w:pPr>
              <w:framePr w:wrap="auto" w:vAnchor="margin" w:hAnchor="text" w:yAlign="inline"/>
              <w:rPr>
                <w:rFonts w:hint="eastAsia" w:ascii="宋体" w:hAnsi="宋体" w:eastAsia="宋体" w:cs="宋体"/>
                <w:i w:val="0"/>
                <w:iCs w:val="0"/>
                <w:color w:val="000000"/>
                <w:sz w:val="22"/>
                <w:szCs w:val="22"/>
                <w:u w:val="none"/>
              </w:rPr>
            </w:pPr>
          </w:p>
        </w:tc>
      </w:tr>
      <w:tr w14:paraId="3B018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8A3F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6807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回填砂</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E629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F88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2287.162</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EF83AA">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C9890">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9E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0FA0E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65A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E74D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回填土</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F487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6BD9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1806.324</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BDB26D">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A30D3">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BED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637AA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C07F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8F64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管道垫层 C15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7F17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74A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499.473</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799928">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A957A">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70A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1C080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939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137A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管道包封 C25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F1A2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A4CD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101.106</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3C54B8">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0E72B">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C7FF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715F6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E76EA">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(三)</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38283">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其他措施项目费</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400A1">
            <w:pPr>
              <w:framePr w:wrap="auto" w:vAnchor="margin" w:hAnchor="text" w:yAlign="inline"/>
              <w:jc w:val="center"/>
              <w:rPr>
                <w:rFonts w:hint="eastAsia" w:ascii="宋体" w:hAnsi="宋体" w:eastAsia="宋体" w:cs="宋体"/>
                <w:b/>
                <w:bCs/>
                <w:i w:val="0"/>
                <w:iCs w:val="0"/>
                <w:color w:val="000000"/>
                <w:sz w:val="22"/>
                <w:szCs w:val="22"/>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94BA9">
            <w:pPr>
              <w:framePr w:wrap="auto" w:vAnchor="margin" w:hAnchor="text" w:yAlign="inline"/>
              <w:jc w:val="center"/>
              <w:rPr>
                <w:rFonts w:hint="eastAsia" w:ascii="宋体" w:hAnsi="宋体" w:eastAsia="宋体" w:cs="宋体"/>
                <w:b/>
                <w:bCs/>
                <w:i w:val="0"/>
                <w:iCs w:val="0"/>
                <w:color w:val="000000"/>
                <w:sz w:val="22"/>
                <w:szCs w:val="22"/>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BA3310">
            <w:pPr>
              <w:framePr w:wrap="auto" w:vAnchor="margin" w:hAnchor="text" w:yAlign="inline"/>
              <w:jc w:val="center"/>
              <w:rPr>
                <w:rFonts w:hint="eastAsia" w:ascii="宋体" w:hAnsi="宋体" w:eastAsia="宋体" w:cs="宋体"/>
                <w:b/>
                <w:bCs/>
                <w:i w:val="0"/>
                <w:iCs w:val="0"/>
                <w:color w:val="000000"/>
                <w:sz w:val="22"/>
                <w:szCs w:val="22"/>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E7ECC">
            <w:pPr>
              <w:framePr w:wrap="auto" w:vAnchor="margin" w:hAnchor="text" w:yAlign="inline"/>
              <w:jc w:val="center"/>
              <w:rPr>
                <w:rFonts w:hint="eastAsia" w:ascii="宋体" w:hAnsi="宋体" w:eastAsia="宋体" w:cs="宋体"/>
                <w:b/>
                <w:bCs/>
                <w:i w:val="0"/>
                <w:iCs w:val="0"/>
                <w:color w:val="000000"/>
                <w:sz w:val="22"/>
                <w:szCs w:val="22"/>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8C6148">
            <w:pPr>
              <w:framePr w:wrap="auto" w:vAnchor="margin" w:hAnchor="text" w:yAlign="inline"/>
              <w:rPr>
                <w:rFonts w:hint="eastAsia" w:ascii="宋体" w:hAnsi="宋体" w:eastAsia="宋体" w:cs="宋体"/>
                <w:i w:val="0"/>
                <w:iCs w:val="0"/>
                <w:color w:val="000000"/>
                <w:sz w:val="22"/>
                <w:szCs w:val="22"/>
                <w:u w:val="none"/>
              </w:rPr>
            </w:pPr>
          </w:p>
        </w:tc>
      </w:tr>
      <w:tr w14:paraId="543FF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E7CD">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A2D67">
            <w:pPr>
              <w:keepNext w:val="0"/>
              <w:keepLines w:val="0"/>
              <w:framePr w:wrap="auto" w:vAnchor="margin" w:hAnchor="text" w:yAlign="inline"/>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混凝土模板及支架</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B1BF3">
            <w:pPr>
              <w:framePr w:wrap="auto" w:vAnchor="margin" w:hAnchor="text" w:yAlign="inline"/>
              <w:jc w:val="center"/>
              <w:rPr>
                <w:rFonts w:hint="eastAsia" w:ascii="宋体" w:hAnsi="宋体" w:eastAsia="宋体" w:cs="宋体"/>
                <w:i w:val="0"/>
                <w:iCs w:val="0"/>
                <w:color w:val="000000"/>
                <w:sz w:val="20"/>
                <w:szCs w:val="20"/>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DA92B">
            <w:pPr>
              <w:framePr w:wrap="auto" w:vAnchor="margin" w:hAnchor="text" w:yAlign="inline"/>
              <w:jc w:val="center"/>
              <w:rPr>
                <w:rFonts w:hint="eastAsia" w:ascii="宋体" w:hAnsi="宋体" w:eastAsia="宋体" w:cs="宋体"/>
                <w:i w:val="0"/>
                <w:iCs w:val="0"/>
                <w:color w:val="000000"/>
                <w:sz w:val="20"/>
                <w:szCs w:val="20"/>
                <w:u w:val="none"/>
              </w:rPr>
            </w:pP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129575">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C57EF">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6A74A6">
            <w:pPr>
              <w:framePr w:wrap="auto" w:vAnchor="margin" w:hAnchor="text" w:yAlign="inline"/>
              <w:rPr>
                <w:rFonts w:hint="eastAsia" w:ascii="宋体" w:hAnsi="宋体" w:eastAsia="宋体" w:cs="宋体"/>
                <w:i w:val="0"/>
                <w:iCs w:val="0"/>
                <w:color w:val="000000"/>
                <w:sz w:val="20"/>
                <w:szCs w:val="20"/>
                <w:u w:val="none"/>
              </w:rPr>
            </w:pPr>
          </w:p>
        </w:tc>
      </w:tr>
      <w:tr w14:paraId="1A437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EA3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B126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垫层模板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58A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2032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1261.49</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D6FACC">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20A4A">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0D2E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3FE6A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B84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56E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包封模板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308C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B19D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711.66</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5F850F">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7EDA2">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AA4D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76585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21DD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6442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盖板模板</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5C92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2FA4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101.58</w:t>
            </w:r>
          </w:p>
        </w:tc>
        <w:tc>
          <w:tcPr>
            <w:tcW w:w="1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1D9A1A">
            <w:pPr>
              <w:framePr w:wrap="auto" w:vAnchor="margin" w:hAnchor="text" w:yAlign="inline"/>
              <w:jc w:val="center"/>
              <w:rPr>
                <w:rFonts w:hint="eastAsia" w:ascii="宋体" w:hAnsi="宋体" w:eastAsia="宋体" w:cs="宋体"/>
                <w:i w:val="0"/>
                <w:iCs w:val="0"/>
                <w:color w:val="000000"/>
                <w:sz w:val="20"/>
                <w:szCs w:val="20"/>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D02D7">
            <w:pPr>
              <w:framePr w:wrap="auto" w:vAnchor="margin" w:hAnchor="text" w:yAlign="inline"/>
              <w:jc w:val="center"/>
              <w:rPr>
                <w:rFonts w:hint="eastAsia" w:ascii="宋体" w:hAnsi="宋体" w:eastAsia="宋体" w:cs="宋体"/>
                <w:i w:val="0"/>
                <w:iCs w:val="0"/>
                <w:color w:val="000000"/>
                <w:sz w:val="20"/>
                <w:szCs w:val="20"/>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649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含人工、小型机具、辅材费用，按施工图要求完成本项工作任务。</w:t>
            </w:r>
          </w:p>
        </w:tc>
      </w:tr>
      <w:tr w14:paraId="20BB8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24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237564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不含税合计</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15363">
            <w:pPr>
              <w:framePr w:wrap="auto" w:vAnchor="margin" w:hAnchor="text" w:yAlign="inline"/>
              <w:jc w:val="center"/>
              <w:rPr>
                <w:rFonts w:hint="eastAsia" w:ascii="宋体" w:hAnsi="宋体" w:eastAsia="宋体" w:cs="宋体"/>
                <w:b/>
                <w:bCs/>
                <w:i w:val="0"/>
                <w:iCs w:val="0"/>
                <w:color w:val="000000"/>
                <w:sz w:val="24"/>
                <w:szCs w:val="24"/>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2CBAA4">
            <w:pPr>
              <w:framePr w:wrap="auto" w:vAnchor="margin" w:hAnchor="text" w:yAlign="inline"/>
              <w:rPr>
                <w:rFonts w:hint="eastAsia" w:ascii="宋体" w:hAnsi="宋体" w:eastAsia="宋体" w:cs="宋体"/>
                <w:i w:val="0"/>
                <w:iCs w:val="0"/>
                <w:color w:val="000000"/>
                <w:sz w:val="20"/>
                <w:szCs w:val="20"/>
                <w:u w:val="none"/>
              </w:rPr>
            </w:pPr>
          </w:p>
        </w:tc>
      </w:tr>
      <w:tr w14:paraId="28D6C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24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76F7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税金3%合计</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F4029">
            <w:pPr>
              <w:framePr w:wrap="auto" w:vAnchor="margin" w:hAnchor="text" w:yAlign="inline"/>
              <w:jc w:val="center"/>
              <w:rPr>
                <w:rFonts w:hint="eastAsia" w:ascii="宋体" w:hAnsi="宋体" w:eastAsia="宋体" w:cs="宋体"/>
                <w:b/>
                <w:bCs/>
                <w:i w:val="0"/>
                <w:iCs w:val="0"/>
                <w:color w:val="000000"/>
                <w:sz w:val="24"/>
                <w:szCs w:val="24"/>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09CE82">
            <w:pPr>
              <w:framePr w:wrap="auto" w:vAnchor="margin" w:hAnchor="text" w:yAlign="inline"/>
              <w:rPr>
                <w:rFonts w:hint="eastAsia" w:ascii="宋体" w:hAnsi="宋体" w:eastAsia="宋体" w:cs="宋体"/>
                <w:i w:val="0"/>
                <w:iCs w:val="0"/>
                <w:color w:val="000000"/>
                <w:sz w:val="20"/>
                <w:szCs w:val="20"/>
                <w:u w:val="none"/>
              </w:rPr>
            </w:pPr>
          </w:p>
        </w:tc>
      </w:tr>
      <w:tr w14:paraId="13AB2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242"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04D59">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含税总计</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D3ED8">
            <w:pPr>
              <w:framePr w:wrap="auto" w:vAnchor="margin" w:hAnchor="text" w:yAlign="inline"/>
              <w:jc w:val="center"/>
              <w:rPr>
                <w:rFonts w:hint="eastAsia" w:ascii="宋体" w:hAnsi="宋体" w:eastAsia="宋体" w:cs="宋体"/>
                <w:b/>
                <w:bCs/>
                <w:i w:val="0"/>
                <w:iCs w:val="0"/>
                <w:color w:val="000000"/>
                <w:sz w:val="24"/>
                <w:szCs w:val="24"/>
                <w:u w:val="none"/>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A23E16">
            <w:pPr>
              <w:framePr w:wrap="auto" w:vAnchor="margin" w:hAnchor="text" w:yAlign="inline"/>
              <w:rPr>
                <w:rFonts w:hint="eastAsia" w:ascii="宋体" w:hAnsi="宋体" w:eastAsia="宋体" w:cs="宋体"/>
                <w:i w:val="0"/>
                <w:iCs w:val="0"/>
                <w:color w:val="000000"/>
                <w:sz w:val="20"/>
                <w:szCs w:val="20"/>
                <w:u w:val="none"/>
              </w:rPr>
            </w:pPr>
          </w:p>
        </w:tc>
      </w:tr>
      <w:tr w14:paraId="27133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28" w:type="dxa"/>
            <w:tcBorders>
              <w:top w:val="nil"/>
              <w:left w:val="nil"/>
              <w:bottom w:val="nil"/>
              <w:right w:val="nil"/>
            </w:tcBorders>
            <w:shd w:val="clear" w:color="auto" w:fill="auto"/>
            <w:noWrap/>
            <w:vAlign w:val="center"/>
          </w:tcPr>
          <w:p w14:paraId="1D1A6DA8">
            <w:pPr>
              <w:framePr w:wrap="auto" w:vAnchor="margin" w:hAnchor="text" w:yAlign="inline"/>
              <w:jc w:val="center"/>
              <w:rPr>
                <w:rFonts w:hint="eastAsia" w:ascii="宋体" w:hAnsi="宋体" w:eastAsia="宋体" w:cs="宋体"/>
                <w:i w:val="0"/>
                <w:iCs w:val="0"/>
                <w:color w:val="000000"/>
                <w:sz w:val="18"/>
                <w:szCs w:val="18"/>
                <w:u w:val="none"/>
              </w:rPr>
            </w:pPr>
          </w:p>
        </w:tc>
        <w:tc>
          <w:tcPr>
            <w:tcW w:w="1443" w:type="dxa"/>
            <w:tcBorders>
              <w:top w:val="nil"/>
              <w:left w:val="nil"/>
              <w:bottom w:val="nil"/>
              <w:right w:val="nil"/>
            </w:tcBorders>
            <w:shd w:val="clear" w:color="auto" w:fill="auto"/>
            <w:noWrap/>
            <w:vAlign w:val="bottom"/>
          </w:tcPr>
          <w:p w14:paraId="0D626D87">
            <w:pPr>
              <w:framePr w:wrap="auto" w:vAnchor="margin" w:hAnchor="text" w:yAlign="inline"/>
              <w:rPr>
                <w:rFonts w:hint="eastAsia" w:ascii="宋体" w:hAnsi="宋体" w:eastAsia="宋体" w:cs="宋体"/>
                <w:i w:val="0"/>
                <w:iCs w:val="0"/>
                <w:color w:val="000000"/>
                <w:sz w:val="18"/>
                <w:szCs w:val="18"/>
                <w:u w:val="none"/>
              </w:rPr>
            </w:pPr>
          </w:p>
        </w:tc>
        <w:tc>
          <w:tcPr>
            <w:tcW w:w="1271" w:type="dxa"/>
            <w:tcBorders>
              <w:top w:val="nil"/>
              <w:left w:val="nil"/>
              <w:bottom w:val="nil"/>
              <w:right w:val="nil"/>
            </w:tcBorders>
            <w:shd w:val="clear" w:color="auto" w:fill="auto"/>
            <w:noWrap/>
            <w:vAlign w:val="bottom"/>
          </w:tcPr>
          <w:p w14:paraId="5665EB1B">
            <w:pPr>
              <w:framePr w:wrap="auto" w:vAnchor="margin" w:hAnchor="text" w:yAlign="inline"/>
              <w:rPr>
                <w:rFonts w:hint="eastAsia" w:ascii="宋体" w:hAnsi="宋体" w:eastAsia="宋体" w:cs="宋体"/>
                <w:i w:val="0"/>
                <w:iCs w:val="0"/>
                <w:color w:val="000000"/>
                <w:sz w:val="18"/>
                <w:szCs w:val="18"/>
                <w:u w:val="none"/>
              </w:rPr>
            </w:pPr>
          </w:p>
        </w:tc>
        <w:tc>
          <w:tcPr>
            <w:tcW w:w="1100" w:type="dxa"/>
            <w:tcBorders>
              <w:top w:val="nil"/>
              <w:left w:val="nil"/>
              <w:bottom w:val="nil"/>
              <w:right w:val="nil"/>
            </w:tcBorders>
            <w:shd w:val="clear" w:color="auto" w:fill="auto"/>
            <w:noWrap/>
            <w:vAlign w:val="bottom"/>
          </w:tcPr>
          <w:p w14:paraId="73A3B14B">
            <w:pPr>
              <w:framePr w:wrap="auto" w:vAnchor="margin" w:hAnchor="text" w:yAlign="inline"/>
              <w:jc w:val="center"/>
              <w:rPr>
                <w:rFonts w:hint="eastAsia" w:ascii="宋体" w:hAnsi="宋体" w:eastAsia="宋体" w:cs="宋体"/>
                <w:i w:val="0"/>
                <w:iCs w:val="0"/>
                <w:color w:val="000000"/>
                <w:sz w:val="18"/>
                <w:szCs w:val="18"/>
                <w:u w:val="none"/>
              </w:rPr>
            </w:pPr>
          </w:p>
        </w:tc>
        <w:tc>
          <w:tcPr>
            <w:tcW w:w="1300" w:type="dxa"/>
            <w:gridSpan w:val="2"/>
            <w:tcBorders>
              <w:top w:val="nil"/>
              <w:left w:val="nil"/>
              <w:bottom w:val="nil"/>
              <w:right w:val="nil"/>
            </w:tcBorders>
            <w:shd w:val="clear" w:color="auto" w:fill="auto"/>
            <w:noWrap/>
            <w:vAlign w:val="bottom"/>
          </w:tcPr>
          <w:p w14:paraId="2E5D1B8A">
            <w:pPr>
              <w:framePr w:wrap="auto" w:vAnchor="margin" w:hAnchor="text" w:yAlign="inline"/>
              <w:jc w:val="center"/>
              <w:rPr>
                <w:rFonts w:hint="eastAsia" w:ascii="宋体" w:hAnsi="宋体" w:eastAsia="宋体" w:cs="宋体"/>
                <w:i w:val="0"/>
                <w:iCs w:val="0"/>
                <w:color w:val="000000"/>
                <w:sz w:val="18"/>
                <w:szCs w:val="18"/>
                <w:u w:val="none"/>
              </w:rPr>
            </w:pPr>
          </w:p>
        </w:tc>
        <w:tc>
          <w:tcPr>
            <w:tcW w:w="1661" w:type="dxa"/>
            <w:tcBorders>
              <w:top w:val="nil"/>
              <w:left w:val="nil"/>
              <w:bottom w:val="nil"/>
              <w:right w:val="nil"/>
            </w:tcBorders>
            <w:shd w:val="clear" w:color="auto" w:fill="auto"/>
            <w:noWrap/>
            <w:vAlign w:val="bottom"/>
          </w:tcPr>
          <w:p w14:paraId="43EDA343">
            <w:pPr>
              <w:framePr w:wrap="auto" w:vAnchor="margin" w:hAnchor="text" w:yAlign="inline"/>
              <w:jc w:val="center"/>
              <w:rPr>
                <w:rFonts w:hint="eastAsia" w:ascii="宋体" w:hAnsi="宋体" w:eastAsia="宋体" w:cs="宋体"/>
                <w:i w:val="0"/>
                <w:iCs w:val="0"/>
                <w:color w:val="000000"/>
                <w:sz w:val="18"/>
                <w:szCs w:val="18"/>
                <w:u w:val="none"/>
              </w:rPr>
            </w:pPr>
          </w:p>
        </w:tc>
        <w:tc>
          <w:tcPr>
            <w:tcW w:w="1353" w:type="dxa"/>
            <w:tcBorders>
              <w:top w:val="nil"/>
              <w:left w:val="nil"/>
              <w:bottom w:val="nil"/>
              <w:right w:val="nil"/>
            </w:tcBorders>
            <w:shd w:val="clear" w:color="auto" w:fill="auto"/>
            <w:vAlign w:val="center"/>
          </w:tcPr>
          <w:p w14:paraId="4C477F7F">
            <w:pPr>
              <w:framePr w:wrap="auto" w:vAnchor="margin" w:hAnchor="text" w:yAlign="inline"/>
              <w:jc w:val="center"/>
              <w:rPr>
                <w:rFonts w:hint="eastAsia" w:ascii="宋体" w:hAnsi="宋体" w:eastAsia="宋体" w:cs="宋体"/>
                <w:i w:val="0"/>
                <w:iCs w:val="0"/>
                <w:color w:val="000000"/>
                <w:sz w:val="20"/>
                <w:szCs w:val="20"/>
                <w:u w:val="none"/>
              </w:rPr>
            </w:pPr>
          </w:p>
        </w:tc>
      </w:tr>
      <w:tr w14:paraId="2BE85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128" w:type="dxa"/>
            <w:tcBorders>
              <w:top w:val="nil"/>
              <w:left w:val="nil"/>
              <w:bottom w:val="nil"/>
              <w:right w:val="nil"/>
            </w:tcBorders>
            <w:shd w:val="clear" w:color="auto" w:fill="auto"/>
            <w:noWrap/>
            <w:vAlign w:val="center"/>
          </w:tcPr>
          <w:p w14:paraId="65D486A1">
            <w:pPr>
              <w:framePr w:wrap="auto" w:vAnchor="margin" w:hAnchor="text" w:yAlign="inline"/>
              <w:jc w:val="center"/>
              <w:rPr>
                <w:rFonts w:hint="eastAsia" w:ascii="宋体" w:hAnsi="宋体" w:eastAsia="宋体" w:cs="宋体"/>
                <w:i w:val="0"/>
                <w:iCs w:val="0"/>
                <w:color w:val="000000"/>
                <w:sz w:val="18"/>
                <w:szCs w:val="18"/>
                <w:u w:val="none"/>
              </w:rPr>
            </w:pPr>
          </w:p>
        </w:tc>
        <w:tc>
          <w:tcPr>
            <w:tcW w:w="1443" w:type="dxa"/>
            <w:tcBorders>
              <w:top w:val="nil"/>
              <w:left w:val="nil"/>
              <w:bottom w:val="nil"/>
              <w:right w:val="nil"/>
            </w:tcBorders>
            <w:shd w:val="clear" w:color="auto" w:fill="auto"/>
            <w:noWrap/>
            <w:vAlign w:val="bottom"/>
          </w:tcPr>
          <w:p w14:paraId="23B943BE">
            <w:pPr>
              <w:framePr w:wrap="auto" w:vAnchor="margin" w:hAnchor="text" w:yAlign="inline"/>
              <w:rPr>
                <w:rFonts w:hint="eastAsia" w:ascii="宋体" w:hAnsi="宋体" w:eastAsia="宋体" w:cs="宋体"/>
                <w:i w:val="0"/>
                <w:iCs w:val="0"/>
                <w:color w:val="000000"/>
                <w:sz w:val="18"/>
                <w:szCs w:val="18"/>
                <w:u w:val="none"/>
              </w:rPr>
            </w:pPr>
          </w:p>
        </w:tc>
        <w:tc>
          <w:tcPr>
            <w:tcW w:w="1271" w:type="dxa"/>
            <w:tcBorders>
              <w:top w:val="nil"/>
              <w:left w:val="nil"/>
              <w:bottom w:val="nil"/>
              <w:right w:val="nil"/>
            </w:tcBorders>
            <w:shd w:val="clear" w:color="auto" w:fill="auto"/>
            <w:noWrap/>
            <w:vAlign w:val="bottom"/>
          </w:tcPr>
          <w:p w14:paraId="7C5904A9">
            <w:pPr>
              <w:framePr w:wrap="auto" w:vAnchor="margin" w:hAnchor="text" w:yAlign="inline"/>
              <w:rPr>
                <w:rFonts w:hint="eastAsia" w:ascii="宋体" w:hAnsi="宋体" w:eastAsia="宋体" w:cs="宋体"/>
                <w:i w:val="0"/>
                <w:iCs w:val="0"/>
                <w:color w:val="000000"/>
                <w:sz w:val="18"/>
                <w:szCs w:val="18"/>
                <w:u w:val="none"/>
              </w:rPr>
            </w:pPr>
          </w:p>
        </w:tc>
        <w:tc>
          <w:tcPr>
            <w:tcW w:w="1100" w:type="dxa"/>
            <w:tcBorders>
              <w:top w:val="nil"/>
              <w:left w:val="nil"/>
              <w:bottom w:val="nil"/>
              <w:right w:val="nil"/>
            </w:tcBorders>
            <w:shd w:val="clear" w:color="auto" w:fill="auto"/>
            <w:noWrap/>
            <w:vAlign w:val="bottom"/>
          </w:tcPr>
          <w:p w14:paraId="20930BE4">
            <w:pPr>
              <w:framePr w:wrap="auto" w:vAnchor="margin" w:hAnchor="text" w:yAlign="inline"/>
              <w:jc w:val="center"/>
              <w:rPr>
                <w:rFonts w:hint="eastAsia" w:ascii="宋体" w:hAnsi="宋体" w:eastAsia="宋体" w:cs="宋体"/>
                <w:i w:val="0"/>
                <w:iCs w:val="0"/>
                <w:color w:val="000000"/>
                <w:sz w:val="18"/>
                <w:szCs w:val="18"/>
                <w:u w:val="none"/>
              </w:rPr>
            </w:pPr>
          </w:p>
        </w:tc>
        <w:tc>
          <w:tcPr>
            <w:tcW w:w="1300" w:type="dxa"/>
            <w:gridSpan w:val="2"/>
            <w:tcBorders>
              <w:top w:val="nil"/>
              <w:left w:val="nil"/>
              <w:bottom w:val="nil"/>
              <w:right w:val="nil"/>
            </w:tcBorders>
            <w:shd w:val="clear" w:color="auto" w:fill="auto"/>
            <w:noWrap/>
            <w:vAlign w:val="bottom"/>
          </w:tcPr>
          <w:p w14:paraId="64E81235">
            <w:pPr>
              <w:framePr w:wrap="auto" w:vAnchor="margin" w:hAnchor="text" w:yAlign="inline"/>
              <w:jc w:val="center"/>
              <w:rPr>
                <w:rFonts w:hint="eastAsia" w:ascii="宋体" w:hAnsi="宋体" w:eastAsia="宋体" w:cs="宋体"/>
                <w:i w:val="0"/>
                <w:iCs w:val="0"/>
                <w:color w:val="000000"/>
                <w:sz w:val="18"/>
                <w:szCs w:val="18"/>
                <w:u w:val="none"/>
              </w:rPr>
            </w:pPr>
          </w:p>
        </w:tc>
        <w:tc>
          <w:tcPr>
            <w:tcW w:w="1661" w:type="dxa"/>
            <w:tcBorders>
              <w:top w:val="nil"/>
              <w:left w:val="nil"/>
              <w:bottom w:val="nil"/>
              <w:right w:val="nil"/>
            </w:tcBorders>
            <w:shd w:val="clear" w:color="auto" w:fill="auto"/>
            <w:noWrap/>
            <w:vAlign w:val="center"/>
          </w:tcPr>
          <w:p w14:paraId="501B226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报价单位：</w:t>
            </w:r>
          </w:p>
        </w:tc>
        <w:tc>
          <w:tcPr>
            <w:tcW w:w="1353" w:type="dxa"/>
            <w:tcBorders>
              <w:top w:val="nil"/>
              <w:left w:val="nil"/>
              <w:bottom w:val="nil"/>
              <w:right w:val="nil"/>
            </w:tcBorders>
            <w:shd w:val="clear" w:color="auto" w:fill="auto"/>
            <w:noWrap/>
            <w:vAlign w:val="center"/>
          </w:tcPr>
          <w:p w14:paraId="753111AC">
            <w:pPr>
              <w:framePr w:wrap="auto" w:vAnchor="margin" w:hAnchor="text" w:yAlign="inline"/>
              <w:jc w:val="left"/>
              <w:rPr>
                <w:rFonts w:hint="eastAsia" w:ascii="宋体" w:hAnsi="宋体" w:eastAsia="宋体" w:cs="宋体"/>
                <w:i w:val="0"/>
                <w:iCs w:val="0"/>
                <w:color w:val="000000"/>
                <w:sz w:val="24"/>
                <w:szCs w:val="24"/>
                <w:u w:val="none"/>
              </w:rPr>
            </w:pPr>
          </w:p>
        </w:tc>
      </w:tr>
      <w:tr w14:paraId="2A534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128" w:type="dxa"/>
            <w:tcBorders>
              <w:top w:val="nil"/>
              <w:left w:val="nil"/>
              <w:bottom w:val="nil"/>
              <w:right w:val="nil"/>
            </w:tcBorders>
            <w:shd w:val="clear" w:color="auto" w:fill="auto"/>
            <w:noWrap/>
            <w:vAlign w:val="center"/>
          </w:tcPr>
          <w:p w14:paraId="16118754">
            <w:pPr>
              <w:framePr w:wrap="auto" w:vAnchor="margin" w:hAnchor="text" w:yAlign="inline"/>
              <w:jc w:val="center"/>
              <w:rPr>
                <w:rFonts w:hint="eastAsia" w:ascii="宋体" w:hAnsi="宋体" w:eastAsia="宋体" w:cs="宋体"/>
                <w:i w:val="0"/>
                <w:iCs w:val="0"/>
                <w:color w:val="000000"/>
                <w:sz w:val="18"/>
                <w:szCs w:val="18"/>
                <w:u w:val="none"/>
              </w:rPr>
            </w:pPr>
          </w:p>
        </w:tc>
        <w:tc>
          <w:tcPr>
            <w:tcW w:w="1443" w:type="dxa"/>
            <w:tcBorders>
              <w:top w:val="nil"/>
              <w:left w:val="nil"/>
              <w:bottom w:val="nil"/>
              <w:right w:val="nil"/>
            </w:tcBorders>
            <w:shd w:val="clear" w:color="auto" w:fill="auto"/>
            <w:noWrap/>
            <w:vAlign w:val="bottom"/>
          </w:tcPr>
          <w:p w14:paraId="279D10F3">
            <w:pPr>
              <w:framePr w:wrap="auto" w:vAnchor="margin" w:hAnchor="text" w:yAlign="inline"/>
              <w:rPr>
                <w:rFonts w:hint="eastAsia" w:ascii="宋体" w:hAnsi="宋体" w:eastAsia="宋体" w:cs="宋体"/>
                <w:i w:val="0"/>
                <w:iCs w:val="0"/>
                <w:color w:val="000000"/>
                <w:sz w:val="18"/>
                <w:szCs w:val="18"/>
                <w:u w:val="none"/>
              </w:rPr>
            </w:pPr>
          </w:p>
        </w:tc>
        <w:tc>
          <w:tcPr>
            <w:tcW w:w="1271" w:type="dxa"/>
            <w:tcBorders>
              <w:top w:val="nil"/>
              <w:left w:val="nil"/>
              <w:bottom w:val="nil"/>
              <w:right w:val="nil"/>
            </w:tcBorders>
            <w:shd w:val="clear" w:color="auto" w:fill="auto"/>
            <w:noWrap/>
            <w:vAlign w:val="bottom"/>
          </w:tcPr>
          <w:p w14:paraId="48197E26">
            <w:pPr>
              <w:framePr w:wrap="auto" w:vAnchor="margin" w:hAnchor="text" w:yAlign="inline"/>
              <w:rPr>
                <w:rFonts w:hint="eastAsia" w:ascii="宋体" w:hAnsi="宋体" w:eastAsia="宋体" w:cs="宋体"/>
                <w:i w:val="0"/>
                <w:iCs w:val="0"/>
                <w:color w:val="000000"/>
                <w:sz w:val="18"/>
                <w:szCs w:val="18"/>
                <w:u w:val="none"/>
              </w:rPr>
            </w:pPr>
          </w:p>
        </w:tc>
        <w:tc>
          <w:tcPr>
            <w:tcW w:w="1100" w:type="dxa"/>
            <w:tcBorders>
              <w:top w:val="nil"/>
              <w:left w:val="nil"/>
              <w:bottom w:val="nil"/>
              <w:right w:val="nil"/>
            </w:tcBorders>
            <w:shd w:val="clear" w:color="auto" w:fill="auto"/>
            <w:noWrap/>
            <w:vAlign w:val="bottom"/>
          </w:tcPr>
          <w:p w14:paraId="6A9C97FA">
            <w:pPr>
              <w:framePr w:wrap="auto" w:vAnchor="margin" w:hAnchor="text" w:yAlign="inline"/>
              <w:jc w:val="center"/>
              <w:rPr>
                <w:rFonts w:hint="eastAsia" w:ascii="宋体" w:hAnsi="宋体" w:eastAsia="宋体" w:cs="宋体"/>
                <w:i w:val="0"/>
                <w:iCs w:val="0"/>
                <w:color w:val="000000"/>
                <w:sz w:val="18"/>
                <w:szCs w:val="18"/>
                <w:u w:val="none"/>
              </w:rPr>
            </w:pPr>
          </w:p>
        </w:tc>
        <w:tc>
          <w:tcPr>
            <w:tcW w:w="1300" w:type="dxa"/>
            <w:gridSpan w:val="2"/>
            <w:tcBorders>
              <w:top w:val="nil"/>
              <w:left w:val="nil"/>
              <w:bottom w:val="nil"/>
              <w:right w:val="nil"/>
            </w:tcBorders>
            <w:shd w:val="clear" w:color="auto" w:fill="auto"/>
            <w:noWrap/>
            <w:vAlign w:val="bottom"/>
          </w:tcPr>
          <w:p w14:paraId="0EA0527B">
            <w:pPr>
              <w:framePr w:wrap="auto" w:vAnchor="margin" w:hAnchor="text" w:yAlign="inline"/>
              <w:jc w:val="center"/>
              <w:rPr>
                <w:rFonts w:hint="eastAsia" w:ascii="宋体" w:hAnsi="宋体" w:eastAsia="宋体" w:cs="宋体"/>
                <w:i w:val="0"/>
                <w:iCs w:val="0"/>
                <w:color w:val="000000"/>
                <w:sz w:val="18"/>
                <w:szCs w:val="18"/>
                <w:u w:val="none"/>
              </w:rPr>
            </w:pPr>
          </w:p>
        </w:tc>
        <w:tc>
          <w:tcPr>
            <w:tcW w:w="1661" w:type="dxa"/>
            <w:tcBorders>
              <w:top w:val="nil"/>
              <w:left w:val="nil"/>
              <w:bottom w:val="nil"/>
              <w:right w:val="nil"/>
            </w:tcBorders>
            <w:shd w:val="clear" w:color="auto" w:fill="auto"/>
            <w:noWrap/>
            <w:vAlign w:val="bottom"/>
          </w:tcPr>
          <w:p w14:paraId="081E2B62">
            <w:pPr>
              <w:keepNext w:val="0"/>
              <w:keepLines w:val="0"/>
              <w:framePr w:wrap="auto" w:vAnchor="margin" w:hAnchor="text" w:yAlign="inline"/>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报价日期：</w:t>
            </w:r>
          </w:p>
        </w:tc>
        <w:tc>
          <w:tcPr>
            <w:tcW w:w="1353" w:type="dxa"/>
            <w:tcBorders>
              <w:top w:val="nil"/>
              <w:left w:val="nil"/>
              <w:bottom w:val="nil"/>
              <w:right w:val="nil"/>
            </w:tcBorders>
            <w:shd w:val="clear" w:color="auto" w:fill="auto"/>
            <w:noWrap/>
            <w:vAlign w:val="bottom"/>
          </w:tcPr>
          <w:p w14:paraId="41B2F8DE">
            <w:pPr>
              <w:framePr w:wrap="auto" w:vAnchor="margin" w:hAnchor="text" w:yAlign="inline"/>
              <w:jc w:val="left"/>
              <w:rPr>
                <w:rFonts w:hint="default" w:ascii="Times New Roman" w:hAnsi="Times New Roman" w:eastAsia="宋体" w:cs="Times New Roman"/>
                <w:i w:val="0"/>
                <w:iCs w:val="0"/>
                <w:color w:val="000000"/>
                <w:sz w:val="24"/>
                <w:szCs w:val="24"/>
                <w:u w:val="none"/>
              </w:rPr>
            </w:pPr>
          </w:p>
        </w:tc>
      </w:tr>
      <w:tr w14:paraId="04C86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128" w:type="dxa"/>
            <w:tcBorders>
              <w:top w:val="nil"/>
              <w:left w:val="nil"/>
              <w:bottom w:val="nil"/>
              <w:right w:val="nil"/>
            </w:tcBorders>
            <w:shd w:val="clear" w:color="auto" w:fill="auto"/>
            <w:noWrap/>
            <w:vAlign w:val="center"/>
          </w:tcPr>
          <w:p w14:paraId="36EA9B40">
            <w:pPr>
              <w:framePr w:wrap="auto" w:vAnchor="margin" w:hAnchor="text" w:yAlign="inline"/>
              <w:jc w:val="center"/>
              <w:rPr>
                <w:rFonts w:hint="eastAsia" w:ascii="宋体" w:hAnsi="宋体" w:eastAsia="宋体" w:cs="宋体"/>
                <w:i w:val="0"/>
                <w:iCs w:val="0"/>
                <w:color w:val="000000"/>
                <w:sz w:val="18"/>
                <w:szCs w:val="18"/>
                <w:u w:val="none"/>
              </w:rPr>
            </w:pPr>
          </w:p>
        </w:tc>
        <w:tc>
          <w:tcPr>
            <w:tcW w:w="1443" w:type="dxa"/>
            <w:tcBorders>
              <w:top w:val="nil"/>
              <w:left w:val="nil"/>
              <w:bottom w:val="nil"/>
              <w:right w:val="nil"/>
            </w:tcBorders>
            <w:shd w:val="clear" w:color="auto" w:fill="auto"/>
            <w:noWrap/>
            <w:vAlign w:val="bottom"/>
          </w:tcPr>
          <w:p w14:paraId="32838CA4">
            <w:pPr>
              <w:framePr w:wrap="auto" w:vAnchor="margin" w:hAnchor="text" w:yAlign="inline"/>
              <w:rPr>
                <w:rFonts w:hint="eastAsia" w:ascii="宋体" w:hAnsi="宋体" w:eastAsia="宋体" w:cs="宋体"/>
                <w:i w:val="0"/>
                <w:iCs w:val="0"/>
                <w:color w:val="000000"/>
                <w:sz w:val="18"/>
                <w:szCs w:val="18"/>
                <w:u w:val="none"/>
              </w:rPr>
            </w:pPr>
          </w:p>
        </w:tc>
        <w:tc>
          <w:tcPr>
            <w:tcW w:w="1271" w:type="dxa"/>
            <w:tcBorders>
              <w:top w:val="nil"/>
              <w:left w:val="nil"/>
              <w:bottom w:val="nil"/>
              <w:right w:val="nil"/>
            </w:tcBorders>
            <w:shd w:val="clear" w:color="auto" w:fill="auto"/>
            <w:noWrap/>
            <w:vAlign w:val="bottom"/>
          </w:tcPr>
          <w:p w14:paraId="4014D9FB">
            <w:pPr>
              <w:framePr w:wrap="auto" w:vAnchor="margin" w:hAnchor="text" w:yAlign="inline"/>
              <w:rPr>
                <w:rFonts w:hint="eastAsia" w:ascii="宋体" w:hAnsi="宋体" w:eastAsia="宋体" w:cs="宋体"/>
                <w:i w:val="0"/>
                <w:iCs w:val="0"/>
                <w:color w:val="000000"/>
                <w:sz w:val="18"/>
                <w:szCs w:val="18"/>
                <w:u w:val="none"/>
              </w:rPr>
            </w:pPr>
          </w:p>
        </w:tc>
        <w:tc>
          <w:tcPr>
            <w:tcW w:w="1100" w:type="dxa"/>
            <w:tcBorders>
              <w:top w:val="nil"/>
              <w:left w:val="nil"/>
              <w:bottom w:val="nil"/>
              <w:right w:val="nil"/>
            </w:tcBorders>
            <w:shd w:val="clear" w:color="auto" w:fill="auto"/>
            <w:noWrap/>
            <w:vAlign w:val="bottom"/>
          </w:tcPr>
          <w:p w14:paraId="689971F7">
            <w:pPr>
              <w:framePr w:wrap="auto" w:vAnchor="margin" w:hAnchor="text" w:yAlign="inline"/>
              <w:jc w:val="center"/>
              <w:rPr>
                <w:rFonts w:hint="eastAsia" w:ascii="宋体" w:hAnsi="宋体" w:eastAsia="宋体" w:cs="宋体"/>
                <w:i w:val="0"/>
                <w:iCs w:val="0"/>
                <w:color w:val="000000"/>
                <w:sz w:val="18"/>
                <w:szCs w:val="18"/>
                <w:u w:val="none"/>
              </w:rPr>
            </w:pPr>
          </w:p>
        </w:tc>
        <w:tc>
          <w:tcPr>
            <w:tcW w:w="1300" w:type="dxa"/>
            <w:gridSpan w:val="2"/>
            <w:tcBorders>
              <w:top w:val="nil"/>
              <w:left w:val="nil"/>
              <w:bottom w:val="nil"/>
              <w:right w:val="nil"/>
            </w:tcBorders>
            <w:shd w:val="clear" w:color="auto" w:fill="auto"/>
            <w:noWrap/>
            <w:vAlign w:val="bottom"/>
          </w:tcPr>
          <w:p w14:paraId="6772135A">
            <w:pPr>
              <w:framePr w:wrap="auto" w:vAnchor="margin" w:hAnchor="text" w:yAlign="inline"/>
              <w:jc w:val="center"/>
              <w:rPr>
                <w:rFonts w:hint="eastAsia" w:ascii="宋体" w:hAnsi="宋体" w:eastAsia="宋体" w:cs="宋体"/>
                <w:i w:val="0"/>
                <w:iCs w:val="0"/>
                <w:color w:val="000000"/>
                <w:sz w:val="18"/>
                <w:szCs w:val="18"/>
                <w:u w:val="none"/>
              </w:rPr>
            </w:pPr>
          </w:p>
        </w:tc>
        <w:tc>
          <w:tcPr>
            <w:tcW w:w="1661" w:type="dxa"/>
            <w:tcBorders>
              <w:top w:val="nil"/>
              <w:left w:val="nil"/>
              <w:bottom w:val="nil"/>
              <w:right w:val="nil"/>
            </w:tcBorders>
            <w:shd w:val="clear" w:color="auto" w:fill="auto"/>
            <w:noWrap/>
            <w:vAlign w:val="bottom"/>
          </w:tcPr>
          <w:p w14:paraId="4B1E2A53">
            <w:pPr>
              <w:framePr w:wrap="auto" w:vAnchor="margin" w:hAnchor="text" w:yAlign="inline"/>
              <w:jc w:val="center"/>
              <w:rPr>
                <w:rFonts w:hint="eastAsia" w:ascii="宋体" w:hAnsi="宋体" w:eastAsia="宋体" w:cs="宋体"/>
                <w:i w:val="0"/>
                <w:iCs w:val="0"/>
                <w:color w:val="000000"/>
                <w:sz w:val="18"/>
                <w:szCs w:val="18"/>
                <w:u w:val="none"/>
              </w:rPr>
            </w:pPr>
          </w:p>
        </w:tc>
        <w:tc>
          <w:tcPr>
            <w:tcW w:w="1353" w:type="dxa"/>
            <w:tcBorders>
              <w:top w:val="nil"/>
              <w:left w:val="nil"/>
              <w:bottom w:val="nil"/>
              <w:right w:val="nil"/>
            </w:tcBorders>
            <w:shd w:val="clear" w:color="auto" w:fill="auto"/>
            <w:vAlign w:val="center"/>
          </w:tcPr>
          <w:p w14:paraId="39D10CF3">
            <w:pPr>
              <w:framePr w:wrap="auto" w:vAnchor="margin" w:hAnchor="text" w:yAlign="inline"/>
              <w:jc w:val="center"/>
              <w:rPr>
                <w:rFonts w:hint="eastAsia" w:ascii="宋体" w:hAnsi="宋体" w:eastAsia="宋体" w:cs="宋体"/>
                <w:i w:val="0"/>
                <w:iCs w:val="0"/>
                <w:color w:val="000000"/>
                <w:sz w:val="20"/>
                <w:szCs w:val="20"/>
                <w:u w:val="none"/>
              </w:rPr>
            </w:pPr>
          </w:p>
        </w:tc>
      </w:tr>
    </w:tbl>
    <w:p w14:paraId="21B0C8E3">
      <w:pPr>
        <w:framePr w:wrap="auto" w:vAnchor="margin" w:hAnchor="text" w:yAlign="inline"/>
        <w:rPr>
          <w:rFonts w:hint="eastAsia" w:ascii="宋体" w:hAnsi="宋体" w:eastAsia="宋体" w:cs="宋体"/>
          <w:color w:val="auto"/>
          <w:sz w:val="20"/>
          <w:szCs w:val="20"/>
          <w:highlight w:val="none"/>
          <w:lang w:eastAsia="zh-CN"/>
        </w:rPr>
      </w:pPr>
    </w:p>
    <w:p w14:paraId="5CD62AC0">
      <w:pPr>
        <w:framePr w:wrap="auto" w:vAnchor="margin" w:hAnchor="text" w:yAlign="inline"/>
        <w:rPr>
          <w:rFonts w:hint="eastAsia" w:ascii="宋体" w:hAnsi="宋体" w:eastAsia="宋体" w:cs="宋体"/>
          <w:color w:val="auto"/>
          <w:sz w:val="20"/>
          <w:szCs w:val="20"/>
          <w:highlight w:val="none"/>
          <w:lang w:eastAsia="zh-CN"/>
        </w:rPr>
      </w:pPr>
    </w:p>
    <w:p w14:paraId="4AC2EE61">
      <w:pPr>
        <w:framePr w:wrap="auto" w:vAnchor="margin" w:hAnchor="text" w:yAlign="inline"/>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40D62C43">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4" w:name="_Toc16680"/>
      <w:r>
        <w:rPr>
          <w:rFonts w:hint="eastAsia" w:ascii="宋体" w:hAnsi="宋体" w:eastAsia="宋体" w:cs="宋体"/>
          <w:b/>
          <w:bCs/>
          <w:color w:val="auto"/>
          <w:sz w:val="32"/>
          <w:szCs w:val="32"/>
          <w:highlight w:val="none"/>
          <w:lang w:val="en-US" w:eastAsia="zh-CN"/>
        </w:rPr>
        <w:t>第四部分  评选办法</w:t>
      </w:r>
      <w:bookmarkEnd w:id="14"/>
    </w:p>
    <w:p w14:paraId="4E3EE26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本次</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采用</w:t>
      </w:r>
      <w:r>
        <w:rPr>
          <w:rFonts w:hint="eastAsia" w:ascii="宋体" w:hAnsi="宋体" w:eastAsia="宋体" w:cs="宋体"/>
          <w:color w:val="auto"/>
          <w:sz w:val="28"/>
          <w:szCs w:val="28"/>
          <w:highlight w:val="none"/>
          <w:lang w:eastAsia="zh-CN"/>
        </w:rPr>
        <w:t>：</w:t>
      </w:r>
    </w:p>
    <w:p w14:paraId="26728118">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w:t>
      </w:r>
    </w:p>
    <w:p w14:paraId="07C2EF72">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，是指</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lang w:eastAsia="zh-CN"/>
        </w:rPr>
        <w:t>文件满足竞价文件全部实质性要求，且报价最低的</w:t>
      </w:r>
      <w:r>
        <w:rPr>
          <w:rFonts w:hint="eastAsia" w:ascii="宋体" w:hAnsi="宋体" w:eastAsia="宋体" w:cs="宋体"/>
          <w:color w:val="auto"/>
          <w:sz w:val="28"/>
          <w:szCs w:val="28"/>
          <w:highlight w:val="none"/>
          <w:lang w:val="en-US" w:eastAsia="zh-CN"/>
        </w:rPr>
        <w:t>响应人</w:t>
      </w:r>
      <w:r>
        <w:rPr>
          <w:rFonts w:hint="eastAsia" w:ascii="宋体" w:hAnsi="宋体" w:eastAsia="宋体" w:cs="宋体"/>
          <w:color w:val="auto"/>
          <w:sz w:val="28"/>
          <w:szCs w:val="28"/>
          <w:highlight w:val="none"/>
          <w:lang w:eastAsia="zh-CN"/>
        </w:rPr>
        <w:t>为中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候选人的评标方法。</w:t>
      </w:r>
    </w:p>
    <w:p w14:paraId="47FAD43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2)评选步骤：</w:t>
      </w:r>
    </w:p>
    <w:p w14:paraId="4BED4A5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①资格</w:t>
      </w:r>
      <w:r>
        <w:rPr>
          <w:rFonts w:hint="eastAsia" w:ascii="宋体" w:hAnsi="宋体" w:eastAsia="宋体" w:cs="宋体"/>
          <w:color w:val="auto"/>
          <w:sz w:val="28"/>
          <w:szCs w:val="28"/>
          <w:highlight w:val="none"/>
          <w:lang w:val="en-US" w:eastAsia="zh-CN"/>
        </w:rPr>
        <w:t>符合</w:t>
      </w:r>
      <w:r>
        <w:rPr>
          <w:rFonts w:hint="eastAsia" w:ascii="宋体" w:hAnsi="宋体" w:eastAsia="宋体" w:cs="宋体"/>
          <w:color w:val="auto"/>
          <w:sz w:val="28"/>
          <w:szCs w:val="28"/>
          <w:highlight w:val="none"/>
          <w:lang w:eastAsia="zh-CN"/>
        </w:rPr>
        <w:t>性审查：开标结束后，采购人或者采购代理机构应当依法对响应人的响应文件进行</w:t>
      </w:r>
      <w:r>
        <w:rPr>
          <w:rFonts w:hint="eastAsia" w:ascii="宋体" w:hAnsi="宋体" w:eastAsia="宋体" w:cs="宋体"/>
          <w:color w:val="auto"/>
          <w:sz w:val="28"/>
          <w:szCs w:val="28"/>
          <w:highlight w:val="none"/>
          <w:lang w:val="en-US" w:eastAsia="zh-CN"/>
        </w:rPr>
        <w:t>资格符合</w:t>
      </w:r>
      <w:r>
        <w:rPr>
          <w:rFonts w:hint="eastAsia" w:ascii="宋体" w:hAnsi="宋体" w:eastAsia="宋体" w:cs="宋体"/>
          <w:color w:val="auto"/>
          <w:sz w:val="28"/>
          <w:szCs w:val="28"/>
          <w:highlight w:val="none"/>
          <w:lang w:eastAsia="zh-CN"/>
        </w:rPr>
        <w:t>性审查，以确定其是否满足竞价文件的实质性要求。未通过</w:t>
      </w:r>
      <w:r>
        <w:rPr>
          <w:rFonts w:hint="eastAsia" w:ascii="宋体" w:hAnsi="宋体" w:eastAsia="宋体" w:cs="宋体"/>
          <w:color w:val="auto"/>
          <w:sz w:val="28"/>
          <w:szCs w:val="28"/>
          <w:highlight w:val="none"/>
          <w:lang w:val="en-US" w:eastAsia="zh-CN"/>
        </w:rPr>
        <w:t>资格</w:t>
      </w:r>
      <w:r>
        <w:rPr>
          <w:rFonts w:hint="eastAsia" w:ascii="宋体" w:hAnsi="宋体" w:eastAsia="宋体" w:cs="宋体"/>
          <w:color w:val="auto"/>
          <w:sz w:val="28"/>
          <w:szCs w:val="28"/>
          <w:highlight w:val="none"/>
          <w:lang w:eastAsia="zh-CN"/>
        </w:rPr>
        <w:t>符合性审查的响应人，不进入价格评审。</w:t>
      </w:r>
    </w:p>
    <w:p w14:paraId="024721AA">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③</w:t>
      </w:r>
      <w:r>
        <w:rPr>
          <w:rFonts w:hint="eastAsia" w:ascii="宋体" w:hAnsi="宋体" w:eastAsia="宋体" w:cs="宋体"/>
          <w:color w:val="auto"/>
          <w:sz w:val="28"/>
          <w:szCs w:val="28"/>
          <w:highlight w:val="none"/>
          <w:lang w:eastAsia="zh-CN"/>
        </w:rPr>
        <w:t>价格评审：评</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结果按报价由低到高顺序排列。报价相同的并列，中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候选人并列的，由采购人采取</w:t>
      </w:r>
      <w:r>
        <w:rPr>
          <w:rFonts w:hint="eastAsia" w:ascii="宋体" w:hAnsi="宋体" w:eastAsia="宋体" w:cs="宋体"/>
          <w:color w:val="auto"/>
          <w:sz w:val="28"/>
          <w:szCs w:val="28"/>
          <w:highlight w:val="none"/>
          <w:lang w:val="en-US" w:eastAsia="zh-CN"/>
        </w:rPr>
        <w:t>随机抽取方式</w:t>
      </w:r>
      <w:r>
        <w:rPr>
          <w:rFonts w:hint="eastAsia" w:ascii="宋体" w:hAnsi="宋体" w:eastAsia="宋体" w:cs="宋体"/>
          <w:color w:val="auto"/>
          <w:sz w:val="28"/>
          <w:szCs w:val="28"/>
          <w:highlight w:val="none"/>
          <w:lang w:eastAsia="zh-CN"/>
        </w:rPr>
        <w:t>确定中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人。</w:t>
      </w:r>
    </w:p>
    <w:p w14:paraId="5789D5BC">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2、□综合评估法。具体标准如下：</w:t>
      </w:r>
      <w:r>
        <w:rPr>
          <w:rFonts w:hint="eastAsia" w:ascii="宋体" w:hAnsi="宋体" w:eastAsia="宋体" w:cs="宋体"/>
          <w:color w:val="auto"/>
          <w:sz w:val="28"/>
          <w:szCs w:val="28"/>
          <w:highlight w:val="none"/>
          <w:lang w:val="en-US" w:eastAsia="zh-CN"/>
        </w:rPr>
        <w:t>/</w:t>
      </w:r>
    </w:p>
    <w:p w14:paraId="2BB3F33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p>
    <w:p w14:paraId="1F85AF6F">
      <w:pPr>
        <w:pStyle w:val="32"/>
        <w:framePr w:wrap="auto" w:vAnchor="margin" w:hAnchor="text" w:yAlign="inline"/>
        <w:wordWrap w:val="0"/>
        <w:spacing w:line="440" w:lineRule="exact"/>
        <w:jc w:val="left"/>
        <w:rPr>
          <w:rFonts w:hint="eastAsia" w:ascii="宋体" w:hAnsi="宋体" w:eastAsia="宋体" w:cs="宋体"/>
          <w:b/>
          <w:bCs/>
          <w:color w:val="auto"/>
          <w:sz w:val="32"/>
          <w:szCs w:val="32"/>
          <w:highlight w:val="none"/>
        </w:rPr>
      </w:pPr>
    </w:p>
    <w:p w14:paraId="6EFE6829">
      <w:pPr>
        <w:pStyle w:val="5"/>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5" w:name="_Toc32211"/>
      <w:r>
        <w:rPr>
          <w:rFonts w:hint="eastAsia" w:ascii="宋体" w:hAnsi="宋体" w:eastAsia="宋体" w:cs="宋体"/>
          <w:b/>
          <w:bCs/>
          <w:color w:val="auto"/>
          <w:sz w:val="32"/>
          <w:szCs w:val="32"/>
          <w:highlight w:val="none"/>
          <w:lang w:val="en-US" w:eastAsia="zh-CN"/>
        </w:rPr>
        <w:t>第五部分  合同主要条款</w:t>
      </w:r>
      <w:bookmarkEnd w:id="15"/>
    </w:p>
    <w:p w14:paraId="332540EC">
      <w:pPr>
        <w:framePr w:wrap="around" w:vAnchor="page" w:hAnchor="page" w:x="4434" w:y="1954"/>
        <w:widowControl w:val="0"/>
        <w:spacing w:before="360" w:after="156" w:afterLines="50"/>
        <w:jc w:val="center"/>
        <w:outlineLvl w:val="9"/>
        <w:rPr>
          <w:rFonts w:hint="eastAsia" w:ascii="仿宋" w:hAnsi="仿宋" w:eastAsia="仿宋" w:cs="Times New Roman"/>
          <w:b/>
          <w:bCs/>
          <w:kern w:val="2"/>
          <w:sz w:val="32"/>
          <w:szCs w:val="28"/>
          <w:lang w:val="en-US" w:eastAsia="zh-CN" w:bidi="ar-SA"/>
        </w:rPr>
      </w:pPr>
      <w:r>
        <w:rPr>
          <w:rFonts w:hint="eastAsia" w:ascii="仿宋" w:hAnsi="仿宋" w:eastAsia="仿宋" w:cs="Times New Roman"/>
          <w:b/>
          <w:bCs/>
          <w:kern w:val="2"/>
          <w:sz w:val="36"/>
          <w:szCs w:val="32"/>
          <w:lang w:val="en-US" w:eastAsia="zh-CN" w:bidi="ar-SA"/>
        </w:rPr>
        <w:t>施工劳务合作合同</w:t>
      </w:r>
    </w:p>
    <w:p w14:paraId="268B9090">
      <w:pPr>
        <w:framePr w:wrap="auto" w:vAnchor="margin" w:hAnchor="text" w:yAlign="inline"/>
        <w:widowControl w:val="0"/>
        <w:wordWrap w:val="0"/>
        <w:ind w:right="0"/>
        <w:jc w:val="right"/>
        <w:rPr>
          <w:rFonts w:hint="eastAsia" w:ascii="仿宋" w:hAnsi="仿宋" w:eastAsia="仿宋" w:cs="Times New Roman"/>
          <w:color w:val="000000"/>
          <w:kern w:val="2"/>
          <w:sz w:val="24"/>
          <w:lang w:eastAsia="zh-CN"/>
        </w:rPr>
      </w:pPr>
    </w:p>
    <w:p w14:paraId="77BD9F4E">
      <w:pPr>
        <w:framePr w:wrap="auto" w:vAnchor="margin" w:hAnchor="text" w:yAlign="inline"/>
        <w:widowControl w:val="0"/>
        <w:wordWrap w:val="0"/>
        <w:ind w:right="0"/>
        <w:jc w:val="right"/>
        <w:rPr>
          <w:rFonts w:hint="eastAsia" w:ascii="仿宋" w:hAnsi="仿宋" w:eastAsia="仿宋" w:cs="Times New Roman"/>
          <w:color w:val="000000"/>
          <w:kern w:val="2"/>
          <w:sz w:val="24"/>
          <w:lang w:eastAsia="zh-CN"/>
        </w:rPr>
      </w:pPr>
    </w:p>
    <w:p w14:paraId="5C511A5E">
      <w:pPr>
        <w:framePr w:wrap="auto" w:vAnchor="margin" w:hAnchor="text" w:yAlign="inline"/>
        <w:widowControl w:val="0"/>
        <w:wordWrap w:val="0"/>
        <w:ind w:right="0"/>
        <w:jc w:val="right"/>
        <w:rPr>
          <w:rFonts w:hint="eastAsia" w:ascii="仿宋" w:hAnsi="仿宋" w:eastAsia="仿宋" w:cs="Times New Roman"/>
          <w:color w:val="000000"/>
          <w:kern w:val="2"/>
          <w:sz w:val="24"/>
          <w:lang w:eastAsia="zh-CN"/>
        </w:rPr>
      </w:pPr>
    </w:p>
    <w:p w14:paraId="2ED3DC0D">
      <w:pPr>
        <w:framePr w:wrap="auto" w:vAnchor="margin" w:hAnchor="text" w:yAlign="inline"/>
        <w:widowControl w:val="0"/>
        <w:wordWrap w:val="0"/>
        <w:ind w:right="0"/>
        <w:jc w:val="right"/>
        <w:rPr>
          <w:rFonts w:hint="eastAsia" w:ascii="仿宋" w:hAnsi="仿宋" w:eastAsia="仿宋" w:cs="Times New Roman"/>
          <w:color w:val="000000"/>
          <w:kern w:val="2"/>
          <w:sz w:val="24"/>
          <w:lang w:eastAsia="zh-CN"/>
        </w:rPr>
      </w:pPr>
    </w:p>
    <w:p w14:paraId="2909B710">
      <w:pPr>
        <w:framePr w:wrap="auto" w:vAnchor="margin" w:hAnchor="text" w:yAlign="inline"/>
        <w:widowControl w:val="0"/>
        <w:wordWrap w:val="0"/>
        <w:ind w:right="0"/>
        <w:jc w:val="right"/>
        <w:rPr>
          <w:rFonts w:hint="default" w:ascii="仿宋" w:hAnsi="仿宋" w:eastAsia="仿宋" w:cs="Times New Roman"/>
          <w:color w:val="000000"/>
          <w:kern w:val="2"/>
          <w:sz w:val="24"/>
          <w:highlight w:val="yellow"/>
          <w:u w:val="single"/>
          <w:lang w:val="en-US" w:eastAsia="zh-CN"/>
        </w:rPr>
      </w:pPr>
      <w:r>
        <w:rPr>
          <w:rFonts w:hint="eastAsia" w:ascii="仿宋" w:hAnsi="仿宋" w:eastAsia="仿宋" w:cs="Times New Roman"/>
          <w:color w:val="000000"/>
          <w:kern w:val="2"/>
          <w:sz w:val="24"/>
          <w:lang w:eastAsia="zh-CN"/>
        </w:rPr>
        <w:t>劳务合同编号：</w:t>
      </w:r>
      <w:r>
        <w:rPr>
          <w:rFonts w:hint="eastAsia" w:ascii="仿宋" w:hAnsi="仿宋" w:eastAsia="仿宋" w:cs="Times New Roman"/>
          <w:color w:val="000000"/>
          <w:kern w:val="2"/>
          <w:sz w:val="24"/>
          <w:u w:val="single"/>
          <w:lang w:val="en-US" w:eastAsia="zh-CN"/>
        </w:rPr>
        <w:t xml:space="preserve">        </w:t>
      </w:r>
    </w:p>
    <w:p w14:paraId="14E09D81">
      <w:pPr>
        <w:framePr w:wrap="auto" w:vAnchor="margin" w:hAnchor="text" w:yAlign="inline"/>
        <w:widowControl w:val="0"/>
        <w:spacing w:line="360" w:lineRule="auto"/>
        <w:jc w:val="both"/>
        <w:rPr>
          <w:rFonts w:hint="eastAsia" w:ascii="仿宋" w:hAnsi="仿宋" w:eastAsia="仿宋" w:cs="Times New Roman"/>
          <w:color w:val="000000"/>
          <w:kern w:val="2"/>
          <w:sz w:val="24"/>
          <w:lang w:eastAsia="zh-CN"/>
        </w:rPr>
      </w:pPr>
    </w:p>
    <w:p w14:paraId="689FEE3A">
      <w:pPr>
        <w:framePr w:wrap="auto" w:vAnchor="margin" w:hAnchor="text" w:yAlign="inline"/>
        <w:widowControl w:val="0"/>
        <w:spacing w:line="360" w:lineRule="auto"/>
        <w:jc w:val="both"/>
        <w:rPr>
          <w:rFonts w:hint="default" w:ascii="仿宋" w:hAnsi="仿宋" w:eastAsia="仿宋" w:cs="Times New Roman"/>
          <w:color w:val="000000"/>
          <w:kern w:val="2"/>
          <w:sz w:val="24"/>
          <w:u w:val="single"/>
          <w:lang w:val="en-US" w:eastAsia="zh-CN"/>
        </w:rPr>
      </w:pPr>
      <w:r>
        <w:rPr>
          <w:rFonts w:hint="eastAsia" w:ascii="仿宋" w:hAnsi="仿宋" w:eastAsia="仿宋" w:cs="Times New Roman"/>
          <w:color w:val="000000"/>
          <w:kern w:val="2"/>
          <w:sz w:val="24"/>
          <w:lang w:eastAsia="zh-CN"/>
        </w:rPr>
        <w:t>工程项目：</w:t>
      </w:r>
      <w:r>
        <w:rPr>
          <w:rFonts w:hint="eastAsia" w:ascii="仿宋" w:hAnsi="仿宋" w:eastAsia="仿宋" w:cs="Times New Roman"/>
          <w:color w:val="000000"/>
          <w:kern w:val="2"/>
          <w:sz w:val="24"/>
          <w:u w:val="single"/>
          <w:lang w:val="en-US" w:eastAsia="zh-CN"/>
        </w:rPr>
        <w:t xml:space="preserve">     </w:t>
      </w:r>
    </w:p>
    <w:p w14:paraId="51FA4D79">
      <w:pPr>
        <w:framePr w:wrap="auto" w:vAnchor="margin" w:hAnchor="text" w:yAlign="inline"/>
        <w:widowControl w:val="0"/>
        <w:spacing w:line="360" w:lineRule="auto"/>
        <w:jc w:val="both"/>
        <w:rPr>
          <w:rFonts w:hint="default" w:ascii="仿宋" w:hAnsi="仿宋" w:eastAsia="仿宋" w:cs="Times New Roman"/>
          <w:color w:val="000000"/>
          <w:kern w:val="2"/>
          <w:sz w:val="24"/>
          <w:lang w:val="en-US" w:eastAsia="zh-CN"/>
        </w:rPr>
      </w:pPr>
      <w:r>
        <w:rPr>
          <w:rFonts w:hint="eastAsia" w:ascii="仿宋" w:hAnsi="仿宋" w:eastAsia="仿宋" w:cs="Times New Roman"/>
          <w:color w:val="000000"/>
          <w:kern w:val="2"/>
          <w:sz w:val="24"/>
          <w:lang w:eastAsia="zh-CN"/>
        </w:rPr>
        <w:t>合同段：</w:t>
      </w:r>
      <w:r>
        <w:rPr>
          <w:rFonts w:hint="eastAsia" w:ascii="仿宋" w:hAnsi="仿宋" w:eastAsia="仿宋" w:cs="Times New Roman"/>
          <w:color w:val="000000"/>
          <w:kern w:val="2"/>
          <w:sz w:val="24"/>
          <w:u w:val="single"/>
          <w:lang w:val="en-US" w:eastAsia="zh-CN"/>
        </w:rPr>
        <w:t xml:space="preserve">      </w:t>
      </w:r>
    </w:p>
    <w:p w14:paraId="67C5FD13">
      <w:pPr>
        <w:framePr w:wrap="auto" w:vAnchor="margin" w:hAnchor="text" w:yAlign="inline"/>
        <w:widowControl w:val="0"/>
        <w:spacing w:line="360" w:lineRule="auto"/>
        <w:jc w:val="both"/>
        <w:rPr>
          <w:rFonts w:hint="default" w:ascii="仿宋" w:hAnsi="仿宋" w:eastAsia="仿宋" w:cs="Times New Roman"/>
          <w:color w:val="000000"/>
          <w:kern w:val="2"/>
          <w:sz w:val="24"/>
          <w:lang w:val="en-US" w:eastAsia="zh-CN"/>
        </w:rPr>
      </w:pPr>
      <w:r>
        <w:rPr>
          <w:rFonts w:hint="eastAsia" w:ascii="仿宋" w:hAnsi="仿宋" w:eastAsia="仿宋" w:cs="Times New Roman"/>
          <w:color w:val="000000"/>
          <w:kern w:val="2"/>
          <w:sz w:val="24"/>
          <w:lang w:eastAsia="zh-CN"/>
        </w:rPr>
        <w:t>甲方：</w:t>
      </w:r>
      <w:r>
        <w:rPr>
          <w:rFonts w:hint="eastAsia" w:ascii="仿宋" w:hAnsi="仿宋" w:eastAsia="仿宋" w:cs="Times New Roman"/>
          <w:color w:val="000000"/>
          <w:kern w:val="2"/>
          <w:sz w:val="24"/>
          <w:u w:val="single"/>
          <w:lang w:val="en-US" w:eastAsia="zh-CN"/>
        </w:rPr>
        <w:t xml:space="preserve">      </w:t>
      </w:r>
    </w:p>
    <w:p w14:paraId="2F48FD0D">
      <w:pPr>
        <w:framePr w:wrap="auto" w:vAnchor="margin" w:hAnchor="text" w:yAlign="inline"/>
        <w:widowControl w:val="0"/>
        <w:spacing w:line="360" w:lineRule="auto"/>
        <w:jc w:val="both"/>
        <w:rPr>
          <w:rFonts w:hint="default" w:ascii="仿宋" w:hAnsi="仿宋" w:eastAsia="仿宋" w:cs="Times New Roman"/>
          <w:color w:val="000000"/>
          <w:kern w:val="2"/>
          <w:sz w:val="24"/>
          <w:u w:val="single"/>
          <w:lang w:val="en-US" w:eastAsia="zh-CN"/>
        </w:rPr>
      </w:pPr>
      <w:r>
        <w:rPr>
          <w:rFonts w:hint="eastAsia" w:ascii="仿宋" w:hAnsi="仿宋" w:eastAsia="仿宋" w:cs="Times New Roman"/>
          <w:color w:val="000000"/>
          <w:kern w:val="2"/>
          <w:sz w:val="24"/>
          <w:lang w:eastAsia="zh-CN"/>
        </w:rPr>
        <w:t>乙方：</w:t>
      </w:r>
      <w:r>
        <w:rPr>
          <w:rFonts w:hint="eastAsia" w:ascii="仿宋" w:hAnsi="仿宋" w:eastAsia="仿宋" w:cs="Times New Roman"/>
          <w:color w:val="000000"/>
          <w:kern w:val="2"/>
          <w:sz w:val="24"/>
          <w:u w:val="single"/>
          <w:lang w:val="en-US" w:eastAsia="zh-CN"/>
        </w:rPr>
        <w:t xml:space="preserve">         </w:t>
      </w:r>
    </w:p>
    <w:p w14:paraId="00B91C3B">
      <w:pPr>
        <w:framePr w:wrap="auto" w:vAnchor="margin" w:hAnchor="text" w:yAlign="inline"/>
        <w:widowControl w:val="0"/>
        <w:spacing w:line="360" w:lineRule="auto"/>
        <w:ind w:firstLine="240" w:firstLineChars="100"/>
        <w:jc w:val="both"/>
        <w:rPr>
          <w:rFonts w:hint="eastAsia" w:ascii="仿宋" w:hAnsi="仿宋" w:eastAsia="仿宋" w:cs="Times New Roman"/>
          <w:b/>
          <w:color w:val="000000"/>
          <w:kern w:val="2"/>
          <w:sz w:val="24"/>
          <w:lang w:eastAsia="zh-CN"/>
        </w:rPr>
      </w:pPr>
      <w:r>
        <w:rPr>
          <w:rFonts w:hint="eastAsia" w:ascii="仿宋" w:hAnsi="仿宋" w:eastAsia="仿宋" w:cs="Times New Roman"/>
          <w:color w:val="000000"/>
          <w:kern w:val="2"/>
          <w:sz w:val="24"/>
          <w:lang w:eastAsia="zh-CN"/>
        </w:rPr>
        <w:t>依照《中华人民共和国民法典》及其它有关法律、行政法规、规章，遵循平等、自愿、公平和诚实信用的原则，双方就劳务合作事项协商达成一致，订立本合同。</w:t>
      </w:r>
    </w:p>
    <w:p w14:paraId="44177422">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1.工程名称、地点和劳务内容</w:t>
      </w:r>
    </w:p>
    <w:p w14:paraId="4BAF7278">
      <w:pPr>
        <w:framePr w:wrap="auto" w:vAnchor="margin" w:hAnchor="text" w:yAlign="inline"/>
        <w:widowControl w:val="0"/>
        <w:tabs>
          <w:tab w:val="left" w:pos="0"/>
        </w:tabs>
        <w:spacing w:line="360" w:lineRule="auto"/>
        <w:ind w:firstLine="480" w:firstLineChars="200"/>
        <w:jc w:val="both"/>
        <w:rPr>
          <w:rFonts w:hint="default" w:ascii="仿宋" w:hAnsi="仿宋" w:eastAsia="仿宋" w:cs="Times New Roman"/>
          <w:color w:val="000000"/>
          <w:kern w:val="2"/>
          <w:sz w:val="24"/>
          <w:u w:val="single"/>
          <w:lang w:val="en-US" w:eastAsia="zh-CN"/>
        </w:rPr>
      </w:pPr>
      <w:r>
        <w:rPr>
          <w:rFonts w:hint="eastAsia" w:ascii="仿宋" w:hAnsi="仿宋" w:eastAsia="仿宋" w:cs="Times New Roman"/>
          <w:color w:val="000000"/>
          <w:kern w:val="2"/>
          <w:sz w:val="24"/>
          <w:lang w:eastAsia="zh-CN"/>
        </w:rPr>
        <w:t>1.1工程名称：</w:t>
      </w:r>
      <w:r>
        <w:rPr>
          <w:rFonts w:hint="eastAsia" w:ascii="仿宋" w:hAnsi="仿宋" w:eastAsia="仿宋" w:cs="Times New Roman"/>
          <w:color w:val="000000"/>
          <w:kern w:val="2"/>
          <w:sz w:val="24"/>
          <w:u w:val="single"/>
          <w:lang w:val="en-US" w:eastAsia="zh-CN"/>
        </w:rPr>
        <w:t xml:space="preserve">       </w:t>
      </w:r>
    </w:p>
    <w:p w14:paraId="5B4369B4">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1.2工程地点和范围：</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u w:val="single"/>
          <w:lang w:eastAsia="zh-CN"/>
        </w:rPr>
        <w:t xml:space="preserve"> </w:t>
      </w:r>
    </w:p>
    <w:p w14:paraId="615EACB7">
      <w:pPr>
        <w:framePr w:wrap="auto" w:vAnchor="margin" w:hAnchor="text" w:yAlign="inline"/>
        <w:widowControl w:val="0"/>
        <w:tabs>
          <w:tab w:val="left" w:pos="0"/>
        </w:tabs>
        <w:spacing w:line="360" w:lineRule="auto"/>
        <w:ind w:firstLine="480" w:firstLineChars="200"/>
        <w:jc w:val="both"/>
        <w:rPr>
          <w:rFonts w:hint="default" w:ascii="仿宋" w:hAnsi="仿宋" w:eastAsia="仿宋" w:cs="Times New Roman"/>
          <w:color w:val="000000"/>
          <w:kern w:val="2"/>
          <w:sz w:val="24"/>
          <w:u w:val="single"/>
          <w:lang w:val="en-US" w:eastAsia="zh-CN"/>
        </w:rPr>
      </w:pPr>
      <w:r>
        <w:rPr>
          <w:rFonts w:hint="eastAsia" w:ascii="仿宋" w:hAnsi="仿宋" w:eastAsia="仿宋" w:cs="Times New Roman"/>
          <w:color w:val="000000"/>
          <w:kern w:val="2"/>
          <w:sz w:val="24"/>
          <w:lang w:eastAsia="zh-CN"/>
        </w:rPr>
        <w:t>1.3劳务内容和方式：</w:t>
      </w:r>
      <w:r>
        <w:rPr>
          <w:rFonts w:hint="eastAsia" w:ascii="仿宋" w:hAnsi="仿宋" w:eastAsia="仿宋" w:cs="Times New Roman"/>
          <w:color w:val="000000"/>
          <w:kern w:val="2"/>
          <w:sz w:val="24"/>
          <w:u w:val="single"/>
          <w:lang w:val="en-US" w:eastAsia="zh-CN"/>
        </w:rPr>
        <w:t xml:space="preserve">      </w:t>
      </w:r>
    </w:p>
    <w:p w14:paraId="0060A99B">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1.3.1负责完成</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。具体工程数量见附件一《劳务计价清单》，清单数量为暂定数量，实际数量按业主批复内实际完成数量且经甲乙双方确认的结算数量为准。</w:t>
      </w:r>
    </w:p>
    <w:p w14:paraId="374A2A14">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1.3.2乙方负责按本合同约定范围内除甲方负责外的一切劳务施工作业。包括但不限于从进场施工准备、施工全过程到完工交验，缺陷责任期内属乙方缺陷责任的缺陷修复到竣工验收所需的全部施工工作。</w:t>
      </w:r>
    </w:p>
    <w:p w14:paraId="27B6943D">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1.3.3乙方不得以任何形式对本合同工程进行分包、转包。</w:t>
      </w:r>
    </w:p>
    <w:p w14:paraId="5BC224EC">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1.4劳务人员数量共计</w:t>
      </w:r>
      <w:r>
        <w:rPr>
          <w:rFonts w:hint="eastAsia" w:ascii="仿宋" w:hAnsi="仿宋" w:eastAsia="仿宋" w:cs="Times New Roman"/>
          <w:color w:val="000000"/>
          <w:kern w:val="2"/>
          <w:sz w:val="24"/>
          <w:lang w:val="en-US" w:eastAsia="zh-CN"/>
        </w:rPr>
        <w:t>约</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人。具体人数根据工程需要安排进场。</w:t>
      </w:r>
    </w:p>
    <w:p w14:paraId="6E0F4114">
      <w:pPr>
        <w:framePr w:wrap="auto" w:vAnchor="margin" w:hAnchor="text" w:yAlign="inline"/>
        <w:widowControl w:val="0"/>
        <w:tabs>
          <w:tab w:val="left" w:pos="0"/>
        </w:tabs>
        <w:spacing w:line="360" w:lineRule="auto"/>
        <w:ind w:firstLine="482"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b/>
          <w:color w:val="000000"/>
          <w:kern w:val="2"/>
          <w:sz w:val="24"/>
          <w:lang w:eastAsia="zh-CN"/>
        </w:rPr>
        <w:t>2.合同价格</w:t>
      </w:r>
    </w:p>
    <w:p w14:paraId="6926E6C2">
      <w:pPr>
        <w:framePr w:wrap="auto" w:vAnchor="margin" w:hAnchor="text" w:yAlign="inline"/>
        <w:widowControl w:val="0"/>
        <w:autoSpaceDE w:val="0"/>
        <w:autoSpaceDN w:val="0"/>
        <w:adjustRightInd w:val="0"/>
        <w:spacing w:line="360" w:lineRule="auto"/>
        <w:ind w:left="240" w:leftChars="100" w:firstLine="240" w:firstLineChars="100"/>
        <w:jc w:val="both"/>
        <w:rPr>
          <w:rFonts w:ascii="仿宋" w:hAnsi="仿宋" w:eastAsia="仿宋" w:cs="Times New Roman"/>
          <w:bCs w:val="0"/>
          <w:kern w:val="2"/>
          <w:sz w:val="24"/>
          <w:lang w:eastAsia="zh-CN"/>
        </w:rPr>
      </w:pPr>
      <w:r>
        <w:rPr>
          <w:rFonts w:hint="eastAsia" w:ascii="仿宋" w:hAnsi="仿宋" w:eastAsia="仿宋" w:cs="Times New Roman"/>
          <w:color w:val="000000"/>
          <w:kern w:val="2"/>
          <w:sz w:val="24"/>
          <w:lang w:eastAsia="zh-CN"/>
        </w:rPr>
        <w:t>2.1</w:t>
      </w:r>
      <w:r>
        <w:rPr>
          <w:rFonts w:hint="eastAsia" w:ascii="仿宋" w:hAnsi="仿宋" w:eastAsia="仿宋" w:cs="Times New Roman"/>
          <w:b w:val="0"/>
          <w:bCs/>
          <w:kern w:val="2"/>
          <w:sz w:val="24"/>
          <w:lang w:eastAsia="zh-CN"/>
        </w:rPr>
        <w:t>合同的暂定含税总价为人民币</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元（大写：</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），其中不含增值税总价</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元（大写：</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），增值税</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元（大写：</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）。本合同综合单价以本合同附件一《工程量（或货物、劳务、服务等）清单》为准，其中增值税按不含增值税总价的</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u w:val="single"/>
          <w:lang w:eastAsia="zh-CN"/>
        </w:rPr>
        <w:t>%</w:t>
      </w:r>
      <w:r>
        <w:rPr>
          <w:rFonts w:hint="eastAsia" w:ascii="仿宋" w:hAnsi="仿宋" w:eastAsia="仿宋" w:cs="Times New Roman"/>
          <w:b w:val="0"/>
          <w:bCs/>
          <w:kern w:val="2"/>
          <w:sz w:val="24"/>
          <w:lang w:eastAsia="zh-CN"/>
        </w:rPr>
        <w:t>单列（增值税税率随国家政策和适用税率同步调整）；</w:t>
      </w:r>
      <w:r>
        <w:rPr>
          <w:rFonts w:hint="eastAsia" w:ascii="仿宋" w:hAnsi="仿宋" w:eastAsia="仿宋" w:cs="Times New Roman"/>
          <w:b/>
          <w:bCs w:val="0"/>
          <w:kern w:val="2"/>
          <w:sz w:val="24"/>
          <w:lang w:eastAsia="zh-CN"/>
        </w:rPr>
        <w:t>本合同暂定总价不作为双方最终结算的依据。结算工程量按实际发生的每月得到甲方签认计量的工程量为准。中间计量及最终结算应由甲方项目经理签字并加盖公章，非上述人员签字盖章的，甲方不予认可。</w:t>
      </w:r>
    </w:p>
    <w:p w14:paraId="6BE62B76">
      <w:pPr>
        <w:framePr w:wrap="auto" w:vAnchor="margin" w:hAnchor="text" w:yAlign="inline"/>
        <w:widowControl w:val="0"/>
        <w:adjustRightInd w:val="0"/>
        <w:snapToGrid w:val="0"/>
        <w:spacing w:line="360" w:lineRule="auto"/>
        <w:ind w:firstLine="480" w:firstLineChars="200"/>
        <w:jc w:val="both"/>
        <w:rPr>
          <w:rFonts w:ascii="仿宋" w:hAnsi="仿宋" w:eastAsia="仿宋" w:cs="Times New Roman"/>
          <w:b w:val="0"/>
          <w:kern w:val="2"/>
          <w:sz w:val="24"/>
          <w:lang w:eastAsia="zh-CN"/>
        </w:rPr>
      </w:pPr>
      <w:r>
        <w:rPr>
          <w:rFonts w:hint="eastAsia" w:ascii="仿宋" w:hAnsi="仿宋" w:eastAsia="仿宋" w:cs="Times New Roman"/>
          <w:kern w:val="2"/>
          <w:sz w:val="24"/>
          <w:lang w:eastAsia="zh-CN"/>
        </w:rPr>
        <w:t>2.2</w:t>
      </w:r>
      <w:r>
        <w:rPr>
          <w:rFonts w:hint="eastAsia" w:ascii="仿宋" w:hAnsi="仿宋" w:eastAsia="仿宋" w:cs="Times New Roman"/>
          <w:b w:val="0"/>
          <w:bCs/>
          <w:kern w:val="2"/>
          <w:sz w:val="24"/>
          <w:lang w:eastAsia="zh-CN"/>
        </w:rPr>
        <w:t>本合同清单综合单价和不含增值税总价包括：</w:t>
      </w:r>
      <w:r>
        <w:rPr>
          <w:rFonts w:hint="eastAsia" w:ascii="仿宋" w:hAnsi="仿宋" w:eastAsia="仿宋" w:cs="Times New Roman"/>
          <w:b w:val="0"/>
          <w:bCs w:val="0"/>
          <w:kern w:val="2"/>
          <w:sz w:val="24"/>
          <w:lang w:eastAsia="zh-CN"/>
        </w:rPr>
        <w:t>人工、</w:t>
      </w:r>
      <w:r>
        <w:rPr>
          <w:rFonts w:hint="eastAsia" w:ascii="仿宋" w:hAnsi="仿宋" w:eastAsia="仿宋" w:cs="Times New Roman"/>
          <w:b w:val="0"/>
          <w:bCs/>
          <w:kern w:val="2"/>
          <w:sz w:val="24"/>
          <w:lang w:eastAsia="zh-CN"/>
        </w:rPr>
        <w:t>管理费、利润、除增值税以外的一切税费（包括但不限于为实施本合同应缴纳的企业所得税、个人所得税、印花税、资源税、城市维护建设税、教育费附加、地方教育附加、堤围防护费等），以及</w:t>
      </w:r>
      <w:r>
        <w:rPr>
          <w:rFonts w:hint="eastAsia" w:ascii="仿宋" w:hAnsi="仿宋" w:eastAsia="仿宋" w:cs="Times New Roman"/>
          <w:b w:val="0"/>
          <w:bCs w:val="0"/>
          <w:kern w:val="2"/>
          <w:sz w:val="24"/>
          <w:lang w:eastAsia="zh-CN"/>
        </w:rPr>
        <w:t>施工点安全维护</w:t>
      </w:r>
      <w:r>
        <w:rPr>
          <w:rFonts w:hint="eastAsia" w:ascii="仿宋" w:hAnsi="仿宋" w:eastAsia="仿宋" w:cs="Times New Roman"/>
          <w:b w:val="0"/>
          <w:bCs/>
          <w:kern w:val="2"/>
          <w:sz w:val="24"/>
          <w:lang w:eastAsia="zh-CN"/>
        </w:rPr>
        <w:t>（以清单内容为准）。</w:t>
      </w:r>
    </w:p>
    <w:p w14:paraId="13529ECC">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本合同综合单价已经充分考虑了各种可能影响正常施工的因素以及市场风险，除甲乙双方协商一致签订书面变更协议外，本合同综合单价不因任何原因而调整。</w:t>
      </w:r>
    </w:p>
    <w:p w14:paraId="3A5F1EE5">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2.3因工程变更导致新的工程项目出现时，变更部分工程的综合单价按以下原则确定：</w:t>
      </w:r>
    </w:p>
    <w:p w14:paraId="2BE6FA08">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2.3.1变更工程项目在附件一《劳务计价清单》中有相对应项目的，套用《劳务计价清单》中相应项目的综合单价执行。</w:t>
      </w:r>
    </w:p>
    <w:p w14:paraId="156703F8">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2.3.2变更工程项目在附件一《劳务计价清单》中没有相对应项目的，以经双方确认的该项目的成本加合理的利润、税金作为综合单价。</w:t>
      </w:r>
    </w:p>
    <w:p w14:paraId="7B626E35">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2.3.3当乙方在甲方要求下实施合同清单外的项目即变更工程或者本合同实际施工的数量已经超过合同清单数量时，甲乙双方必须在当月将本月实际完成数量书面确认，双方应签订补充协议。</w:t>
      </w:r>
    </w:p>
    <w:p w14:paraId="5E3E431F">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spacing w:val="-8"/>
          <w:kern w:val="2"/>
          <w:sz w:val="24"/>
          <w:lang w:eastAsia="zh-CN"/>
        </w:rPr>
      </w:pPr>
      <w:r>
        <w:rPr>
          <w:rFonts w:hint="eastAsia" w:ascii="仿宋" w:hAnsi="仿宋" w:eastAsia="仿宋" w:cs="Times New Roman"/>
          <w:b/>
          <w:color w:val="000000"/>
          <w:kern w:val="2"/>
          <w:sz w:val="24"/>
          <w:lang w:eastAsia="zh-CN"/>
        </w:rPr>
        <w:t>3.</w:t>
      </w:r>
      <w:r>
        <w:rPr>
          <w:rFonts w:hint="eastAsia" w:ascii="仿宋" w:hAnsi="仿宋" w:eastAsia="仿宋" w:cs="Times New Roman"/>
          <w:b/>
          <w:color w:val="000000"/>
          <w:spacing w:val="-8"/>
          <w:kern w:val="2"/>
          <w:sz w:val="24"/>
          <w:lang w:eastAsia="zh-CN"/>
        </w:rPr>
        <w:t>双方责任</w:t>
      </w:r>
    </w:p>
    <w:p w14:paraId="193C807F">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3.1甲方责任</w:t>
      </w:r>
    </w:p>
    <w:p w14:paraId="3972DD28">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3.1.1为加强对乙方劳务人员的组织与管理，甲方成立现场管理机构项目经理部，对工程施工全过程实施全面监控管理。</w:t>
      </w:r>
    </w:p>
    <w:p w14:paraId="0ED7E71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3.1.2负责编制实施性施工组织设计，负责施工测量和技术管理。</w:t>
      </w:r>
    </w:p>
    <w:p w14:paraId="77EAC63C">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3.1.3按施工组织设计及时供应材料和提供机械设备，满足工程进度的需要。</w:t>
      </w:r>
    </w:p>
    <w:p w14:paraId="2D34664A">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3.1.4负责在施工前对乙方劳务人员进行安全</w:t>
      </w:r>
      <w:r>
        <w:rPr>
          <w:rFonts w:hint="eastAsia" w:ascii="仿宋" w:hAnsi="仿宋" w:eastAsia="仿宋" w:cs="宋体"/>
          <w:color w:val="000000"/>
          <w:kern w:val="2"/>
          <w:sz w:val="24"/>
          <w:lang w:eastAsia="zh-CN"/>
        </w:rPr>
        <w:t>教育、应急技能培训、安全</w:t>
      </w:r>
      <w:r>
        <w:rPr>
          <w:rFonts w:hint="eastAsia" w:ascii="仿宋" w:hAnsi="仿宋" w:eastAsia="仿宋" w:cs="Times New Roman"/>
          <w:color w:val="000000"/>
          <w:kern w:val="2"/>
          <w:sz w:val="24"/>
          <w:lang w:eastAsia="zh-CN"/>
        </w:rPr>
        <w:t>技术交底，让乙方劳务人员熟练掌握有关操作规程和操作技术。</w:t>
      </w:r>
    </w:p>
    <w:p w14:paraId="33D4862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3.1.5编制施工进度计划，人员、材料、设备等进场计划，并组织乙方劳务人员按规定程序进行劳务作业。</w:t>
      </w:r>
    </w:p>
    <w:p w14:paraId="23AC9E3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3.1.6负责原材料、设备、构配件、半成品的检验和试验。</w:t>
      </w:r>
    </w:p>
    <w:p w14:paraId="4237EEF0">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3.1.7对乙方安排的劳务人员进行岗前专业培训，并记录教育培训档案。</w:t>
      </w:r>
    </w:p>
    <w:p w14:paraId="6FD172C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3.1.8监督乙方劳务人员进行文明施工、安全生产，保证作业现场施工安全。</w:t>
      </w:r>
    </w:p>
    <w:p w14:paraId="1BF36C86">
      <w:pPr>
        <w:framePr w:wrap="auto" w:vAnchor="margin" w:hAnchor="text" w:yAlign="inline"/>
        <w:spacing w:line="360" w:lineRule="auto"/>
        <w:ind w:firstLine="480" w:firstLineChars="200"/>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3.1.9负责办理征地拆迁以及本协议作业项目的道路、用电、用水，以满足施工需要。</w:t>
      </w:r>
    </w:p>
    <w:p w14:paraId="39D4D6E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3.1.10甲方负责对每道工序的质量进行检验，乙方完成每道工序须由甲方工程技术人员检验认可，否则乙方不能进入下一道工序的劳务作业。</w:t>
      </w:r>
    </w:p>
    <w:p w14:paraId="6A3907D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3.1.11对已完劳务作业项目组织验收，负责工程资料的收集和汇总并按协议规定办理劳务费用结算。</w:t>
      </w:r>
    </w:p>
    <w:p w14:paraId="4E68AAC5">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3.2乙方责任</w:t>
      </w:r>
    </w:p>
    <w:p w14:paraId="7FAEBD5F">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3.2.1按甲方要求安排符合施工需要的劳务作业人员。乙方必须安排与之有劳动</w:t>
      </w:r>
      <w:r>
        <w:rPr>
          <w:rFonts w:hint="eastAsia" w:ascii="仿宋" w:hAnsi="仿宋" w:eastAsia="仿宋" w:cs="Times New Roman"/>
          <w:bCs/>
          <w:color w:val="000000"/>
          <w:kern w:val="2"/>
          <w:sz w:val="24"/>
          <w:lang w:eastAsia="zh-CN"/>
        </w:rPr>
        <w:t>（或劳务）</w:t>
      </w:r>
      <w:r>
        <w:rPr>
          <w:rFonts w:hint="eastAsia" w:ascii="仿宋" w:hAnsi="仿宋" w:eastAsia="仿宋" w:cs="Times New Roman"/>
          <w:color w:val="000000"/>
          <w:kern w:val="2"/>
          <w:sz w:val="24"/>
          <w:lang w:eastAsia="zh-CN"/>
        </w:rPr>
        <w:t>合同关系的劳务作业人员，未签订劳动</w:t>
      </w:r>
      <w:r>
        <w:rPr>
          <w:rFonts w:hint="eastAsia" w:ascii="仿宋" w:hAnsi="仿宋" w:eastAsia="仿宋" w:cs="Times New Roman"/>
          <w:bCs/>
          <w:color w:val="000000"/>
          <w:kern w:val="2"/>
          <w:sz w:val="24"/>
          <w:lang w:eastAsia="zh-CN"/>
        </w:rPr>
        <w:t>（或劳务）</w:t>
      </w:r>
      <w:r>
        <w:rPr>
          <w:rFonts w:hint="eastAsia" w:ascii="仿宋" w:hAnsi="仿宋" w:eastAsia="仿宋" w:cs="Times New Roman"/>
          <w:color w:val="000000"/>
          <w:kern w:val="2"/>
          <w:sz w:val="24"/>
          <w:lang w:eastAsia="zh-CN"/>
        </w:rPr>
        <w:t>合同的不得进入施工现场从事劳务作业活动。</w:t>
      </w:r>
    </w:p>
    <w:p w14:paraId="701E963C">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3.2.2乙方必须自费为其在本工程雇用的劳务人员办理意外险、工伤保险及社会劳动保险等。详见本合同第10条保险条款。</w:t>
      </w:r>
    </w:p>
    <w:p w14:paraId="7C7218A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3.2.3乙方应派出现场负责人协助甲方对劳务人员进行劳务作业管理。</w:t>
      </w:r>
    </w:p>
    <w:p w14:paraId="046E5B73">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3.2.4乙方劳务人员应按甲方劳务培训计划参加相关工法、操作规程的学习，严格按规定程序进行劳务作业。</w:t>
      </w:r>
    </w:p>
    <w:p w14:paraId="3D25720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3.2.5乙方</w:t>
      </w:r>
      <w:r>
        <w:rPr>
          <w:rFonts w:hint="eastAsia" w:ascii="仿宋" w:hAnsi="仿宋" w:eastAsia="仿宋" w:cs="Arial"/>
          <w:color w:val="000000"/>
          <w:kern w:val="2"/>
          <w:sz w:val="24"/>
          <w:lang w:eastAsia="zh-CN"/>
        </w:rPr>
        <w:t>应当建立、健全职业病防治责任制，加强对职业病防治的管理，对产生的职业病危害承担责任。</w:t>
      </w:r>
    </w:p>
    <w:p w14:paraId="6D1EB68C">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3.2.6遵守当地政府和有关管理部门对环境保护及施工现场的管理规定，坚持文明施工作业，材料机具堆放整齐，建筑垃圾及时清运，并承担因违反有关规定造成的损失和罚款，施工造成的水土流失污染林地、河流以及因施工车辆造成的道路、农作物污染，均由乙方负责处理解决并承担费用。</w:t>
      </w:r>
    </w:p>
    <w:p w14:paraId="7E91FE8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3.2.7乙方劳务人员在劳务作业中发生质量、安全责任事故，应及时报告甲方管理人员，不得擅自处理或隐瞒。</w:t>
      </w:r>
    </w:p>
    <w:p w14:paraId="335E58B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3.2.8劳务作业过程中，乙方劳务人员与在施工地与其他第三方发生的债权债务及治安等问题由乙方负责处理，并承担相应责任和费用。</w:t>
      </w:r>
    </w:p>
    <w:p w14:paraId="6FE0AB0F">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3.2.9乙方劳务人员须认真按照行业技术规范和设计要求以及甲方的管理进行劳务作业，随时接受甲方管理人员的监督检查。</w:t>
      </w:r>
    </w:p>
    <w:p w14:paraId="7163745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3.2.10乙方不得将本工程转包或者分包给其他单位或个人施工，须自行完成本协议规定的施工作业项目；在施工过程中，不得偷工减料，不得倒卖或挪用甲方供应的材料、设备、构配件、成品、半成品。</w:t>
      </w:r>
    </w:p>
    <w:p w14:paraId="215E74B8">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3.2.11遵守国家法律法规和甲方公司制度要求。</w:t>
      </w:r>
    </w:p>
    <w:p w14:paraId="65E78368">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4.工期</w:t>
      </w:r>
    </w:p>
    <w:p w14:paraId="23120E25">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4.1本劳务合作合同工期预计为</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月，开工日期以甲方通知乙方进场日期为准,完工日期以乙方完成甲方指定的工作为止。</w:t>
      </w:r>
    </w:p>
    <w:p w14:paraId="11BE84EF">
      <w:pPr>
        <w:framePr w:wrap="auto" w:vAnchor="margin" w:hAnchor="text" w:yAlign="inline"/>
        <w:widowControl w:val="0"/>
        <w:spacing w:line="360" w:lineRule="auto"/>
        <w:ind w:firstLine="480"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color w:val="000000"/>
          <w:kern w:val="2"/>
          <w:sz w:val="24"/>
          <w:lang w:eastAsia="zh-CN"/>
        </w:rPr>
        <w:t>4.2乙方未能按合同进度计划及时完成合同约定的工作，已造成或预期造成工期延误，甲方有权终止合同，也有权将本合同工程中的一部分工作交由其他第三方完成或自行完成。在不免除本合同规定的乙方责任和义务的同时，乙方应承担由此所增加的一切费用。由于乙方原因造成工期延误，乙方应支付逾期完工违约金，逾期完工违约金为</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万元/天。乙方支付逾期完工违约金，并不免除乙方完成工程及修补缺陷的义务。</w:t>
      </w:r>
    </w:p>
    <w:p w14:paraId="151AA219">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5.材料物资和机械设备</w:t>
      </w:r>
    </w:p>
    <w:p w14:paraId="50F283C0">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5.1本工程所需材料由甲方提供。甲方提供的材料名称及允许损耗系数等见《甲方提供材料清单》（附表2）。乙方应授权专人领用甲供材料，若累计领用量超出理论用量加允许损耗用量的材料款甲方将在乙方当月劳务费结算按《甲方提供材料清单》（附表2）中的“超标赔偿单价”计算扣回。</w:t>
      </w:r>
    </w:p>
    <w:p w14:paraId="4936598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5.2乙方应自带除甲供机械设备外的其他全部小型工具和专用工具，提供必要的辅助材料。甲方提供的机械设备乙方应妥善使用和保管，用好后及时归还，损坏或丢失由乙方按重置市场价赔偿。</w:t>
      </w:r>
    </w:p>
    <w:p w14:paraId="543C045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5.3甲方提供的材料和机械设备到达工地或指定地点之后，发生的搬运、装卸、整理、清除等所有劳务工作均由</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负责并承担费用。</w:t>
      </w:r>
    </w:p>
    <w:p w14:paraId="170F2AE1">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6.劳务作业人员管理</w:t>
      </w:r>
    </w:p>
    <w:p w14:paraId="31A8758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6.1乙方人员的劳动</w:t>
      </w:r>
      <w:r>
        <w:rPr>
          <w:rFonts w:hint="eastAsia" w:ascii="仿宋" w:hAnsi="仿宋" w:eastAsia="仿宋" w:cs="Times New Roman"/>
          <w:b/>
          <w:bCs/>
          <w:color w:val="000000"/>
          <w:kern w:val="2"/>
          <w:sz w:val="24"/>
          <w:lang w:eastAsia="zh-CN"/>
        </w:rPr>
        <w:t>（或劳务）</w:t>
      </w:r>
      <w:r>
        <w:rPr>
          <w:rFonts w:hint="eastAsia" w:ascii="仿宋" w:hAnsi="仿宋" w:eastAsia="仿宋" w:cs="Times New Roman"/>
          <w:color w:val="000000"/>
          <w:kern w:val="2"/>
          <w:sz w:val="24"/>
          <w:lang w:eastAsia="zh-CN"/>
        </w:rPr>
        <w:t>合同由乙方与其签订，建立劳务人员花名册并及时报送给甲方备案。各类社会保险、工伤保险等均由乙方统一建立，并缴纳费用。发现未订立劳动</w:t>
      </w:r>
      <w:r>
        <w:rPr>
          <w:rFonts w:hint="eastAsia" w:ascii="仿宋" w:hAnsi="仿宋" w:eastAsia="仿宋" w:cs="Times New Roman"/>
          <w:b/>
          <w:bCs/>
          <w:color w:val="000000"/>
          <w:kern w:val="2"/>
          <w:sz w:val="24"/>
          <w:lang w:eastAsia="zh-CN"/>
        </w:rPr>
        <w:t>（或劳务）</w:t>
      </w:r>
      <w:r>
        <w:rPr>
          <w:rFonts w:hint="eastAsia" w:ascii="仿宋" w:hAnsi="仿宋" w:eastAsia="仿宋" w:cs="Times New Roman"/>
          <w:color w:val="000000"/>
          <w:kern w:val="2"/>
          <w:sz w:val="24"/>
          <w:lang w:eastAsia="zh-CN"/>
        </w:rPr>
        <w:t>合同，查到一次即要求该人员停工办理上岗手续（签订劳动合同、上岗三级安全教育等），2天内未按规定办理上岗手续，即予以退场。</w:t>
      </w:r>
    </w:p>
    <w:p w14:paraId="645F8C0C">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6.2乙方提供的特种作业人员，应取得特种作业上岗操作证书。乙方应对劳务人员进行岗前的业务培训和安全生产教育。</w:t>
      </w:r>
    </w:p>
    <w:p w14:paraId="4F63B48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6.3乙方法定代表人应书面授权一名委托代理人实际履行合同义务并作为有效签字人，并配备相应的管理人员，加强对劳务人员的管理。</w:t>
      </w:r>
    </w:p>
    <w:p w14:paraId="4F10686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6.4乙方应及时足额发放工资，发放清单经本人签字后交甲方留存备案，需由甲方统一代为发放的，乙方需出具书面委托，并在每月底报送劳务人员考勤表及分包人签认的工资发放表给甲方，费用在月结算款中抵扣。</w:t>
      </w:r>
    </w:p>
    <w:p w14:paraId="0D60727D">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6.5乙方不得以任何理由和形式克扣劳务人员</w:t>
      </w:r>
      <w:r>
        <w:rPr>
          <w:rFonts w:hint="eastAsia" w:ascii="仿宋" w:hAnsi="仿宋" w:eastAsia="仿宋" w:cs="Times New Roman"/>
          <w:color w:val="000000"/>
          <w:kern w:val="2"/>
          <w:sz w:val="24"/>
          <w:lang w:val="en-US" w:eastAsia="zh-CN"/>
        </w:rPr>
        <w:t>工</w:t>
      </w:r>
      <w:r>
        <w:rPr>
          <w:rFonts w:hint="eastAsia" w:ascii="仿宋" w:hAnsi="仿宋" w:eastAsia="仿宋" w:cs="Times New Roman"/>
          <w:color w:val="000000"/>
          <w:kern w:val="2"/>
          <w:sz w:val="24"/>
          <w:lang w:eastAsia="zh-CN"/>
        </w:rPr>
        <w:t>资，更不得发生劳务人员到甲方追讨工资或有举报拖欠工资情况发生，若乙方无理克扣或拖欠工资情况属实，视为乙方违约，甲方在垫付劳务人员应得工资后，有权向乙方追偿并要求乙方支付违约金，违约金数额为每次</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元。</w:t>
      </w:r>
    </w:p>
    <w:p w14:paraId="45B4793D">
      <w:pPr>
        <w:framePr w:wrap="auto" w:vAnchor="margin" w:hAnchor="text" w:yAlign="inline"/>
        <w:widowControl w:val="0"/>
        <w:spacing w:line="360" w:lineRule="auto"/>
        <w:ind w:firstLine="482"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b/>
          <w:color w:val="000000"/>
          <w:kern w:val="2"/>
          <w:sz w:val="24"/>
          <w:lang w:eastAsia="zh-CN"/>
        </w:rPr>
        <w:t>7.劳务作业管理</w:t>
      </w:r>
    </w:p>
    <w:p w14:paraId="3FE2CA1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7.1乙方承担的工程内容，不得再行转包或分包，否则视为乙方违约，由此引起的一切责任和损失均由乙方负责。</w:t>
      </w:r>
    </w:p>
    <w:p w14:paraId="676BD081">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7.2乙方违反合同约定，工程质量未达到合同约定要求的，甲方有权终止合同，并处以</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万元的违约金，并且由此引起的一切损失由乙方负责并赔偿甲方的损失。</w:t>
      </w:r>
    </w:p>
    <w:p w14:paraId="41E399BE">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7.3乙方应按甲方规定格式和要求及时报送完整的资料给甲方，配合甲方办理中期计量支付及竣工验收。</w:t>
      </w:r>
    </w:p>
    <w:p w14:paraId="1B17ED86">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8.安全管理</w:t>
      </w:r>
    </w:p>
    <w:p w14:paraId="33A52C02">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8.1乙方应严格按施工方案和操作规程施工，因乙方原因导致的安全事故，由乙方承担责任并负责赔偿。</w:t>
      </w:r>
    </w:p>
    <w:p w14:paraId="0CDF4459">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8.2乙方应配备专职安全员，协助并服从甲方进行安全管理。</w:t>
      </w:r>
    </w:p>
    <w:p w14:paraId="741E4FDA">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8.3本工程劳务合作合同综合单价已含安全防护、劳动保护费用，乙方应按规范标准设置安全防护设施和配备劳动保护设施；若安全防护设施和劳动保护设施投入不足的，甲方有权先行投入，其费用由乙承担，由甲方在乙方的劳务费用中扣除。如乙方施工内容存在一定的危险性，乙方应购买意外伤害保险，甲方认为有必要的，有权先行代购，费用由乙方承担。</w:t>
      </w:r>
    </w:p>
    <w:p w14:paraId="6B6C8C92">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8.4乙方的特种作业人员应持证上岗，证件复印件留甲方备查。</w:t>
      </w:r>
    </w:p>
    <w:p w14:paraId="1FD84B25">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8.5因乙方原因，导致发生安全事故、治安事件、人身意外事件等，由乙方承担赔偿责任；甲方有权要求乙方进行整改，整改不力的，甲方有权终止本合同，给甲方造成损失的，甲方有权追偿。</w:t>
      </w:r>
    </w:p>
    <w:p w14:paraId="2570ABFE">
      <w:pPr>
        <w:framePr w:wrap="auto" w:vAnchor="margin" w:hAnchor="text" w:yAlign="inline"/>
        <w:widowControl w:val="0"/>
        <w:spacing w:line="360" w:lineRule="auto"/>
        <w:ind w:firstLine="482"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b/>
          <w:color w:val="000000"/>
          <w:kern w:val="2"/>
          <w:sz w:val="24"/>
          <w:lang w:eastAsia="zh-CN"/>
        </w:rPr>
        <w:t>9.人员关系管理</w:t>
      </w:r>
    </w:p>
    <w:p w14:paraId="2B91263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9.1乙方招用的人员，应当依法签订劳动（或劳务）用工合同，进场施工前，须提交工人花名册、工人用工合同到甲方处备案；工人花名册应每月进行更新备案；新增人员劳动（或劳务）用工合同与工人花名册每月同步提交至项目部。乙方不得招用达到法定退休年龄的人员。</w:t>
      </w:r>
    </w:p>
    <w:p w14:paraId="5C840473">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color w:val="000000"/>
          <w:kern w:val="2"/>
          <w:sz w:val="24"/>
          <w:lang w:eastAsia="zh-CN"/>
        </w:rPr>
        <w:t>9.2</w:t>
      </w:r>
      <w:r>
        <w:rPr>
          <w:rFonts w:hint="eastAsia" w:ascii="仿宋" w:hAnsi="仿宋" w:eastAsia="仿宋" w:cs="Times New Roman"/>
          <w:kern w:val="2"/>
          <w:sz w:val="24"/>
          <w:lang w:eastAsia="zh-CN"/>
        </w:rPr>
        <w:t>乙方若未按上述约定进行用工管理，导致乙方工人申请工伤认定、劳动仲裁或提起诉讼而牵连甲方的，每发生一宗乙方应向甲方支付违约金5万元，该费用将从应付给乙方的任何款项内扣除。</w:t>
      </w:r>
    </w:p>
    <w:p w14:paraId="01E3912E">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发生劳动争议仲裁或诉讼后，乙方可自行选择与工人和解或应诉；选择应诉的，甲方将按案件标的的1.3倍暂扣乙方的工程款直至结案。</w:t>
      </w:r>
    </w:p>
    <w:p w14:paraId="69470FB7">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color w:val="000000"/>
          <w:kern w:val="2"/>
          <w:sz w:val="24"/>
          <w:lang w:eastAsia="zh-CN"/>
        </w:rPr>
        <w:t>9.3</w:t>
      </w:r>
      <w:r>
        <w:rPr>
          <w:rFonts w:hint="eastAsia" w:ascii="仿宋" w:hAnsi="仿宋" w:eastAsia="仿宋" w:cs="Times New Roman"/>
          <w:kern w:val="2"/>
          <w:sz w:val="24"/>
          <w:lang w:eastAsia="zh-CN"/>
        </w:rPr>
        <w:t>乙方招用的人员采用实名制管理，其应得工资应通过银行卡转帐或现金发放的方式及时、足额地直接发放给劳务人员本人。严禁发放给其他不具备用工主体资格的组织和个人。甲方付工程款时，乙方须提供上一期农民工工资的付款凭证，否则不予支付工程款。</w:t>
      </w:r>
    </w:p>
    <w:p w14:paraId="3D594965">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9.4乙方招用的人员，在核定的人工费总额内需由甲方统一代为发放的，乙方需出具书面委托，并在每月月底报送劳务人员考勤表及乙方签认的工资发放表到甲方。甲方以工资卡形式发放，费用在月结算计量款中抵扣。</w:t>
      </w:r>
    </w:p>
    <w:p w14:paraId="52304FAA">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9.5若乙方拖欠农民工工资，甲方有权利直接从乙方按规定缴纳的工资保证金中扣除相应费用后向农民工进行支付。在分包工程验收合格，乙方出具无拖欠农民工工资承诺后，由甲方一次性退还给乙方。</w:t>
      </w:r>
    </w:p>
    <w:p w14:paraId="0C8DFC97">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9.6乙方不得以任何理由和形式克扣劳务人员工资，更不得发生劳务人员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元，并没收保证金。</w:t>
      </w:r>
    </w:p>
    <w:p w14:paraId="258E0E06">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10.保险</w:t>
      </w:r>
    </w:p>
    <w:p w14:paraId="02F5CD61">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必须自费为其在本工程雇用的人员办理意外险、工伤保险及社会劳动保险等。乙方因未办理保险而产生的或不能从保险公司得到的赔偿金额、或赔偿金额不足以抵消损失的，由乙方负责承担，甲方及其所属管理单位不承担任何赔偿责任。如给甲方造成损失的，甲方有权向乙方进行追偿。</w:t>
      </w:r>
    </w:p>
    <w:p w14:paraId="58C4A39D">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11.结算支付</w:t>
      </w:r>
    </w:p>
    <w:p w14:paraId="6C5B1D4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11.1计量支付和结算原则</w:t>
      </w:r>
    </w:p>
    <w:p w14:paraId="64825EBD">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11.1.1</w:t>
      </w:r>
      <w:r>
        <w:rPr>
          <w:rFonts w:hint="eastAsia" w:ascii="仿宋" w:hAnsi="仿宋" w:eastAsia="仿宋" w:cs="Times New Roman"/>
          <w:b/>
          <w:color w:val="000000"/>
          <w:kern w:val="2"/>
          <w:sz w:val="24"/>
          <w:lang w:eastAsia="zh-CN"/>
        </w:rPr>
        <w:t>甲方按月为结算周期进行计量</w:t>
      </w:r>
      <w:r>
        <w:rPr>
          <w:rFonts w:hint="eastAsia" w:ascii="仿宋" w:hAnsi="仿宋" w:eastAsia="仿宋" w:cs="Times New Roman"/>
          <w:color w:val="000000"/>
          <w:kern w:val="2"/>
          <w:sz w:val="24"/>
          <w:lang w:eastAsia="zh-CN"/>
        </w:rPr>
        <w:t>，完成工程数量书面确认，验收合格后2个月内完成合同结算，结算数量按业主批复内乙方实际完成的数量进行确认。</w:t>
      </w:r>
    </w:p>
    <w:p w14:paraId="75CF637F">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11.1.2甲方只对甲乙双方确认的乙方实际完成的经甲方验收合格的清单劳务作业量进行计量支付，甲方无义务向乙方垫付或预付双方已确认结算工程量之外的工程款。</w:t>
      </w:r>
    </w:p>
    <w:p w14:paraId="305A5F89">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11.1.3甲方对乙方未达到本合同要求的质量标准的作业量不予计量，乙方应对未达到质量要求的作业项目进行返工，直到质量达到要求后方予以计量，返工费用由乙方承担。</w:t>
      </w:r>
    </w:p>
    <w:p w14:paraId="4644A498">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11.1.4本合同涉及的所有期中计量支付、完工结算支付均由甲方支付到乙方在本合同约定的银行账户，无特殊情况下，甲方不接受乙方提供的任何第三方银行账户或委托支付。</w:t>
      </w:r>
    </w:p>
    <w:p w14:paraId="02D17B2D">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11.1.5支付方式</w:t>
      </w:r>
    </w:p>
    <w:p w14:paraId="5D5C36D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乙方同意甲方根据管理需要选择银行转账方式支付计量款项。</w:t>
      </w:r>
    </w:p>
    <w:p w14:paraId="5AAEFB8D">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11.2中期支付</w:t>
      </w:r>
    </w:p>
    <w:p w14:paraId="40607E6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11.2.1甲方每月</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u w:val="single"/>
          <w:lang w:eastAsia="zh-CN"/>
        </w:rPr>
        <w:t>日</w:t>
      </w:r>
      <w:r>
        <w:rPr>
          <w:rFonts w:hint="eastAsia" w:ascii="仿宋" w:hAnsi="仿宋" w:eastAsia="仿宋" w:cs="Times New Roman"/>
          <w:color w:val="000000"/>
          <w:kern w:val="2"/>
          <w:sz w:val="24"/>
          <w:lang w:eastAsia="zh-CN"/>
        </w:rPr>
        <w:t>前对乙方自上月</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日至本月</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日完成的合格劳务作业量进行中间计量，扣除保留证金及其他应扣款后款项，由甲方根据自身资金情况决定支付比例和进度。</w:t>
      </w:r>
    </w:p>
    <w:p w14:paraId="3176B4AF">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11.2.2扣保留金的比例为甲方确认计量总金额的</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%，安全保证金为</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%，暂扣款为</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w:t>
      </w:r>
    </w:p>
    <w:p w14:paraId="1FDFF9F4">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11.2.3农民工工资支付保证金按</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%比例在计量支付时提取，在乙方劳务作业全部完成并出具无拖欠农民工工资承诺后退还。</w:t>
      </w:r>
    </w:p>
    <w:p w14:paraId="4DC7CC8D">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11.3完工结算和支付</w:t>
      </w:r>
    </w:p>
    <w:p w14:paraId="478174A3">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11.3.1乙方负责的劳务合作作业完工</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个月内，甲乙双方按本合同约定的单价和甲乙双方确认的实际完成的劳务作业数量进行完工结算，并签订结算协议。项目竣工验收完成前，累计付款不应超过结算金额的</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w:t>
      </w:r>
    </w:p>
    <w:p w14:paraId="4E53D10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11.3.2在甲方收到业主相应工程款的前提下，在双方签订的劳务合作结算协议经合同审核通过之日起的</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天内，甲方向乙方支付除保留金和其他应扣款以外的剩余应付款项。</w:t>
      </w:r>
    </w:p>
    <w:p w14:paraId="22F4A2B6">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11.3.3保留金</w:t>
      </w:r>
      <w:r>
        <w:rPr>
          <w:rFonts w:hint="eastAsia" w:ascii="仿宋" w:hAnsi="仿宋" w:eastAsia="仿宋" w:cs="Times New Roman"/>
          <w:kern w:val="2"/>
          <w:sz w:val="24"/>
          <w:lang w:eastAsia="zh-CN"/>
        </w:rPr>
        <w:t>、安全保证金、</w:t>
      </w:r>
      <w:r>
        <w:rPr>
          <w:rFonts w:hint="eastAsia" w:ascii="仿宋" w:hAnsi="仿宋" w:eastAsia="仿宋" w:cs="Times New Roman"/>
          <w:color w:val="000000"/>
          <w:kern w:val="2"/>
          <w:sz w:val="24"/>
          <w:lang w:eastAsia="zh-CN"/>
        </w:rPr>
        <w:t>暂扣款的退还：保留金在竣工验收合格，在业主返还质量保证金后</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个月内付清；若有部分项目因结算造成扣款的或出现缺陷责任需对工程进行修复所发生的费用，甲方将在乙方的保留金扣除，如保留金不足以扣除相应的款项，甲方可对乙方进行费用追索。</w:t>
      </w:r>
      <w:r>
        <w:rPr>
          <w:rFonts w:hint="eastAsia" w:ascii="仿宋" w:hAnsi="仿宋" w:eastAsia="仿宋" w:cs="Times New Roman"/>
          <w:kern w:val="2"/>
          <w:sz w:val="24"/>
          <w:lang w:eastAsia="zh-CN"/>
        </w:rPr>
        <w:t>若施工过程中没有发生安全事故的，安全保证金在竣工验收合格后退还。</w:t>
      </w:r>
      <w:r>
        <w:rPr>
          <w:rFonts w:hint="eastAsia" w:ascii="仿宋" w:hAnsi="仿宋" w:eastAsia="仿宋" w:cs="Times New Roman"/>
          <w:color w:val="000000"/>
          <w:kern w:val="2"/>
          <w:sz w:val="24"/>
          <w:lang w:eastAsia="zh-CN"/>
        </w:rPr>
        <w:t>暂扣款项目结算后半年内支付。保留金</w:t>
      </w:r>
      <w:r>
        <w:rPr>
          <w:rFonts w:hint="eastAsia" w:ascii="仿宋" w:hAnsi="仿宋" w:eastAsia="仿宋" w:cs="Times New Roman"/>
          <w:kern w:val="2"/>
          <w:sz w:val="24"/>
          <w:lang w:eastAsia="zh-CN"/>
        </w:rPr>
        <w:t>、安全保证金、</w:t>
      </w:r>
      <w:r>
        <w:rPr>
          <w:rFonts w:hint="eastAsia" w:ascii="仿宋" w:hAnsi="仿宋" w:eastAsia="仿宋" w:cs="Times New Roman"/>
          <w:color w:val="000000"/>
          <w:kern w:val="2"/>
          <w:sz w:val="24"/>
          <w:lang w:eastAsia="zh-CN"/>
        </w:rPr>
        <w:t>暂扣款的返还不计任何利息。</w:t>
      </w:r>
    </w:p>
    <w:p w14:paraId="4AAB6667">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11.3.4最后结算支付以甲方审核为准。</w:t>
      </w:r>
    </w:p>
    <w:p w14:paraId="3C2015D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11.3.5乙方与其他第三方的经济、法律、劳资等纠纷申诉牵连到甲方的，如果乙方没有及时妥善解决，甲方有权从乙方保留证金和暂扣款中扣除相应金额给申诉方，并有权要求乙方支付相同金额的违约金。</w:t>
      </w:r>
    </w:p>
    <w:p w14:paraId="59344530">
      <w:pPr>
        <w:widowControl w:val="0"/>
        <w:spacing w:line="360" w:lineRule="auto"/>
        <w:ind w:firstLine="480" w:firstLineChars="200"/>
        <w:jc w:val="both"/>
        <w:rPr>
          <w:rFonts w:ascii="宋体" w:hAnsi="宋体" w:eastAsia="仿宋" w:cs="Times New Roman"/>
          <w:kern w:val="2"/>
          <w:sz w:val="24"/>
          <w:szCs w:val="21"/>
          <w:lang w:val="en-US" w:eastAsia="zh-CN" w:bidi="ar-SA"/>
        </w:rPr>
      </w:pPr>
      <w:r>
        <w:rPr>
          <w:rFonts w:hint="eastAsia" w:ascii="仿宋" w:hAnsi="仿宋" w:eastAsia="仿宋" w:cs="Times New Roman"/>
          <w:color w:val="000000"/>
          <w:kern w:val="2"/>
          <w:sz w:val="24"/>
          <w:szCs w:val="21"/>
          <w:lang w:val="en-US" w:eastAsia="zh-CN" w:bidi="ar-SA"/>
        </w:rPr>
        <w:t>11.3.6乙方因本合同产生的包括但不限于给甲方造成的损失、违约金、处罚款等款项，甲方有权在应付款项中优先扣减，仍不能弥补甲方损失的，甲方有权向乙方继续进行追偿。</w:t>
      </w:r>
    </w:p>
    <w:p w14:paraId="1D4F2C1C">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color w:val="000000"/>
          <w:kern w:val="2"/>
          <w:sz w:val="24"/>
          <w:lang w:eastAsia="zh-CN"/>
        </w:rPr>
        <w:t>11.4</w:t>
      </w:r>
      <w:r>
        <w:rPr>
          <w:rFonts w:hint="eastAsia" w:ascii="仿宋" w:hAnsi="仿宋" w:eastAsia="仿宋" w:cs="Times New Roman"/>
          <w:kern w:val="2"/>
          <w:sz w:val="24"/>
          <w:lang w:eastAsia="zh-CN"/>
        </w:rPr>
        <w:t>跨区域涉税事项报告表</w:t>
      </w:r>
    </w:p>
    <w:p w14:paraId="06DE8658">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乙方在劳务合作合同签订后一个月内，应根据合同提供该项目的跨区域涉税事项报告表，以确保该项目能在当地税务机关申报缴纳税费。</w:t>
      </w:r>
    </w:p>
    <w:p w14:paraId="3A777FF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11.5发票的提供</w:t>
      </w:r>
    </w:p>
    <w:p w14:paraId="2786E8D2">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11.5.1乙方应在每期结算确认后，在甲方资金支付前，根据合同内容和结算书内容</w:t>
      </w:r>
      <w:r>
        <w:rPr>
          <w:rFonts w:hint="eastAsia" w:ascii="仿宋" w:hAnsi="仿宋" w:eastAsia="仿宋" w:cs="Times New Roman"/>
          <w:bCs/>
          <w:color w:val="000000"/>
          <w:kern w:val="2"/>
          <w:sz w:val="24"/>
          <w:highlight w:val="none"/>
          <w:lang w:eastAsia="zh-CN"/>
        </w:rPr>
        <w:t>按申请拨付资金金额</w:t>
      </w:r>
      <w:r>
        <w:rPr>
          <w:rFonts w:hint="eastAsia" w:ascii="仿宋" w:hAnsi="仿宋" w:eastAsia="仿宋" w:cs="Times New Roman"/>
          <w:color w:val="000000"/>
          <w:kern w:val="2"/>
          <w:sz w:val="24"/>
          <w:lang w:eastAsia="zh-CN"/>
        </w:rPr>
        <w:t>向甲方出具相应增值税发票。以上条件不满足时，乙方不得向甲方申请支付款项，甲方有权停止支付且由乙方自身承担资金风险。</w:t>
      </w:r>
    </w:p>
    <w:p w14:paraId="7FD292AF">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11.5.2乙方出具发票需同时满足以下原则：</w:t>
      </w:r>
    </w:p>
    <w:p w14:paraId="6F95D644">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11.5.2.1发票金额</w:t>
      </w:r>
    </w:p>
    <w:p w14:paraId="35A0933F">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乙方向甲方开具发票的金额（价税合计）需严格依据“累计确认结算量与资金支付量孰高原则”。</w:t>
      </w:r>
    </w:p>
    <w:p w14:paraId="2C9BCC35">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11.5.2.2票面信息</w:t>
      </w:r>
    </w:p>
    <w:p w14:paraId="316A1843">
      <w:pPr>
        <w:framePr w:wrap="auto" w:vAnchor="margin" w:hAnchor="text" w:yAlign="inline"/>
        <w:widowControl w:val="0"/>
        <w:spacing w:line="360" w:lineRule="auto"/>
        <w:ind w:firstLine="480" w:firstLineChars="200"/>
        <w:jc w:val="both"/>
        <w:rPr>
          <w:rFonts w:ascii="仿宋" w:hAnsi="仿宋" w:eastAsia="仿宋" w:cs="Times New Roman"/>
          <w:kern w:val="2"/>
          <w:sz w:val="24"/>
          <w:lang w:eastAsia="zh-CN"/>
        </w:rPr>
      </w:pPr>
      <w:r>
        <w:rPr>
          <w:rFonts w:hint="eastAsia" w:ascii="仿宋" w:hAnsi="仿宋" w:eastAsia="仿宋" w:cs="Times New Roman"/>
          <w:bCs/>
          <w:color w:val="000000"/>
          <w:kern w:val="2"/>
          <w:sz w:val="24"/>
          <w:lang w:eastAsia="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kern w:val="2"/>
          <w:sz w:val="24"/>
          <w:lang w:eastAsia="zh-CN"/>
        </w:rPr>
        <w:t>发票类别（增值税专用发票或普通发票）与本项目的计税方法（一般计税方法或简易计税方法）匹配。</w:t>
      </w:r>
    </w:p>
    <w:p w14:paraId="41E2D96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11.6发票提供的责任</w:t>
      </w:r>
    </w:p>
    <w:p w14:paraId="7F1C41D5">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1C42813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731EB1ED">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12.附则</w:t>
      </w:r>
    </w:p>
    <w:p w14:paraId="237BA8CA">
      <w:pPr>
        <w:framePr w:wrap="auto" w:vAnchor="margin" w:hAnchor="text" w:yAlign="inline"/>
        <w:widowControl w:val="0"/>
        <w:autoSpaceDE w:val="0"/>
        <w:autoSpaceDN w:val="0"/>
        <w:adjustRightInd w:val="0"/>
        <w:spacing w:line="360" w:lineRule="auto"/>
        <w:ind w:firstLine="480" w:firstLineChars="200"/>
        <w:contextualSpacing/>
        <w:jc w:val="both"/>
        <w:rPr>
          <w:rFonts w:hint="eastAsia" w:ascii="仿宋" w:hAnsi="仿宋" w:eastAsia="仿宋" w:cs="仿宋"/>
          <w:bCs/>
          <w:kern w:val="0"/>
          <w:sz w:val="24"/>
          <w:lang w:eastAsia="zh-CN"/>
        </w:rPr>
      </w:pPr>
      <w:r>
        <w:rPr>
          <w:rFonts w:hint="eastAsia" w:ascii="仿宋" w:hAnsi="仿宋" w:eastAsia="仿宋" w:cs="Times New Roman"/>
          <w:color w:val="000000"/>
          <w:kern w:val="2"/>
          <w:sz w:val="24"/>
          <w:lang w:eastAsia="zh-CN"/>
        </w:rPr>
        <w:t>12.1</w:t>
      </w:r>
      <w:r>
        <w:rPr>
          <w:rFonts w:hint="eastAsia" w:ascii="仿宋" w:hAnsi="仿宋" w:eastAsia="仿宋" w:cs="仿宋"/>
          <w:kern w:val="0"/>
          <w:sz w:val="24"/>
          <w:lang w:eastAsia="zh-CN"/>
        </w:rPr>
        <w:t>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kern w:val="0"/>
          <w:sz w:val="24"/>
          <w:lang w:eastAsia="zh-CN"/>
        </w:rPr>
        <w:t>公司公章或公司合同专用章</w:t>
      </w:r>
      <w:r>
        <w:rPr>
          <w:rFonts w:hint="eastAsia" w:ascii="仿宋" w:hAnsi="仿宋" w:eastAsia="仿宋" w:cs="仿宋"/>
          <w:kern w:val="0"/>
          <w:sz w:val="24"/>
          <w:lang w:eastAsia="zh-CN"/>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2E8C1AFA">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12.2本合同发生纠纷时，当事人双方应及时协商解决。若协商不成的，任何一方可向甲方所在地有管辖权的人民法院提起诉讼。</w:t>
      </w:r>
    </w:p>
    <w:p w14:paraId="2735A493">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12.3本合同一式</w:t>
      </w:r>
      <w:r>
        <w:rPr>
          <w:rFonts w:hint="eastAsia" w:ascii="仿宋" w:hAnsi="仿宋" w:eastAsia="仿宋" w:cs="Times New Roman"/>
          <w:color w:val="000000"/>
          <w:kern w:val="2"/>
          <w:sz w:val="24"/>
          <w:u w:val="single"/>
          <w:lang w:eastAsia="zh-CN"/>
        </w:rPr>
        <w:t>肆</w:t>
      </w:r>
      <w:r>
        <w:rPr>
          <w:rFonts w:hint="eastAsia" w:ascii="仿宋" w:hAnsi="仿宋" w:eastAsia="仿宋" w:cs="Times New Roman"/>
          <w:color w:val="000000"/>
          <w:kern w:val="2"/>
          <w:sz w:val="24"/>
          <w:lang w:eastAsia="zh-CN"/>
        </w:rPr>
        <w:t>份，甲方执</w:t>
      </w:r>
      <w:r>
        <w:rPr>
          <w:rFonts w:hint="eastAsia" w:ascii="仿宋" w:hAnsi="仿宋" w:eastAsia="仿宋" w:cs="Times New Roman"/>
          <w:color w:val="000000"/>
          <w:kern w:val="2"/>
          <w:sz w:val="24"/>
          <w:u w:val="single"/>
          <w:lang w:eastAsia="zh-CN"/>
        </w:rPr>
        <w:t>贰</w:t>
      </w:r>
      <w:r>
        <w:rPr>
          <w:rFonts w:hint="eastAsia" w:ascii="仿宋" w:hAnsi="仿宋" w:eastAsia="仿宋" w:cs="Times New Roman"/>
          <w:color w:val="000000"/>
          <w:kern w:val="2"/>
          <w:sz w:val="24"/>
          <w:lang w:eastAsia="zh-CN"/>
        </w:rPr>
        <w:t>份，乙方执</w:t>
      </w:r>
      <w:r>
        <w:rPr>
          <w:rFonts w:hint="eastAsia" w:ascii="仿宋" w:hAnsi="仿宋" w:eastAsia="仿宋" w:cs="Times New Roman"/>
          <w:color w:val="000000"/>
          <w:kern w:val="2"/>
          <w:sz w:val="24"/>
          <w:u w:val="single"/>
          <w:lang w:eastAsia="zh-CN"/>
        </w:rPr>
        <w:t>贰</w:t>
      </w:r>
      <w:r>
        <w:rPr>
          <w:rFonts w:hint="eastAsia" w:ascii="仿宋" w:hAnsi="仿宋" w:eastAsia="仿宋" w:cs="Times New Roman"/>
          <w:color w:val="000000"/>
          <w:kern w:val="2"/>
          <w:sz w:val="24"/>
          <w:lang w:eastAsia="zh-CN"/>
        </w:rPr>
        <w:t>份，均具有同等效力。</w:t>
      </w:r>
    </w:p>
    <w:p w14:paraId="596E353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12.4本合同若有未尽事宜，经双方协商一致后，可签订补充协议，作为本合同的补充。</w:t>
      </w:r>
    </w:p>
    <w:p w14:paraId="4A1A2E2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12.5本合同自双方代表签字、加盖公章之日起生效，工程完工，甲乙双方签订结算协议，各款项支付等合同义务全面履行完毕后终止。</w:t>
      </w:r>
    </w:p>
    <w:p w14:paraId="66043D75">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ascii="仿宋" w:hAnsi="仿宋" w:eastAsia="仿宋" w:cs="Times New Roman"/>
          <w:color w:val="000000"/>
          <w:kern w:val="2"/>
          <w:sz w:val="24"/>
          <w:lang w:eastAsia="zh-CN"/>
        </w:rPr>
        <w:t>（</w:t>
      </w:r>
      <w:r>
        <w:rPr>
          <w:rFonts w:hint="eastAsia" w:ascii="仿宋" w:hAnsi="仿宋" w:eastAsia="仿宋" w:cs="Times New Roman"/>
          <w:color w:val="000000"/>
          <w:kern w:val="2"/>
          <w:sz w:val="24"/>
          <w:lang w:eastAsia="zh-CN"/>
        </w:rPr>
        <w:t>以下无正文）</w:t>
      </w:r>
    </w:p>
    <w:p w14:paraId="184C8F36">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p>
    <w:p w14:paraId="60623F7D">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kern w:val="2"/>
          <w:sz w:val="24"/>
          <w:lang w:eastAsia="zh-CN"/>
        </w:rPr>
      </w:pPr>
    </w:p>
    <w:p w14:paraId="2D8178E4">
      <w:pPr>
        <w:framePr w:wrap="auto" w:vAnchor="margin" w:hAnchor="text" w:yAlign="inline"/>
        <w:widowControl w:val="0"/>
        <w:spacing w:line="360" w:lineRule="auto"/>
        <w:jc w:val="both"/>
        <w:rPr>
          <w:rFonts w:hint="eastAsia" w:ascii="仿宋_GB2312" w:hAnsi="Times New Roman" w:eastAsia="仿宋_GB2312" w:cs="Times New Roman"/>
          <w:color w:val="000000"/>
          <w:kern w:val="2"/>
          <w:sz w:val="24"/>
          <w:lang w:eastAsia="zh-CN"/>
        </w:rPr>
      </w:pPr>
    </w:p>
    <w:p w14:paraId="6419E201">
      <w:pPr>
        <w:widowControl w:val="0"/>
        <w:jc w:val="both"/>
        <w:rPr>
          <w:rFonts w:hint="eastAsia" w:ascii="宋体" w:hAnsi="宋体" w:eastAsia="宋体" w:cs="Times New Roman"/>
          <w:kern w:val="2"/>
          <w:sz w:val="24"/>
          <w:szCs w:val="21"/>
          <w:lang w:val="en-US" w:eastAsia="zh-CN" w:bidi="ar-SA"/>
        </w:rPr>
      </w:pPr>
    </w:p>
    <w:p w14:paraId="67C4FD35">
      <w:pPr>
        <w:wordWrap w:val="0"/>
        <w:spacing w:before="200" w:after="160"/>
        <w:ind w:left="864" w:right="864"/>
        <w:jc w:val="center"/>
        <w:rPr>
          <w:rFonts w:hint="eastAsia" w:ascii="Times New Roman" w:hAnsi="Times New Roman" w:eastAsia="宋体" w:cs="Times New Roman"/>
          <w:i/>
          <w:iCs/>
          <w:sz w:val="21"/>
          <w:szCs w:val="21"/>
          <w:lang w:val="en-US" w:eastAsia="zh-CN" w:bidi="ar-SA"/>
        </w:rPr>
      </w:pPr>
    </w:p>
    <w:tbl>
      <w:tblPr>
        <w:tblStyle w:val="21"/>
        <w:tblW w:w="522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87"/>
        <w:gridCol w:w="4610"/>
      </w:tblGrid>
      <w:tr w14:paraId="45EDC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7" w:hRule="atLeast"/>
        </w:trPr>
        <w:tc>
          <w:tcPr>
            <w:tcW w:w="2466" w:type="pct"/>
            <w:tcBorders>
              <w:top w:val="nil"/>
              <w:left w:val="nil"/>
              <w:bottom w:val="nil"/>
              <w:right w:val="nil"/>
            </w:tcBorders>
            <w:noWrap w:val="0"/>
            <w:vAlign w:val="top"/>
          </w:tcPr>
          <w:p w14:paraId="13CA0CDD">
            <w:pPr>
              <w:framePr w:wrap="auto" w:vAnchor="margin" w:hAnchor="text" w:yAlign="inline"/>
              <w:widowControl/>
              <w:spacing w:line="480" w:lineRule="auto"/>
              <w:jc w:val="both"/>
              <w:rPr>
                <w:rFonts w:hint="default" w:ascii="仿宋" w:hAnsi="仿宋" w:eastAsia="仿宋" w:cs="仿宋"/>
                <w:kern w:val="0"/>
                <w:sz w:val="24"/>
                <w:lang w:val="en-US" w:eastAsia="zh-CN"/>
              </w:rPr>
            </w:pPr>
            <w:r>
              <w:rPr>
                <w:rFonts w:hint="eastAsia" w:ascii="仿宋" w:hAnsi="仿宋" w:eastAsia="仿宋" w:cs="仿宋"/>
                <w:kern w:val="0"/>
                <w:sz w:val="24"/>
                <w:lang w:eastAsia="zh-CN"/>
              </w:rPr>
              <w:t>甲方：</w:t>
            </w:r>
            <w:r>
              <w:rPr>
                <w:rFonts w:hint="eastAsia" w:ascii="仿宋" w:hAnsi="仿宋" w:eastAsia="仿宋" w:cs="仿宋"/>
                <w:kern w:val="0"/>
                <w:sz w:val="24"/>
                <w:lang w:val="en-US" w:eastAsia="zh-CN"/>
              </w:rPr>
              <w:t xml:space="preserve">         </w:t>
            </w: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盖章</w:t>
            </w:r>
            <w:r>
              <w:rPr>
                <w:rFonts w:hint="eastAsia" w:ascii="仿宋" w:hAnsi="仿宋" w:eastAsia="仿宋" w:cs="仿宋"/>
                <w:kern w:val="0"/>
                <w:sz w:val="24"/>
                <w:lang w:eastAsia="zh-CN"/>
              </w:rPr>
              <w:t>）</w:t>
            </w:r>
          </w:p>
          <w:p w14:paraId="19BC8856">
            <w:pPr>
              <w:framePr w:wrap="auto" w:vAnchor="margin" w:hAnchor="text" w:yAlign="inline"/>
              <w:widowControl/>
              <w:spacing w:line="480" w:lineRule="auto"/>
              <w:jc w:val="both"/>
              <w:rPr>
                <w:rFonts w:ascii="仿宋" w:hAnsi="仿宋" w:eastAsia="仿宋" w:cs="仿宋"/>
                <w:kern w:val="0"/>
                <w:sz w:val="24"/>
                <w:lang w:eastAsia="zh-CN"/>
              </w:rPr>
            </w:pPr>
            <w:r>
              <w:rPr>
                <w:rFonts w:hint="eastAsia" w:ascii="仿宋" w:hAnsi="仿宋" w:eastAsia="仿宋" w:cs="仿宋"/>
                <w:kern w:val="0"/>
                <w:sz w:val="24"/>
                <w:lang w:eastAsia="zh-CN"/>
              </w:rPr>
              <w:t>法定代表人：（</w:t>
            </w:r>
            <w:r>
              <w:rPr>
                <w:rFonts w:hint="eastAsia" w:ascii="仿宋" w:hAnsi="仿宋" w:eastAsia="仿宋" w:cs="仿宋"/>
                <w:kern w:val="0"/>
                <w:sz w:val="24"/>
                <w:lang w:val="en-US" w:eastAsia="zh-CN"/>
              </w:rPr>
              <w:t>签字</w:t>
            </w:r>
            <w:r>
              <w:rPr>
                <w:rFonts w:hint="eastAsia" w:ascii="仿宋" w:hAnsi="仿宋" w:eastAsia="仿宋" w:cs="仿宋"/>
                <w:kern w:val="0"/>
                <w:sz w:val="24"/>
                <w:lang w:eastAsia="zh-CN"/>
              </w:rPr>
              <w:t xml:space="preserve">）            </w:t>
            </w:r>
          </w:p>
          <w:p w14:paraId="3E671153">
            <w:pPr>
              <w:framePr w:wrap="auto" w:vAnchor="margin" w:hAnchor="text" w:yAlign="inline"/>
              <w:widowControl/>
              <w:spacing w:line="480" w:lineRule="auto"/>
              <w:jc w:val="both"/>
              <w:rPr>
                <w:rFonts w:ascii="仿宋" w:hAnsi="仿宋" w:eastAsia="仿宋" w:cs="仿宋"/>
                <w:kern w:val="0"/>
                <w:sz w:val="24"/>
                <w:lang w:eastAsia="zh-CN"/>
              </w:rPr>
            </w:pPr>
            <w:r>
              <w:rPr>
                <w:rFonts w:hint="eastAsia" w:ascii="仿宋" w:hAnsi="仿宋" w:eastAsia="仿宋" w:cs="仿宋"/>
                <w:kern w:val="0"/>
                <w:sz w:val="24"/>
                <w:lang w:val="en-US" w:eastAsia="zh-CN"/>
              </w:rPr>
              <w:t>委托</w:t>
            </w:r>
            <w:r>
              <w:rPr>
                <w:rFonts w:hint="eastAsia" w:ascii="仿宋" w:hAnsi="仿宋" w:eastAsia="仿宋" w:cs="仿宋"/>
                <w:kern w:val="0"/>
                <w:sz w:val="24"/>
                <w:lang w:eastAsia="zh-CN"/>
              </w:rPr>
              <w:t>代理人：（</w:t>
            </w:r>
            <w:r>
              <w:rPr>
                <w:rFonts w:hint="eastAsia" w:ascii="仿宋" w:hAnsi="仿宋" w:eastAsia="仿宋" w:cs="仿宋"/>
                <w:kern w:val="0"/>
                <w:sz w:val="24"/>
                <w:lang w:val="en-US" w:eastAsia="zh-CN"/>
              </w:rPr>
              <w:t>签字</w:t>
            </w:r>
            <w:r>
              <w:rPr>
                <w:rFonts w:hint="eastAsia" w:ascii="仿宋" w:hAnsi="仿宋" w:eastAsia="仿宋" w:cs="仿宋"/>
                <w:kern w:val="0"/>
                <w:sz w:val="24"/>
                <w:lang w:eastAsia="zh-CN"/>
              </w:rPr>
              <w:t xml:space="preserve">）           </w:t>
            </w:r>
          </w:p>
          <w:p w14:paraId="3D1A1B81">
            <w:pPr>
              <w:framePr w:wrap="auto" w:vAnchor="margin" w:hAnchor="text" w:yAlign="inline"/>
              <w:widowControl w:val="0"/>
              <w:spacing w:line="480" w:lineRule="auto"/>
              <w:jc w:val="both"/>
              <w:rPr>
                <w:rFonts w:ascii="仿宋" w:hAnsi="仿宋" w:eastAsia="仿宋" w:cs="仿宋"/>
                <w:kern w:val="0"/>
                <w:sz w:val="24"/>
                <w:lang w:eastAsia="zh-CN"/>
              </w:rPr>
            </w:pPr>
            <w:r>
              <w:rPr>
                <w:rFonts w:hint="eastAsia" w:ascii="仿宋" w:hAnsi="仿宋" w:eastAsia="仿宋" w:cs="仿宋"/>
                <w:kern w:val="0"/>
                <w:sz w:val="24"/>
                <w:lang w:eastAsia="zh-CN"/>
              </w:rPr>
              <w:t>签定日期：</w:t>
            </w:r>
          </w:p>
        </w:tc>
        <w:tc>
          <w:tcPr>
            <w:tcW w:w="2533" w:type="pct"/>
            <w:tcBorders>
              <w:top w:val="nil"/>
              <w:left w:val="nil"/>
              <w:bottom w:val="nil"/>
              <w:right w:val="nil"/>
            </w:tcBorders>
            <w:noWrap w:val="0"/>
            <w:vAlign w:val="top"/>
          </w:tcPr>
          <w:p w14:paraId="20C2BA6A">
            <w:pPr>
              <w:keepNext w:val="0"/>
              <w:keepLines w:val="0"/>
              <w:pageBreakBefore w:val="0"/>
              <w:framePr w:wrap="auto" w:vAnchor="margin" w:hAnchor="text" w:yAlign="inline"/>
              <w:widowControl/>
              <w:kinsoku/>
              <w:wordWrap/>
              <w:overflowPunct/>
              <w:topLinePunct w:val="0"/>
              <w:autoSpaceDE/>
              <w:autoSpaceDN/>
              <w:bidi w:val="0"/>
              <w:adjustRightInd/>
              <w:snapToGrid/>
              <w:spacing w:line="480" w:lineRule="auto"/>
              <w:jc w:val="both"/>
              <w:textAlignment w:val="auto"/>
              <w:rPr>
                <w:rFonts w:hint="default" w:ascii="仿宋" w:hAnsi="仿宋" w:eastAsia="仿宋" w:cs="Times New Roman"/>
                <w:color w:val="000000"/>
                <w:kern w:val="2"/>
                <w:sz w:val="24"/>
                <w:u w:val="single"/>
                <w:lang w:val="en-US" w:eastAsia="zh-CN"/>
              </w:rPr>
            </w:pPr>
            <w:r>
              <w:rPr>
                <w:rFonts w:hint="eastAsia" w:ascii="仿宋" w:hAnsi="仿宋" w:eastAsia="仿宋" w:cs="仿宋"/>
                <w:kern w:val="0"/>
                <w:sz w:val="24"/>
                <w:lang w:eastAsia="zh-CN"/>
              </w:rPr>
              <w:t>乙方：</w:t>
            </w:r>
            <w:r>
              <w:rPr>
                <w:rFonts w:hint="eastAsia" w:ascii="仿宋" w:hAnsi="仿宋" w:eastAsia="仿宋" w:cs="Times New Roman"/>
                <w:color w:val="000000"/>
                <w:kern w:val="2"/>
                <w:sz w:val="24"/>
                <w:u w:val="none"/>
                <w:lang w:val="en-US" w:eastAsia="zh-CN"/>
              </w:rPr>
              <w:t xml:space="preserve">     </w:t>
            </w: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盖章</w:t>
            </w:r>
            <w:r>
              <w:rPr>
                <w:rFonts w:hint="eastAsia" w:ascii="仿宋" w:hAnsi="仿宋" w:eastAsia="仿宋" w:cs="仿宋"/>
                <w:kern w:val="0"/>
                <w:sz w:val="24"/>
                <w:lang w:eastAsia="zh-CN"/>
              </w:rPr>
              <w:t>）</w:t>
            </w:r>
          </w:p>
          <w:p w14:paraId="09D6855D">
            <w:pPr>
              <w:keepNext w:val="0"/>
              <w:keepLines w:val="0"/>
              <w:pageBreakBefore w:val="0"/>
              <w:framePr w:wrap="auto" w:vAnchor="margin" w:hAnchor="text" w:yAlign="inline"/>
              <w:widowControl/>
              <w:kinsoku/>
              <w:wordWrap/>
              <w:overflowPunct/>
              <w:topLinePunct w:val="0"/>
              <w:autoSpaceDE/>
              <w:autoSpaceDN/>
              <w:bidi w:val="0"/>
              <w:adjustRightInd/>
              <w:snapToGrid/>
              <w:spacing w:line="480" w:lineRule="auto"/>
              <w:jc w:val="both"/>
              <w:textAlignment w:val="auto"/>
              <w:rPr>
                <w:rFonts w:hint="default" w:ascii="仿宋" w:hAnsi="仿宋" w:eastAsia="仿宋" w:cs="Times New Roman"/>
                <w:kern w:val="2"/>
                <w:sz w:val="24"/>
                <w:lang w:val="en-US" w:eastAsia="zh-CN"/>
              </w:rPr>
            </w:pPr>
            <w:r>
              <w:rPr>
                <w:rFonts w:hint="eastAsia" w:ascii="仿宋" w:hAnsi="仿宋" w:eastAsia="仿宋" w:cs="仿宋"/>
                <w:kern w:val="0"/>
                <w:sz w:val="24"/>
                <w:lang w:eastAsia="zh-CN"/>
              </w:rPr>
              <w:t>法定</w:t>
            </w:r>
            <w:r>
              <w:rPr>
                <w:rFonts w:hint="eastAsia" w:ascii="仿宋" w:hAnsi="仿宋" w:eastAsia="仿宋" w:cs="Times New Roman"/>
                <w:kern w:val="2"/>
                <w:sz w:val="24"/>
                <w:lang w:eastAsia="zh-CN"/>
              </w:rPr>
              <w:t>代表人：（</w:t>
            </w:r>
            <w:r>
              <w:rPr>
                <w:rFonts w:hint="eastAsia" w:ascii="仿宋" w:hAnsi="仿宋" w:eastAsia="仿宋" w:cs="Times New Roman"/>
                <w:kern w:val="2"/>
                <w:sz w:val="24"/>
                <w:lang w:val="en-US" w:eastAsia="zh-CN"/>
              </w:rPr>
              <w:t>签字</w:t>
            </w:r>
            <w:r>
              <w:rPr>
                <w:rFonts w:hint="eastAsia" w:ascii="仿宋" w:hAnsi="仿宋" w:eastAsia="仿宋" w:cs="Times New Roman"/>
                <w:kern w:val="2"/>
                <w:sz w:val="24"/>
                <w:lang w:eastAsia="zh-CN"/>
              </w:rPr>
              <w:t>）</w:t>
            </w:r>
            <w:r>
              <w:rPr>
                <w:rFonts w:hint="eastAsia" w:ascii="仿宋" w:hAnsi="仿宋" w:eastAsia="仿宋" w:cs="Times New Roman"/>
                <w:kern w:val="2"/>
                <w:sz w:val="24"/>
                <w:lang w:val="en-US" w:eastAsia="zh-CN"/>
              </w:rPr>
              <w:t xml:space="preserve">            </w:t>
            </w:r>
          </w:p>
          <w:p w14:paraId="02D8BEA4">
            <w:pPr>
              <w:keepNext w:val="0"/>
              <w:keepLines w:val="0"/>
              <w:pageBreakBefore w:val="0"/>
              <w:framePr w:wrap="auto" w:vAnchor="margin" w:hAnchor="text" w:yAlign="inline"/>
              <w:widowControl/>
              <w:kinsoku/>
              <w:wordWrap/>
              <w:overflowPunct/>
              <w:topLinePunct w:val="0"/>
              <w:autoSpaceDE/>
              <w:autoSpaceDN/>
              <w:bidi w:val="0"/>
              <w:adjustRightInd/>
              <w:snapToGrid/>
              <w:spacing w:line="480" w:lineRule="auto"/>
              <w:jc w:val="both"/>
              <w:textAlignment w:val="auto"/>
              <w:rPr>
                <w:rFonts w:hint="eastAsia" w:ascii="仿宋" w:hAnsi="仿宋" w:eastAsia="仿宋" w:cs="Times New Roman"/>
                <w:kern w:val="2"/>
                <w:sz w:val="24"/>
                <w:lang w:eastAsia="zh-CN"/>
              </w:rPr>
            </w:pPr>
            <w:r>
              <w:rPr>
                <w:rFonts w:hint="eastAsia" w:ascii="仿宋" w:hAnsi="仿宋" w:eastAsia="仿宋" w:cs="Times New Roman"/>
                <w:kern w:val="2"/>
                <w:sz w:val="24"/>
                <w:lang w:val="en-US" w:eastAsia="zh-CN"/>
              </w:rPr>
              <w:t>委托</w:t>
            </w:r>
            <w:r>
              <w:rPr>
                <w:rFonts w:hint="eastAsia" w:ascii="仿宋" w:hAnsi="仿宋" w:eastAsia="仿宋" w:cs="Times New Roman"/>
                <w:kern w:val="2"/>
                <w:sz w:val="24"/>
                <w:lang w:eastAsia="zh-CN"/>
              </w:rPr>
              <w:t>代理人：</w:t>
            </w: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签字</w:t>
            </w:r>
            <w:r>
              <w:rPr>
                <w:rFonts w:hint="eastAsia" w:ascii="仿宋" w:hAnsi="仿宋" w:eastAsia="仿宋" w:cs="仿宋"/>
                <w:kern w:val="0"/>
                <w:sz w:val="24"/>
                <w:lang w:eastAsia="zh-CN"/>
              </w:rPr>
              <w:t>）</w:t>
            </w:r>
            <w:r>
              <w:rPr>
                <w:rFonts w:hint="eastAsia" w:ascii="仿宋" w:hAnsi="仿宋" w:eastAsia="仿宋" w:cs="Times New Roman"/>
                <w:kern w:val="2"/>
                <w:sz w:val="24"/>
                <w:lang w:eastAsia="zh-CN"/>
              </w:rPr>
              <w:t xml:space="preserve">            </w:t>
            </w:r>
          </w:p>
          <w:p w14:paraId="0C205009">
            <w:pPr>
              <w:keepNext w:val="0"/>
              <w:keepLines w:val="0"/>
              <w:pageBreakBefore w:val="0"/>
              <w:framePr w:wrap="auto" w:vAnchor="margin" w:hAnchor="text" w:yAlign="inline"/>
              <w:widowControl w:val="0"/>
              <w:kinsoku/>
              <w:wordWrap/>
              <w:overflowPunct/>
              <w:topLinePunct w:val="0"/>
              <w:autoSpaceDE/>
              <w:autoSpaceDN/>
              <w:bidi w:val="0"/>
              <w:adjustRightInd/>
              <w:snapToGrid/>
              <w:spacing w:line="480" w:lineRule="auto"/>
              <w:jc w:val="both"/>
              <w:textAlignment w:val="auto"/>
              <w:rPr>
                <w:rFonts w:ascii="仿宋" w:hAnsi="仿宋" w:eastAsia="仿宋" w:cs="仿宋"/>
                <w:kern w:val="0"/>
                <w:sz w:val="24"/>
                <w:lang w:eastAsia="zh-CN"/>
              </w:rPr>
            </w:pPr>
            <w:r>
              <w:rPr>
                <w:rFonts w:hint="eastAsia" w:ascii="仿宋" w:hAnsi="仿宋" w:eastAsia="仿宋" w:cs="仿宋"/>
                <w:kern w:val="0"/>
                <w:sz w:val="24"/>
                <w:lang w:eastAsia="zh-CN"/>
              </w:rPr>
              <w:t>签定日期：</w:t>
            </w:r>
          </w:p>
        </w:tc>
      </w:tr>
    </w:tbl>
    <w:p w14:paraId="100D8133">
      <w:pPr>
        <w:widowControl w:val="0"/>
        <w:jc w:val="both"/>
        <w:rPr>
          <w:rFonts w:hint="eastAsia" w:ascii="仿宋" w:hAnsi="仿宋" w:eastAsia="仿宋" w:cs="Times New Roman"/>
          <w:kern w:val="2"/>
          <w:sz w:val="36"/>
          <w:szCs w:val="21"/>
          <w:lang w:val="en-US" w:eastAsia="zh-CN" w:bidi="ar-SA"/>
        </w:rPr>
      </w:pPr>
    </w:p>
    <w:p w14:paraId="252D5CC5">
      <w:pPr>
        <w:framePr w:wrap="auto" w:vAnchor="margin" w:hAnchor="text" w:yAlign="inline"/>
        <w:widowControl w:val="0"/>
        <w:autoSpaceDE w:val="0"/>
        <w:autoSpaceDN w:val="0"/>
        <w:spacing w:line="360" w:lineRule="auto"/>
        <w:jc w:val="both"/>
        <w:rPr>
          <w:rFonts w:hint="eastAsia" w:ascii="Times New Roman" w:hAnsi="Times New Roman" w:eastAsia="宋体" w:cs="Times New Roman"/>
          <w:color w:val="auto"/>
          <w:kern w:val="2"/>
          <w:sz w:val="21"/>
          <w:szCs w:val="21"/>
          <w:lang w:val="zh-CN" w:eastAsia="zh-CN"/>
        </w:rPr>
      </w:pPr>
    </w:p>
    <w:p w14:paraId="65A2041A">
      <w:pPr>
        <w:framePr w:wrap="auto" w:vAnchor="margin" w:hAnchor="text" w:yAlign="inline"/>
        <w:rPr>
          <w:rFonts w:hint="eastAsia" w:ascii="宋体" w:hAnsi="宋体" w:eastAsia="宋体" w:cs="宋体"/>
          <w:b/>
          <w:bCs/>
          <w:color w:val="auto"/>
          <w:sz w:val="32"/>
          <w:szCs w:val="32"/>
          <w:highlight w:val="none"/>
          <w:lang w:val="en-US" w:eastAsia="zh-CN"/>
        </w:rPr>
      </w:pPr>
    </w:p>
    <w:p w14:paraId="40502FDC">
      <w:pPr>
        <w:framePr w:wrap="auto" w:vAnchor="margin" w:hAnchor="text" w:yAlign="in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r>
    </w:p>
    <w:p w14:paraId="7173E966">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6" w:name="_Toc22476"/>
      <w:r>
        <w:rPr>
          <w:rFonts w:hint="eastAsia" w:ascii="宋体" w:hAnsi="宋体" w:eastAsia="宋体" w:cs="宋体"/>
          <w:b/>
          <w:bCs/>
          <w:color w:val="auto"/>
          <w:sz w:val="32"/>
          <w:szCs w:val="32"/>
          <w:highlight w:val="none"/>
          <w:lang w:val="en-US" w:eastAsia="zh-CN"/>
        </w:rPr>
        <w:t>第六部分  响应文件格式</w:t>
      </w:r>
      <w:bookmarkEnd w:id="16"/>
    </w:p>
    <w:p w14:paraId="2529A3A6">
      <w:pPr>
        <w:pStyle w:val="32"/>
        <w:framePr w:wrap="auto" w:vAnchor="margin" w:hAnchor="text" w:yAlign="inline"/>
        <w:wordWrap w:val="0"/>
        <w:spacing w:line="1200" w:lineRule="exact"/>
        <w:jc w:val="center"/>
        <w:rPr>
          <w:rFonts w:hint="eastAsia" w:ascii="宋体" w:hAnsi="宋体" w:eastAsia="宋体" w:cs="宋体"/>
          <w:color w:val="auto"/>
          <w:sz w:val="44"/>
          <w:szCs w:val="44"/>
          <w:highlight w:val="none"/>
          <w:u w:val="single"/>
        </w:rPr>
      </w:pPr>
    </w:p>
    <w:p w14:paraId="50C8FF98">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z w:val="44"/>
          <w:szCs w:val="44"/>
          <w:highlight w:val="none"/>
          <w:lang w:val="en-US" w:eastAsia="zh-CN"/>
        </w:rPr>
      </w:pPr>
    </w:p>
    <w:p w14:paraId="32D94E6D">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z w:val="44"/>
          <w:szCs w:val="44"/>
          <w:highlight w:val="none"/>
          <w:lang w:val="en-US" w:eastAsia="zh-CN"/>
        </w:rPr>
      </w:pPr>
    </w:p>
    <w:p w14:paraId="51D98A10">
      <w:pPr>
        <w:pStyle w:val="32"/>
        <w:framePr w:wrap="auto" w:vAnchor="margin" w:hAnchor="text" w:yAlign="inline"/>
        <w:wordWrap w:val="0"/>
        <w:adjustRightInd w:val="0"/>
        <w:snapToGrid w:val="0"/>
        <w:spacing w:line="360" w:lineRule="auto"/>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lang w:val="en-US" w:eastAsia="zh-CN"/>
        </w:rPr>
        <w:t>惠东县大洲片区新型城镇化基础设施建设项目(沿江北路)建设工程项目编号（18）照明、电力及通信工程劳务分包竞价</w:t>
      </w:r>
      <w:r>
        <w:rPr>
          <w:rFonts w:hint="eastAsia" w:ascii="宋体" w:hAnsi="宋体" w:eastAsia="宋体" w:cs="宋体"/>
          <w:b/>
          <w:bCs/>
          <w:color w:val="auto"/>
          <w:sz w:val="40"/>
          <w:szCs w:val="40"/>
          <w:highlight w:val="none"/>
          <w:u w:val="none" w:color="auto"/>
          <w:lang w:val="zh-TW"/>
        </w:rPr>
        <w:t>文件</w:t>
      </w:r>
    </w:p>
    <w:p w14:paraId="1A4599A5">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5FA5D989">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341A7A30">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76D20A8F">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38BC5DC2">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2A59EEF4">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1799A0ED">
      <w:pPr>
        <w:pStyle w:val="32"/>
        <w:framePr w:wrap="auto" w:vAnchor="margin" w:hAnchor="text" w:yAlign="inline"/>
        <w:wordWrap w:val="0"/>
        <w:adjustRightInd w:val="0"/>
        <w:snapToGrid w:val="0"/>
        <w:spacing w:line="360" w:lineRule="auto"/>
        <w:ind w:left="0" w:leftChars="0" w:firstLine="480" w:firstLineChars="150"/>
        <w:jc w:val="left"/>
        <w:rPr>
          <w:rFonts w:hint="eastAsia" w:ascii="宋体" w:hAnsi="宋体" w:eastAsia="宋体" w:cs="宋体"/>
          <w:color w:val="auto"/>
          <w:sz w:val="32"/>
          <w:szCs w:val="32"/>
          <w:highlight w:val="none"/>
          <w:u w:val="single"/>
          <w:lang w:val="zh-TW"/>
        </w:rPr>
      </w:pPr>
      <w:r>
        <w:rPr>
          <w:rFonts w:hint="eastAsia" w:ascii="宋体" w:hAnsi="宋体" w:eastAsia="宋体" w:cs="宋体"/>
          <w:color w:val="auto"/>
          <w:sz w:val="32"/>
          <w:szCs w:val="32"/>
          <w:highlight w:val="none"/>
        </w:rPr>
        <w:t>响应人</w:t>
      </w:r>
      <w:r>
        <w:rPr>
          <w:rFonts w:hint="eastAsia" w:ascii="宋体" w:hAnsi="宋体" w:eastAsia="宋体" w:cs="宋体"/>
          <w:color w:val="auto"/>
          <w:sz w:val="32"/>
          <w:szCs w:val="32"/>
          <w:highlight w:val="none"/>
          <w:lang w:val="zh-TW" w:eastAsia="zh-TW"/>
        </w:rPr>
        <w:t>：</w:t>
      </w:r>
      <w:r>
        <w:rPr>
          <w:rFonts w:hint="eastAsia" w:ascii="宋体" w:hAnsi="宋体" w:eastAsia="宋体" w:cs="宋体"/>
          <w:color w:val="auto"/>
          <w:sz w:val="32"/>
          <w:szCs w:val="32"/>
          <w:highlight w:val="none"/>
          <w:u w:val="single"/>
          <w:lang w:val="zh-TW" w:eastAsia="zh-TW"/>
        </w:rPr>
        <w:t xml:space="preserve">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zh-TW" w:eastAsia="zh-TW"/>
        </w:rPr>
        <w:t xml:space="preserve">   </w:t>
      </w:r>
      <w:r>
        <w:rPr>
          <w:rFonts w:hint="eastAsia" w:ascii="宋体" w:hAnsi="宋体" w:eastAsia="宋体" w:cs="宋体"/>
          <w:color w:val="auto"/>
          <w:sz w:val="32"/>
          <w:szCs w:val="32"/>
          <w:highlight w:val="none"/>
          <w:u w:val="single"/>
        </w:rPr>
        <w:t xml:space="preserve"> </w:t>
      </w:r>
    </w:p>
    <w:p w14:paraId="00F3CE29">
      <w:pPr>
        <w:pStyle w:val="32"/>
        <w:framePr w:wrap="auto" w:vAnchor="margin" w:hAnchor="text" w:yAlign="inline"/>
        <w:wordWrap w:val="0"/>
        <w:adjustRightInd w:val="0"/>
        <w:snapToGrid w:val="0"/>
        <w:spacing w:line="360" w:lineRule="auto"/>
        <w:ind w:left="0" w:leftChars="0" w:firstLine="480" w:firstLineChars="150"/>
        <w:rPr>
          <w:rFonts w:hint="eastAsia" w:ascii="宋体" w:hAnsi="宋体" w:eastAsia="宋体" w:cs="宋体"/>
          <w:color w:val="auto"/>
          <w:sz w:val="32"/>
          <w:szCs w:val="32"/>
          <w:highlight w:val="none"/>
          <w:u w:val="single"/>
          <w:lang w:eastAsia="zh-TW"/>
        </w:rPr>
      </w:pPr>
      <w:r>
        <w:rPr>
          <w:rFonts w:hint="eastAsia" w:ascii="宋体" w:hAnsi="宋体" w:eastAsia="宋体" w:cs="宋体"/>
          <w:color w:val="auto"/>
          <w:sz w:val="32"/>
          <w:szCs w:val="32"/>
          <w:highlight w:val="none"/>
          <w:lang w:eastAsia="zh-TW"/>
        </w:rPr>
        <w:t>法定代表人或其委托代理人：</w:t>
      </w:r>
      <w:r>
        <w:rPr>
          <w:rFonts w:hint="eastAsia" w:ascii="宋体" w:hAnsi="宋体" w:eastAsia="宋体" w:cs="宋体"/>
          <w:color w:val="auto"/>
          <w:sz w:val="32"/>
          <w:szCs w:val="32"/>
          <w:highlight w:val="none"/>
          <w:u w:val="single"/>
          <w:lang w:eastAsia="zh-TW"/>
        </w:rPr>
        <w:t xml:space="preserve">        </w:t>
      </w:r>
    </w:p>
    <w:p w14:paraId="77EFD1CB">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z w:val="32"/>
          <w:szCs w:val="32"/>
          <w:highlight w:val="none"/>
          <w:lang w:val="zh-TW" w:eastAsia="zh-TW"/>
        </w:rPr>
      </w:pPr>
    </w:p>
    <w:p w14:paraId="436CA819">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z w:val="32"/>
          <w:szCs w:val="32"/>
          <w:highlight w:val="none"/>
          <w:lang w:val="zh-TW" w:eastAsia="zh-TW"/>
        </w:rPr>
      </w:pPr>
    </w:p>
    <w:p w14:paraId="69C8B3F5">
      <w:pPr>
        <w:pStyle w:val="32"/>
        <w:framePr w:wrap="auto" w:vAnchor="margin" w:hAnchor="text" w:yAlign="inline"/>
        <w:wordWrap w:val="0"/>
        <w:adjustRightInd w:val="0"/>
        <w:snapToGrid w:val="0"/>
        <w:spacing w:line="360" w:lineRule="auto"/>
        <w:ind w:left="0" w:leftChars="0" w:firstLine="0" w:firstLineChars="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zh-TW" w:eastAsia="zh-TW"/>
        </w:rPr>
        <w:t xml:space="preserve">编制日期：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年</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月</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日</w:t>
      </w:r>
    </w:p>
    <w:p w14:paraId="25D1B0AF">
      <w:pPr>
        <w:pStyle w:val="32"/>
        <w:framePr w:wrap="auto" w:vAnchor="margin" w:hAnchor="text" w:yAlign="inline"/>
        <w:wordWrap w:val="0"/>
        <w:spacing w:line="520" w:lineRule="exact"/>
        <w:ind w:firstLine="177"/>
        <w:jc w:val="center"/>
        <w:rPr>
          <w:rFonts w:hint="eastAsia" w:ascii="宋体" w:hAnsi="宋体" w:eastAsia="宋体" w:cs="宋体"/>
          <w:b/>
          <w:bCs/>
          <w:color w:val="auto"/>
          <w:sz w:val="30"/>
          <w:szCs w:val="30"/>
          <w:highlight w:val="none"/>
        </w:rPr>
      </w:pPr>
    </w:p>
    <w:p w14:paraId="0EEC2C3F">
      <w:pPr>
        <w:pStyle w:val="32"/>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highlight w:val="none"/>
          <w:lang w:eastAsia="zh-CN"/>
        </w:rPr>
        <w:br w:type="page"/>
      </w:r>
    </w:p>
    <w:p w14:paraId="79C524D2">
      <w:pPr>
        <w:pStyle w:val="32"/>
        <w:framePr w:wrap="auto" w:vAnchor="margin" w:hAnchor="text" w:yAlign="inline"/>
        <w:wordWrap w:val="0"/>
        <w:adjustRightInd w:val="0"/>
        <w:snapToGrid w:val="0"/>
        <w:spacing w:line="360" w:lineRule="auto"/>
        <w:jc w:val="both"/>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val="en-US" w:eastAsia="zh-CN"/>
        </w:rPr>
        <w:t>一、</w:t>
      </w:r>
      <w:r>
        <w:rPr>
          <w:rFonts w:hint="eastAsia" w:ascii="宋体" w:hAnsi="宋体" w:eastAsia="宋体" w:cs="宋体"/>
          <w:b/>
          <w:bCs/>
          <w:color w:val="auto"/>
          <w:sz w:val="30"/>
          <w:szCs w:val="30"/>
          <w:lang w:eastAsia="zh-CN"/>
        </w:rPr>
        <w:t>报价函格式</w:t>
      </w:r>
    </w:p>
    <w:p w14:paraId="0A3E9B6A">
      <w:pPr>
        <w:framePr w:wrap="auto" w:vAnchor="margin" w:hAnchor="text" w:yAlign="inline"/>
        <w:wordWrap w:val="0"/>
        <w:jc w:val="center"/>
        <w:rPr>
          <w:rFonts w:hint="eastAsia" w:ascii="宋体" w:hAnsi="宋体" w:eastAsia="宋体" w:cs="宋体"/>
          <w:b w:val="0"/>
          <w:bCs w:val="0"/>
          <w:color w:val="auto"/>
          <w:sz w:val="30"/>
          <w:szCs w:val="30"/>
          <w:lang w:val="en-US" w:eastAsia="zh-CN"/>
        </w:rPr>
      </w:pPr>
    </w:p>
    <w:p w14:paraId="5CBE2D13">
      <w:pPr>
        <w:pStyle w:val="32"/>
        <w:framePr w:wrap="auto" w:vAnchor="margin" w:hAnchor="text" w:yAlign="inline"/>
        <w:numPr>
          <w:ilvl w:val="0"/>
          <w:numId w:val="0"/>
        </w:numPr>
        <w:wordWrap w:val="0"/>
        <w:spacing w:line="520" w:lineRule="exact"/>
        <w:jc w:val="left"/>
        <w:rPr>
          <w:rFonts w:hint="default" w:ascii="宋体" w:hAnsi="宋体" w:eastAsia="宋体" w:cs="宋体"/>
          <w:b w:val="0"/>
          <w:bCs w:val="0"/>
          <w:color w:val="auto"/>
          <w:sz w:val="30"/>
          <w:szCs w:val="30"/>
          <w:lang w:val="en-US" w:eastAsia="zh-CN"/>
        </w:rPr>
      </w:pPr>
      <w:r>
        <w:rPr>
          <w:rFonts w:hint="eastAsia" w:ascii="宋体" w:hAnsi="宋体" w:eastAsia="宋体" w:cs="宋体"/>
          <w:b w:val="0"/>
          <w:bCs w:val="0"/>
          <w:color w:val="auto"/>
          <w:sz w:val="30"/>
          <w:szCs w:val="30"/>
          <w:lang w:val="en-US" w:eastAsia="zh-CN"/>
        </w:rPr>
        <w:t>1：根据竞价文件的“第三部分 工程量清单”填写报价函</w:t>
      </w:r>
    </w:p>
    <w:p w14:paraId="46DB7C0D">
      <w:pPr>
        <w:pStyle w:val="32"/>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3B87497">
      <w:pPr>
        <w:framePr w:wrap="auto" w:vAnchor="margin" w:hAnchor="text" w:yAlign="inline"/>
        <w:rPr>
          <w:rFonts w:ascii="宋体" w:hAnsi="宋体" w:eastAsia="宋体" w:cs="宋体"/>
          <w:b w:val="0"/>
          <w:bCs w:val="0"/>
          <w:color w:val="auto"/>
          <w:sz w:val="30"/>
          <w:szCs w:val="30"/>
        </w:rPr>
      </w:pPr>
      <w:bookmarkStart w:id="17" w:name="_Toc486837000"/>
      <w:bookmarkStart w:id="18" w:name="_Toc474920011"/>
      <w:bookmarkStart w:id="19" w:name="_Toc39826987"/>
      <w:bookmarkStart w:id="20" w:name="_Toc480462724"/>
    </w:p>
    <w:p w14:paraId="57A9ED40">
      <w:pPr>
        <w:framePr w:wrap="auto" w:vAnchor="margin" w:hAnchor="text" w:yAlign="inline"/>
        <w:rPr>
          <w:rFonts w:ascii="宋体" w:hAnsi="宋体" w:eastAsia="宋体" w:cs="宋体"/>
          <w:b w:val="0"/>
          <w:bCs w:val="0"/>
          <w:color w:val="auto"/>
          <w:sz w:val="30"/>
          <w:szCs w:val="30"/>
        </w:rPr>
      </w:pPr>
    </w:p>
    <w:p w14:paraId="0D44F96D">
      <w:pPr>
        <w:framePr w:wrap="auto" w:vAnchor="margin" w:hAnchor="text" w:yAlign="inline"/>
        <w:rPr>
          <w:rFonts w:ascii="宋体" w:hAnsi="宋体" w:eastAsia="宋体" w:cs="宋体"/>
          <w:b w:val="0"/>
          <w:bCs w:val="0"/>
          <w:color w:val="auto"/>
          <w:sz w:val="30"/>
          <w:szCs w:val="30"/>
        </w:rPr>
      </w:pPr>
    </w:p>
    <w:p w14:paraId="1D03179C">
      <w:pPr>
        <w:framePr w:wrap="auto" w:vAnchor="margin" w:hAnchor="text" w:yAlign="inline"/>
        <w:rPr>
          <w:rFonts w:ascii="宋体" w:hAnsi="宋体" w:eastAsia="宋体" w:cs="宋体"/>
          <w:b w:val="0"/>
          <w:bCs w:val="0"/>
          <w:color w:val="auto"/>
          <w:sz w:val="30"/>
          <w:szCs w:val="30"/>
        </w:rPr>
      </w:pPr>
    </w:p>
    <w:p w14:paraId="3838A5F4">
      <w:pPr>
        <w:framePr w:wrap="auto" w:vAnchor="margin" w:hAnchor="text" w:yAlign="inline"/>
        <w:rPr>
          <w:rFonts w:ascii="宋体" w:hAnsi="宋体" w:eastAsia="宋体" w:cs="宋体"/>
          <w:b w:val="0"/>
          <w:bCs w:val="0"/>
          <w:color w:val="auto"/>
          <w:sz w:val="30"/>
          <w:szCs w:val="30"/>
        </w:rPr>
      </w:pPr>
    </w:p>
    <w:p w14:paraId="06AB9069">
      <w:pPr>
        <w:framePr w:wrap="auto" w:vAnchor="margin" w:hAnchor="text" w:yAlign="inline"/>
        <w:rPr>
          <w:rFonts w:ascii="宋体" w:hAnsi="宋体" w:eastAsia="宋体" w:cs="宋体"/>
          <w:b w:val="0"/>
          <w:bCs w:val="0"/>
          <w:color w:val="auto"/>
          <w:sz w:val="30"/>
          <w:szCs w:val="30"/>
        </w:rPr>
      </w:pPr>
    </w:p>
    <w:p w14:paraId="3DEA0698">
      <w:pPr>
        <w:framePr w:wrap="auto" w:vAnchor="margin" w:hAnchor="text" w:yAlign="inline"/>
        <w:rPr>
          <w:rFonts w:ascii="宋体" w:hAnsi="宋体" w:eastAsia="宋体" w:cs="宋体"/>
          <w:b w:val="0"/>
          <w:bCs w:val="0"/>
          <w:color w:val="auto"/>
          <w:sz w:val="30"/>
          <w:szCs w:val="30"/>
        </w:rPr>
      </w:pPr>
    </w:p>
    <w:p w14:paraId="0F6F0E86">
      <w:pPr>
        <w:framePr w:wrap="auto" w:vAnchor="margin" w:hAnchor="text" w:yAlign="inline"/>
        <w:rPr>
          <w:rFonts w:ascii="宋体" w:hAnsi="宋体" w:eastAsia="宋体" w:cs="宋体"/>
          <w:b w:val="0"/>
          <w:bCs w:val="0"/>
          <w:color w:val="auto"/>
          <w:sz w:val="30"/>
          <w:szCs w:val="30"/>
          <w:lang w:eastAsia="zh-CN"/>
        </w:rPr>
      </w:pPr>
    </w:p>
    <w:bookmarkEnd w:id="17"/>
    <w:bookmarkEnd w:id="18"/>
    <w:bookmarkEnd w:id="19"/>
    <w:bookmarkEnd w:id="20"/>
    <w:p w14:paraId="2676C4C5">
      <w:pPr>
        <w:pStyle w:val="32"/>
        <w:framePr w:wrap="auto" w:vAnchor="margin" w:hAnchor="text" w:yAlign="inline"/>
        <w:wordWrap w:val="0"/>
        <w:adjustRightInd w:val="0"/>
        <w:snapToGrid w:val="0"/>
        <w:spacing w:line="360" w:lineRule="auto"/>
        <w:jc w:val="both"/>
        <w:rPr>
          <w:rFonts w:hint="default" w:ascii="宋体" w:hAnsi="宋体" w:eastAsia="宋体" w:cs="宋体"/>
          <w:color w:val="auto"/>
          <w:sz w:val="32"/>
          <w:szCs w:val="32"/>
        </w:rPr>
      </w:pPr>
      <w:r>
        <w:rPr>
          <w:rFonts w:hint="eastAsia" w:ascii="宋体" w:hAnsi="宋体" w:eastAsia="宋体" w:cs="宋体"/>
          <w:b/>
          <w:bCs/>
          <w:color w:val="auto"/>
          <w:sz w:val="30"/>
          <w:szCs w:val="30"/>
          <w:lang w:val="en-US" w:eastAsia="zh-CN"/>
        </w:rPr>
        <w:t>二</w:t>
      </w:r>
      <w:r>
        <w:rPr>
          <w:rFonts w:ascii="宋体" w:hAnsi="宋体" w:eastAsia="宋体" w:cs="宋体"/>
          <w:b/>
          <w:bCs/>
          <w:color w:val="auto"/>
          <w:sz w:val="30"/>
          <w:szCs w:val="30"/>
        </w:rPr>
        <w:t>、</w:t>
      </w:r>
      <w:r>
        <w:rPr>
          <w:rFonts w:hint="eastAsia" w:ascii="宋体" w:hAnsi="宋体" w:eastAsia="宋体" w:cs="宋体"/>
          <w:b/>
          <w:bCs/>
          <w:color w:val="auto"/>
          <w:sz w:val="30"/>
          <w:szCs w:val="30"/>
        </w:rPr>
        <w:t>营业执照（或事业法人登记证等相关证明）副本复印件</w:t>
      </w:r>
    </w:p>
    <w:p w14:paraId="244DEB29">
      <w:pPr>
        <w:pStyle w:val="32"/>
        <w:framePr w:wrap="auto" w:vAnchor="margin" w:hAnchor="text" w:yAlign="inline"/>
        <w:wordWrap w:val="0"/>
        <w:adjustRightInd w:val="0"/>
        <w:snapToGrid w:val="0"/>
        <w:spacing w:line="360" w:lineRule="auto"/>
        <w:jc w:val="both"/>
        <w:rPr>
          <w:rFonts w:hint="eastAsia" w:ascii="宋体" w:hAnsi="宋体" w:eastAsia="宋体" w:cs="宋体"/>
          <w:b/>
          <w:bCs/>
          <w:color w:val="auto"/>
          <w:sz w:val="30"/>
          <w:szCs w:val="30"/>
          <w:highlight w:val="none"/>
        </w:rPr>
      </w:pPr>
    </w:p>
    <w:p w14:paraId="20C4C891">
      <w:pPr>
        <w:pStyle w:val="32"/>
        <w:framePr w:wrap="auto" w:vAnchor="margin" w:hAnchor="text" w:yAlign="inline"/>
        <w:wordWrap w:val="0"/>
        <w:adjustRightInd w:val="0"/>
        <w:snapToGrid w:val="0"/>
        <w:spacing w:line="360" w:lineRule="auto"/>
        <w:ind w:firstLine="640" w:firstLineChars="200"/>
        <w:rPr>
          <w:rFonts w:hint="eastAsia" w:ascii="宋体" w:hAnsi="宋体" w:eastAsia="宋体" w:cs="宋体"/>
          <w:color w:val="auto"/>
          <w:sz w:val="32"/>
          <w:szCs w:val="32"/>
          <w:highlight w:val="none"/>
        </w:rPr>
      </w:pPr>
    </w:p>
    <w:sectPr>
      <w:footerReference r:id="rId6" w:type="default"/>
      <w:pgSz w:w="11900" w:h="16840"/>
      <w:pgMar w:top="1247" w:right="1701" w:bottom="1440" w:left="1701"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pStyle w:val="31"/>
      <w:framePr w:wrap="auto" w:vAnchor="margin" w:hAnchor="text" w:yAlign="inline"/>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1AB2A4D8">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AB2A4D8">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pStyle w:val="31"/>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512C4991">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12C4991">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E62B9">
    <w:pPr>
      <w:pStyle w:val="14"/>
      <w:framePr w:wrap="auto" w:vAnchor="margin" w:hAnchor="text" w:yAlign="inline"/>
      <w:rPr>
        <w:rFonts w:hint="eastAsia"/>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6302DBBB">
                          <w:pPr>
                            <w:pStyle w:val="14"/>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302DBBB">
                    <w:pPr>
                      <w:pStyle w:val="14"/>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pStyle w:val="31"/>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NhYjNjYTJjMTZkY2RjMWVmYzNiZTc3ZmUyZjg1NmUifQ=="/>
  </w:docVars>
  <w:rsids>
    <w:rsidRoot w:val="00172A27"/>
    <w:rsid w:val="00172A27"/>
    <w:rsid w:val="006A50FA"/>
    <w:rsid w:val="007326DF"/>
    <w:rsid w:val="007A2F1C"/>
    <w:rsid w:val="009E3B41"/>
    <w:rsid w:val="00A0552E"/>
    <w:rsid w:val="00B55AF9"/>
    <w:rsid w:val="00B8196E"/>
    <w:rsid w:val="00BC3D7B"/>
    <w:rsid w:val="00C309D2"/>
    <w:rsid w:val="00C9085C"/>
    <w:rsid w:val="00FA70CD"/>
    <w:rsid w:val="014C1F37"/>
    <w:rsid w:val="019E2DBE"/>
    <w:rsid w:val="023A3A33"/>
    <w:rsid w:val="024300FB"/>
    <w:rsid w:val="024C15CF"/>
    <w:rsid w:val="0250382B"/>
    <w:rsid w:val="02547825"/>
    <w:rsid w:val="02B04ABC"/>
    <w:rsid w:val="02C2004A"/>
    <w:rsid w:val="038672E8"/>
    <w:rsid w:val="043113F9"/>
    <w:rsid w:val="043F299D"/>
    <w:rsid w:val="044B0E64"/>
    <w:rsid w:val="0491260D"/>
    <w:rsid w:val="049E7588"/>
    <w:rsid w:val="05623797"/>
    <w:rsid w:val="061D0A00"/>
    <w:rsid w:val="06304F9D"/>
    <w:rsid w:val="06415FBB"/>
    <w:rsid w:val="071A025A"/>
    <w:rsid w:val="073F2629"/>
    <w:rsid w:val="07CD0348"/>
    <w:rsid w:val="07D74797"/>
    <w:rsid w:val="07ED6D23"/>
    <w:rsid w:val="081F5B7A"/>
    <w:rsid w:val="0899642B"/>
    <w:rsid w:val="09116FB1"/>
    <w:rsid w:val="095A7CB3"/>
    <w:rsid w:val="098D00AD"/>
    <w:rsid w:val="09E6423A"/>
    <w:rsid w:val="0A0A4661"/>
    <w:rsid w:val="0A8502A5"/>
    <w:rsid w:val="0A9B78EE"/>
    <w:rsid w:val="0AA6363C"/>
    <w:rsid w:val="0AB93C82"/>
    <w:rsid w:val="0B2B3E47"/>
    <w:rsid w:val="0B93489F"/>
    <w:rsid w:val="0BB37C4B"/>
    <w:rsid w:val="0BE81DF9"/>
    <w:rsid w:val="0C9A1D8E"/>
    <w:rsid w:val="0CC25F19"/>
    <w:rsid w:val="0D381DBD"/>
    <w:rsid w:val="0D9951E8"/>
    <w:rsid w:val="0DC363ED"/>
    <w:rsid w:val="0FD52CE0"/>
    <w:rsid w:val="0FD9253D"/>
    <w:rsid w:val="0FDB5EA5"/>
    <w:rsid w:val="100D6828"/>
    <w:rsid w:val="10B218B8"/>
    <w:rsid w:val="10CD5EA6"/>
    <w:rsid w:val="11380CCB"/>
    <w:rsid w:val="12515E3C"/>
    <w:rsid w:val="140E413A"/>
    <w:rsid w:val="14FA6062"/>
    <w:rsid w:val="15A136FE"/>
    <w:rsid w:val="15B07E81"/>
    <w:rsid w:val="168F20CE"/>
    <w:rsid w:val="16E516C6"/>
    <w:rsid w:val="17045380"/>
    <w:rsid w:val="17981E8F"/>
    <w:rsid w:val="19583322"/>
    <w:rsid w:val="195E6747"/>
    <w:rsid w:val="1A5D7931"/>
    <w:rsid w:val="1AD638BE"/>
    <w:rsid w:val="1B0150F1"/>
    <w:rsid w:val="1B1D3FD6"/>
    <w:rsid w:val="1B2C7B36"/>
    <w:rsid w:val="1B7955E1"/>
    <w:rsid w:val="1B9E43BC"/>
    <w:rsid w:val="1BAF3AD0"/>
    <w:rsid w:val="1BDD3DA5"/>
    <w:rsid w:val="1BED1392"/>
    <w:rsid w:val="1BFB69C0"/>
    <w:rsid w:val="1C0F29B1"/>
    <w:rsid w:val="1C322BB7"/>
    <w:rsid w:val="1CAC2181"/>
    <w:rsid w:val="1CBF1566"/>
    <w:rsid w:val="1CF20A54"/>
    <w:rsid w:val="1CFF68B4"/>
    <w:rsid w:val="1D970CFC"/>
    <w:rsid w:val="1DB23C0B"/>
    <w:rsid w:val="1EFA5217"/>
    <w:rsid w:val="1F8F77FD"/>
    <w:rsid w:val="1FE15CA8"/>
    <w:rsid w:val="201062FC"/>
    <w:rsid w:val="205163BE"/>
    <w:rsid w:val="219132FB"/>
    <w:rsid w:val="21C47050"/>
    <w:rsid w:val="21FD4113"/>
    <w:rsid w:val="22D00EB0"/>
    <w:rsid w:val="22F1606B"/>
    <w:rsid w:val="2351663C"/>
    <w:rsid w:val="23AB43E8"/>
    <w:rsid w:val="245A088B"/>
    <w:rsid w:val="245F0C9E"/>
    <w:rsid w:val="247D1B43"/>
    <w:rsid w:val="24A006CC"/>
    <w:rsid w:val="24B45492"/>
    <w:rsid w:val="24FB5CB3"/>
    <w:rsid w:val="262C6D90"/>
    <w:rsid w:val="26BE19EF"/>
    <w:rsid w:val="284E0260"/>
    <w:rsid w:val="28C64C12"/>
    <w:rsid w:val="28D6674B"/>
    <w:rsid w:val="28E7251D"/>
    <w:rsid w:val="294A72C5"/>
    <w:rsid w:val="29565F0F"/>
    <w:rsid w:val="29765334"/>
    <w:rsid w:val="299E3781"/>
    <w:rsid w:val="29DB69C6"/>
    <w:rsid w:val="2AEA3133"/>
    <w:rsid w:val="2B774634"/>
    <w:rsid w:val="2CB12B13"/>
    <w:rsid w:val="2CFF41D5"/>
    <w:rsid w:val="2D2640D4"/>
    <w:rsid w:val="2DB33930"/>
    <w:rsid w:val="2DB7701A"/>
    <w:rsid w:val="2DB97FB3"/>
    <w:rsid w:val="2DEA086A"/>
    <w:rsid w:val="2E046D43"/>
    <w:rsid w:val="2E185319"/>
    <w:rsid w:val="2E2D62CC"/>
    <w:rsid w:val="2E39100B"/>
    <w:rsid w:val="2E4034A0"/>
    <w:rsid w:val="2E743B6E"/>
    <w:rsid w:val="2EDE37A2"/>
    <w:rsid w:val="2EEC77D7"/>
    <w:rsid w:val="2F690995"/>
    <w:rsid w:val="2FA03983"/>
    <w:rsid w:val="31820D34"/>
    <w:rsid w:val="31D1754E"/>
    <w:rsid w:val="320F2F73"/>
    <w:rsid w:val="322D042D"/>
    <w:rsid w:val="327E16D2"/>
    <w:rsid w:val="32D02EF5"/>
    <w:rsid w:val="32FD030B"/>
    <w:rsid w:val="336E55B2"/>
    <w:rsid w:val="337404A1"/>
    <w:rsid w:val="33A81F17"/>
    <w:rsid w:val="340F04F3"/>
    <w:rsid w:val="35642D82"/>
    <w:rsid w:val="35E421F9"/>
    <w:rsid w:val="361F3BD3"/>
    <w:rsid w:val="36CC0C86"/>
    <w:rsid w:val="36E11002"/>
    <w:rsid w:val="370E04C5"/>
    <w:rsid w:val="371834E5"/>
    <w:rsid w:val="372C4A22"/>
    <w:rsid w:val="37314A6B"/>
    <w:rsid w:val="37B04845"/>
    <w:rsid w:val="37DD445E"/>
    <w:rsid w:val="38A807CE"/>
    <w:rsid w:val="38CD5385"/>
    <w:rsid w:val="3AB652D5"/>
    <w:rsid w:val="3AFB30DD"/>
    <w:rsid w:val="3B286FE0"/>
    <w:rsid w:val="3B497155"/>
    <w:rsid w:val="3B9C1436"/>
    <w:rsid w:val="3BA75327"/>
    <w:rsid w:val="3C301A6B"/>
    <w:rsid w:val="3C3257D1"/>
    <w:rsid w:val="3DB15680"/>
    <w:rsid w:val="3DF277DD"/>
    <w:rsid w:val="3E410621"/>
    <w:rsid w:val="3E647790"/>
    <w:rsid w:val="3E772B72"/>
    <w:rsid w:val="3F5D3D7D"/>
    <w:rsid w:val="3FA10590"/>
    <w:rsid w:val="3FD87226"/>
    <w:rsid w:val="3FEA7A79"/>
    <w:rsid w:val="4033666C"/>
    <w:rsid w:val="40A25D3E"/>
    <w:rsid w:val="40B05440"/>
    <w:rsid w:val="41000ED7"/>
    <w:rsid w:val="415A648B"/>
    <w:rsid w:val="420416B7"/>
    <w:rsid w:val="423A2EF4"/>
    <w:rsid w:val="42480BEE"/>
    <w:rsid w:val="42CD4900"/>
    <w:rsid w:val="42EA4D31"/>
    <w:rsid w:val="44935E12"/>
    <w:rsid w:val="451E2F5B"/>
    <w:rsid w:val="455436D3"/>
    <w:rsid w:val="45BA47D3"/>
    <w:rsid w:val="46171F44"/>
    <w:rsid w:val="46C42F35"/>
    <w:rsid w:val="46D05AEB"/>
    <w:rsid w:val="4703605D"/>
    <w:rsid w:val="479A3252"/>
    <w:rsid w:val="481D675B"/>
    <w:rsid w:val="4885485B"/>
    <w:rsid w:val="488C3E1C"/>
    <w:rsid w:val="493B5A4A"/>
    <w:rsid w:val="49415E3C"/>
    <w:rsid w:val="499C7517"/>
    <w:rsid w:val="4B1E4D42"/>
    <w:rsid w:val="4B7A7462"/>
    <w:rsid w:val="4B9A2838"/>
    <w:rsid w:val="4CB9722B"/>
    <w:rsid w:val="4D2F1B44"/>
    <w:rsid w:val="4D305746"/>
    <w:rsid w:val="4D6D2823"/>
    <w:rsid w:val="4DF76CDF"/>
    <w:rsid w:val="4EB27EE8"/>
    <w:rsid w:val="4FCF1240"/>
    <w:rsid w:val="519F2ED6"/>
    <w:rsid w:val="51EB08AF"/>
    <w:rsid w:val="524170EC"/>
    <w:rsid w:val="52885F20"/>
    <w:rsid w:val="52BA21D8"/>
    <w:rsid w:val="535328CC"/>
    <w:rsid w:val="53CD3DB2"/>
    <w:rsid w:val="53D85B2C"/>
    <w:rsid w:val="53ED3F12"/>
    <w:rsid w:val="54153486"/>
    <w:rsid w:val="54921FFB"/>
    <w:rsid w:val="54C942CF"/>
    <w:rsid w:val="551014B3"/>
    <w:rsid w:val="555A7110"/>
    <w:rsid w:val="555E3C11"/>
    <w:rsid w:val="55D93423"/>
    <w:rsid w:val="55DC6A86"/>
    <w:rsid w:val="567E247E"/>
    <w:rsid w:val="56914774"/>
    <w:rsid w:val="56B8033A"/>
    <w:rsid w:val="57021FF1"/>
    <w:rsid w:val="570441D3"/>
    <w:rsid w:val="577578C4"/>
    <w:rsid w:val="58F51880"/>
    <w:rsid w:val="59065871"/>
    <w:rsid w:val="5A6C3B35"/>
    <w:rsid w:val="5AEC1D43"/>
    <w:rsid w:val="5B081D8F"/>
    <w:rsid w:val="5B5A24DB"/>
    <w:rsid w:val="5B841066"/>
    <w:rsid w:val="5B8F661B"/>
    <w:rsid w:val="5BAC5C27"/>
    <w:rsid w:val="5BC3207D"/>
    <w:rsid w:val="5C8C126B"/>
    <w:rsid w:val="5CAC3721"/>
    <w:rsid w:val="5CCD5552"/>
    <w:rsid w:val="5D0C4B73"/>
    <w:rsid w:val="5D1F68FE"/>
    <w:rsid w:val="5D9E0276"/>
    <w:rsid w:val="5DE16107"/>
    <w:rsid w:val="5E0377E8"/>
    <w:rsid w:val="5E550C74"/>
    <w:rsid w:val="5E7774AE"/>
    <w:rsid w:val="5F304531"/>
    <w:rsid w:val="5FFD841A"/>
    <w:rsid w:val="6056454E"/>
    <w:rsid w:val="605C5044"/>
    <w:rsid w:val="60F811B6"/>
    <w:rsid w:val="6250537A"/>
    <w:rsid w:val="62842A8A"/>
    <w:rsid w:val="628F7C91"/>
    <w:rsid w:val="62C81DDF"/>
    <w:rsid w:val="63850EF3"/>
    <w:rsid w:val="639C30D9"/>
    <w:rsid w:val="64343753"/>
    <w:rsid w:val="646B5AF4"/>
    <w:rsid w:val="650B4576"/>
    <w:rsid w:val="655B557A"/>
    <w:rsid w:val="65750EF0"/>
    <w:rsid w:val="660A102C"/>
    <w:rsid w:val="662004A1"/>
    <w:rsid w:val="66DC2E14"/>
    <w:rsid w:val="66DE31DE"/>
    <w:rsid w:val="67492634"/>
    <w:rsid w:val="6785318B"/>
    <w:rsid w:val="69A057C9"/>
    <w:rsid w:val="69A27515"/>
    <w:rsid w:val="69A311B6"/>
    <w:rsid w:val="69CF659F"/>
    <w:rsid w:val="6A1B123A"/>
    <w:rsid w:val="6A9A6851"/>
    <w:rsid w:val="6D903084"/>
    <w:rsid w:val="6D9429F2"/>
    <w:rsid w:val="6DA27FF8"/>
    <w:rsid w:val="6E6762FD"/>
    <w:rsid w:val="6EFF1E99"/>
    <w:rsid w:val="6F2E3518"/>
    <w:rsid w:val="6F5A1A2F"/>
    <w:rsid w:val="6FA32ACE"/>
    <w:rsid w:val="6FA80A40"/>
    <w:rsid w:val="701A4460"/>
    <w:rsid w:val="70F63422"/>
    <w:rsid w:val="71524287"/>
    <w:rsid w:val="717F6CC2"/>
    <w:rsid w:val="71B1081E"/>
    <w:rsid w:val="71BF7E52"/>
    <w:rsid w:val="7265409A"/>
    <w:rsid w:val="730F67BB"/>
    <w:rsid w:val="73314959"/>
    <w:rsid w:val="73376ADC"/>
    <w:rsid w:val="73774085"/>
    <w:rsid w:val="74C302F2"/>
    <w:rsid w:val="750039F8"/>
    <w:rsid w:val="753E4CE6"/>
    <w:rsid w:val="756A3E1D"/>
    <w:rsid w:val="75B545B1"/>
    <w:rsid w:val="76147BCB"/>
    <w:rsid w:val="7657546E"/>
    <w:rsid w:val="768F5040"/>
    <w:rsid w:val="76B55335"/>
    <w:rsid w:val="76CF38AD"/>
    <w:rsid w:val="77B24188"/>
    <w:rsid w:val="7889342D"/>
    <w:rsid w:val="789A2E8C"/>
    <w:rsid w:val="7908342F"/>
    <w:rsid w:val="79A11556"/>
    <w:rsid w:val="7A1C2C5E"/>
    <w:rsid w:val="7A8C7A2C"/>
    <w:rsid w:val="7AE35C69"/>
    <w:rsid w:val="7B0E5932"/>
    <w:rsid w:val="7B5527F0"/>
    <w:rsid w:val="7B735A7A"/>
    <w:rsid w:val="7B7FB21E"/>
    <w:rsid w:val="7BA94AC9"/>
    <w:rsid w:val="7BB34D31"/>
    <w:rsid w:val="7BF179A9"/>
    <w:rsid w:val="7C37455E"/>
    <w:rsid w:val="7CA9041D"/>
    <w:rsid w:val="7D057841"/>
    <w:rsid w:val="7D4B110B"/>
    <w:rsid w:val="7DBA5B2F"/>
    <w:rsid w:val="7FB8524F"/>
    <w:rsid w:val="7FDD23F9"/>
    <w:rsid w:val="7FEF746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4">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5">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6">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7">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3">
    <w:name w:val="Default Paragraph Font"/>
    <w:autoRedefine/>
    <w:semiHidden/>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1"/>
    <w:rPr>
      <w:rFonts w:ascii="宋体" w:hAnsi="宋体" w:eastAsia="宋体" w:cs="宋体"/>
      <w:sz w:val="20"/>
      <w:szCs w:val="20"/>
      <w:lang w:val="zh-CN" w:eastAsia="zh-CN" w:bidi="zh-CN"/>
    </w:rPr>
  </w:style>
  <w:style w:type="paragraph" w:customStyle="1" w:styleId="3">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8">
    <w:name w:val="annotation text"/>
    <w:basedOn w:val="1"/>
    <w:autoRedefine/>
    <w:qFormat/>
    <w:uiPriority w:val="0"/>
  </w:style>
  <w:style w:type="paragraph" w:styleId="9">
    <w:name w:val="Body Text Indent"/>
    <w:basedOn w:val="1"/>
    <w:autoRedefine/>
    <w:qFormat/>
    <w:uiPriority w:val="0"/>
    <w:pPr>
      <w:spacing w:line="460" w:lineRule="exact"/>
      <w:ind w:firstLine="482" w:firstLineChars="200"/>
    </w:pPr>
    <w:rPr>
      <w:b/>
      <w:bCs/>
      <w:shd w:val="clear" w:color="auto" w:fill="CCCCCC"/>
    </w:rPr>
  </w:style>
  <w:style w:type="paragraph" w:styleId="10">
    <w:name w:val="Plain Text"/>
    <w:basedOn w:val="1"/>
    <w:autoRedefine/>
    <w:qFormat/>
    <w:uiPriority w:val="0"/>
    <w:rPr>
      <w:rFonts w:ascii="宋体" w:hAnsi="Courier New"/>
      <w:sz w:val="20"/>
    </w:rPr>
  </w:style>
  <w:style w:type="paragraph" w:styleId="11">
    <w:name w:val="Date"/>
    <w:next w:val="1"/>
    <w:qFormat/>
    <w:uiPriority w:val="0"/>
    <w:pPr>
      <w:widowControl w:val="0"/>
      <w:jc w:val="both"/>
    </w:pPr>
    <w:rPr>
      <w:rFonts w:ascii="Arial Unicode MS" w:hAnsi="Arial Unicode MS" w:eastAsia="Arial Unicode MS" w:cs="Times New Roman"/>
      <w:kern w:val="0"/>
      <w:sz w:val="24"/>
      <w:szCs w:val="24"/>
      <w:lang w:val="en-US" w:eastAsia="zh-CN" w:bidi="ar-SA"/>
    </w:rPr>
  </w:style>
  <w:style w:type="paragraph" w:styleId="12">
    <w:name w:val="Body Text Indent 2"/>
    <w:basedOn w:val="1"/>
    <w:next w:val="13"/>
    <w:autoRedefine/>
    <w:qFormat/>
    <w:uiPriority w:val="0"/>
    <w:pPr>
      <w:spacing w:after="120" w:line="480" w:lineRule="auto"/>
      <w:ind w:left="420" w:leftChars="200"/>
    </w:pPr>
    <w:rPr>
      <w:rFonts w:eastAsia="仿宋_GB2312"/>
      <w:sz w:val="32"/>
    </w:rPr>
  </w:style>
  <w:style w:type="paragraph" w:customStyle="1" w:styleId="13">
    <w:name w:val="z正文"/>
    <w:basedOn w:val="10"/>
    <w:autoRedefine/>
    <w:qFormat/>
    <w:uiPriority w:val="99"/>
    <w:pPr>
      <w:tabs>
        <w:tab w:val="left" w:pos="525"/>
      </w:tabs>
      <w:snapToGrid w:val="0"/>
      <w:spacing w:line="360" w:lineRule="auto"/>
    </w:pPr>
    <w:rPr>
      <w:rFonts w:hAnsi="宋体"/>
      <w:kern w:val="2"/>
      <w:sz w:val="24"/>
      <w:szCs w:val="20"/>
    </w:rPr>
  </w:style>
  <w:style w:type="paragraph" w:styleId="14">
    <w:name w:val="footer"/>
    <w:basedOn w:val="1"/>
    <w:link w:val="40"/>
    <w:autoRedefine/>
    <w:qFormat/>
    <w:uiPriority w:val="0"/>
    <w:pPr>
      <w:tabs>
        <w:tab w:val="center" w:pos="4153"/>
        <w:tab w:val="right" w:pos="8306"/>
      </w:tabs>
      <w:snapToGrid w:val="0"/>
    </w:pPr>
    <w:rPr>
      <w:sz w:val="18"/>
      <w:szCs w:val="18"/>
    </w:rPr>
  </w:style>
  <w:style w:type="paragraph" w:styleId="15">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Body Text Indent 3"/>
    <w:basedOn w:val="1"/>
    <w:autoRedefine/>
    <w:qFormat/>
    <w:uiPriority w:val="0"/>
    <w:pPr>
      <w:spacing w:line="360" w:lineRule="auto"/>
      <w:ind w:firstLine="560" w:firstLineChars="200"/>
    </w:pPr>
    <w:rPr>
      <w:rFonts w:ascii="宋体" w:hAnsi="宋体"/>
      <w:sz w:val="28"/>
    </w:rPr>
  </w:style>
  <w:style w:type="paragraph" w:styleId="18">
    <w:name w:val="Normal (Web)"/>
    <w:basedOn w:val="1"/>
    <w:autoRedefine/>
    <w:qFormat/>
    <w:uiPriority w:val="0"/>
    <w:pPr>
      <w:spacing w:beforeAutospacing="1" w:afterAutospacing="1"/>
    </w:pPr>
    <w:rPr>
      <w:lang w:eastAsia="zh-CN"/>
    </w:rPr>
  </w:style>
  <w:style w:type="paragraph" w:styleId="19">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20">
    <w:name w:val="Body Text First Indent 2"/>
    <w:basedOn w:val="9"/>
    <w:next w:val="12"/>
    <w:autoRedefine/>
    <w:qFormat/>
    <w:uiPriority w:val="0"/>
    <w:pPr>
      <w:spacing w:after="120" w:line="240" w:lineRule="auto"/>
      <w:ind w:left="420" w:leftChars="200" w:firstLine="420"/>
    </w:pPr>
    <w:rPr>
      <w:rFonts w:cs="宋体"/>
      <w:sz w:val="21"/>
      <w:szCs w:val="21"/>
    </w:r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rPr>
      <w:b/>
    </w:rPr>
  </w:style>
  <w:style w:type="character" w:styleId="25">
    <w:name w:val="page number"/>
    <w:qFormat/>
    <w:uiPriority w:val="0"/>
  </w:style>
  <w:style w:type="character" w:styleId="26">
    <w:name w:val="Hyperlink"/>
    <w:autoRedefine/>
    <w:qFormat/>
    <w:uiPriority w:val="0"/>
    <w:rPr>
      <w:u w:val="single"/>
    </w:rPr>
  </w:style>
  <w:style w:type="paragraph" w:customStyle="1" w:styleId="27">
    <w:name w:val="BodyText1I2"/>
    <w:basedOn w:val="28"/>
    <w:next w:val="1"/>
    <w:autoRedefine/>
    <w:qFormat/>
    <w:uiPriority w:val="0"/>
  </w:style>
  <w:style w:type="paragraph" w:customStyle="1" w:styleId="28">
    <w:name w:val="BodyTextIndent"/>
    <w:basedOn w:val="1"/>
    <w:autoRedefine/>
    <w:qFormat/>
    <w:uiPriority w:val="0"/>
    <w:pPr>
      <w:widowControl/>
      <w:spacing w:line="357" w:lineRule="atLeast"/>
      <w:ind w:firstLine="525"/>
      <w:textAlignment w:val="baseline"/>
    </w:pPr>
    <w:rPr>
      <w:rFonts w:hAnsi="Calibri" w:eastAsia="Times New Roman"/>
      <w:color w:val="000000"/>
      <w:sz w:val="28"/>
      <w:szCs w:val="22"/>
    </w:rPr>
  </w:style>
  <w:style w:type="paragraph" w:customStyle="1" w:styleId="29">
    <w:name w:val="正文正"/>
    <w:basedOn w:val="1"/>
    <w:autoRedefine/>
    <w:qFormat/>
    <w:uiPriority w:val="0"/>
    <w:pPr>
      <w:spacing w:line="560" w:lineRule="exact"/>
      <w:ind w:firstLine="561"/>
    </w:pPr>
    <w:rPr>
      <w:rFonts w:ascii="Calibri" w:hAnsi="Calibri"/>
      <w:sz w:val="28"/>
      <w:szCs w:val="28"/>
    </w:rPr>
  </w:style>
  <w:style w:type="table" w:customStyle="1" w:styleId="30">
    <w:name w:val="Table Normal"/>
    <w:autoRedefine/>
    <w:qFormat/>
    <w:uiPriority w:val="0"/>
    <w:tblPr>
      <w:tblCellMar>
        <w:top w:w="0" w:type="dxa"/>
        <w:left w:w="0" w:type="dxa"/>
        <w:bottom w:w="0" w:type="dxa"/>
        <w:right w:w="0" w:type="dxa"/>
      </w:tblCellMar>
    </w:tblPr>
  </w:style>
  <w:style w:type="paragraph" w:customStyle="1" w:styleId="31">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2">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33">
    <w:name w:val="List Paragraph"/>
    <w:basedOn w:val="1"/>
    <w:autoRedefine/>
    <w:qFormat/>
    <w:uiPriority w:val="0"/>
    <w:pPr>
      <w:ind w:firstLine="420" w:firstLineChars="200"/>
    </w:pPr>
  </w:style>
  <w:style w:type="paragraph" w:customStyle="1" w:styleId="34">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5">
    <w:name w:val="样式 标题 2 + Times New Roman 四号 非加粗 段前: 5 磅 段后: 0 磅 行距: 固定值 20..."/>
    <w:basedOn w:val="5"/>
    <w:autoRedefine/>
    <w:qFormat/>
    <w:uiPriority w:val="0"/>
    <w:pPr>
      <w:spacing w:before="100" w:after="0" w:line="400" w:lineRule="exact"/>
    </w:pPr>
    <w:rPr>
      <w:rFonts w:ascii="Times New Roman" w:hAnsi="Times New Roman" w:cs="宋体"/>
      <w:bCs w:val="0"/>
      <w:sz w:val="28"/>
      <w:szCs w:val="20"/>
    </w:rPr>
  </w:style>
  <w:style w:type="character" w:customStyle="1" w:styleId="36">
    <w:name w:val="font41"/>
    <w:basedOn w:val="23"/>
    <w:autoRedefine/>
    <w:qFormat/>
    <w:uiPriority w:val="0"/>
    <w:rPr>
      <w:rFonts w:ascii="黑体" w:hAnsi="宋体" w:eastAsia="黑体" w:cs="黑体"/>
      <w:b/>
      <w:color w:val="000000"/>
      <w:sz w:val="21"/>
      <w:szCs w:val="21"/>
      <w:u w:val="none"/>
    </w:rPr>
  </w:style>
  <w:style w:type="paragraph" w:customStyle="1" w:styleId="37">
    <w:name w:val="Table Paragraph"/>
    <w:basedOn w:val="1"/>
    <w:autoRedefine/>
    <w:qFormat/>
    <w:uiPriority w:val="1"/>
    <w:rPr>
      <w:rFonts w:ascii="宋体" w:hAnsi="宋体" w:eastAsia="宋体" w:cs="宋体"/>
      <w:lang w:val="zh-CN" w:eastAsia="zh-CN" w:bidi="zh-CN"/>
    </w:rPr>
  </w:style>
  <w:style w:type="character" w:customStyle="1" w:styleId="38">
    <w:name w:val="font81"/>
    <w:basedOn w:val="23"/>
    <w:autoRedefine/>
    <w:qFormat/>
    <w:uiPriority w:val="0"/>
    <w:rPr>
      <w:rFonts w:hint="default" w:ascii="Calibri" w:hAnsi="Calibri" w:cs="Calibri"/>
      <w:color w:val="000000"/>
      <w:sz w:val="18"/>
      <w:szCs w:val="18"/>
      <w:u w:val="none"/>
    </w:rPr>
  </w:style>
  <w:style w:type="character" w:customStyle="1" w:styleId="39">
    <w:name w:val="页眉 字符"/>
    <w:basedOn w:val="23"/>
    <w:link w:val="15"/>
    <w:autoRedefine/>
    <w:qFormat/>
    <w:uiPriority w:val="0"/>
    <w:rPr>
      <w:rFonts w:eastAsia="Arial Unicode MS"/>
      <w:sz w:val="18"/>
      <w:szCs w:val="18"/>
      <w:lang w:eastAsia="en-US"/>
    </w:rPr>
  </w:style>
  <w:style w:type="character" w:customStyle="1" w:styleId="40">
    <w:name w:val="页脚 字符"/>
    <w:basedOn w:val="23"/>
    <w:link w:val="14"/>
    <w:autoRedefine/>
    <w:qFormat/>
    <w:uiPriority w:val="0"/>
    <w:rPr>
      <w:rFonts w:eastAsia="Arial Unicode MS"/>
      <w:sz w:val="18"/>
      <w:szCs w:val="18"/>
      <w:lang w:eastAsia="en-US"/>
    </w:rPr>
  </w:style>
  <w:style w:type="paragraph" w:customStyle="1" w:styleId="41">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42">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43">
    <w:name w:val="Table Text"/>
    <w:basedOn w:val="1"/>
    <w:autoRedefine/>
    <w:semiHidden/>
    <w:qFormat/>
    <w:uiPriority w:val="0"/>
    <w:rPr>
      <w:rFonts w:ascii="宋体" w:hAnsi="宋体" w:eastAsia="宋体" w:cs="宋体"/>
      <w:sz w:val="22"/>
      <w:szCs w:val="22"/>
      <w:lang w:val="en-US" w:eastAsia="en-US" w:bidi="ar-SA"/>
    </w:rPr>
  </w:style>
  <w:style w:type="character" w:customStyle="1" w:styleId="44">
    <w:name w:val="NormalCharacter"/>
    <w:qFormat/>
    <w:uiPriority w:val="0"/>
    <w:rPr>
      <w:rFonts w:ascii="Times New Roman" w:hAnsi="Times New Roman" w:eastAsia="宋体"/>
    </w:rPr>
  </w:style>
  <w:style w:type="character" w:customStyle="1" w:styleId="45">
    <w:name w:val="font21"/>
    <w:qFormat/>
    <w:uiPriority w:val="0"/>
    <w:rPr>
      <w:rFonts w:hint="eastAsia" w:ascii="宋体" w:hAnsi="宋体" w:eastAsia="宋体" w:cs="宋体"/>
      <w:b/>
      <w:bCs/>
      <w:color w:val="000000"/>
      <w:sz w:val="24"/>
      <w:szCs w:val="24"/>
      <w:u w:val="none"/>
    </w:rPr>
  </w:style>
  <w:style w:type="character" w:customStyle="1" w:styleId="46">
    <w:name w:val="font61"/>
    <w:qFormat/>
    <w:uiPriority w:val="0"/>
    <w:rPr>
      <w:rFonts w:hint="eastAsia" w:ascii="宋体" w:hAnsi="宋体" w:eastAsia="宋体" w:cs="宋体"/>
      <w:b/>
      <w:bCs/>
      <w:color w:val="000000"/>
      <w:sz w:val="24"/>
      <w:szCs w:val="24"/>
      <w:u w:val="single"/>
    </w:rPr>
  </w:style>
  <w:style w:type="character" w:customStyle="1" w:styleId="47">
    <w:name w:val="font71"/>
    <w:basedOn w:val="23"/>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1808</Words>
  <Characters>1939</Characters>
  <Lines>1</Lines>
  <Paragraphs>1</Paragraphs>
  <TotalTime>1</TotalTime>
  <ScaleCrop>false</ScaleCrop>
  <LinksUpToDate>false</LinksUpToDate>
  <CharactersWithSpaces>1965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2022-11-11T03:25:00Z</cp:lastPrinted>
  <dcterms:modified xsi:type="dcterms:W3CDTF">2025-04-01T08:41:19Z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BFE62BE306B540A38CB271DB9283D5F7_13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