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E747C">
      <w:pPr>
        <w:framePr w:wrap="auto" w:vAnchor="margin" w:hAnchor="text" w:yAlign="inline"/>
        <w:widowControl w:val="0"/>
        <w:wordWrap w:val="0"/>
        <w:spacing w:line="288" w:lineRule="auto"/>
        <w:jc w:val="center"/>
        <w:rPr>
          <w:rFonts w:hint="eastAsia" w:ascii="宋体" w:hAnsi="宋体" w:eastAsia="宋体" w:cs="宋体"/>
          <w:b w:val="0"/>
          <w:bCs/>
          <w:sz w:val="40"/>
          <w:szCs w:val="40"/>
          <w:u w:val="none" w:color="auto"/>
          <w:lang w:eastAsia="zh-CN"/>
        </w:rPr>
      </w:pPr>
    </w:p>
    <w:p w14:paraId="36FB0A95">
      <w:pPr>
        <w:framePr w:wrap="auto" w:vAnchor="margin" w:hAnchor="text" w:yAlign="inline"/>
        <w:widowControl w:val="0"/>
        <w:wordWrap w:val="0"/>
        <w:spacing w:line="288" w:lineRule="auto"/>
        <w:jc w:val="center"/>
        <w:rPr>
          <w:rFonts w:hint="eastAsia" w:ascii="宋体" w:hAnsi="宋体" w:eastAsia="宋体" w:cs="宋体"/>
          <w:b/>
          <w:bCs w:val="0"/>
          <w:sz w:val="44"/>
          <w:szCs w:val="44"/>
          <w:u w:val="none" w:color="auto"/>
          <w:lang w:eastAsia="zh-CN"/>
        </w:rPr>
      </w:pPr>
      <w:r>
        <w:rPr>
          <w:rFonts w:hint="eastAsia" w:ascii="宋体" w:hAnsi="宋体" w:eastAsia="宋体" w:cs="宋体"/>
          <w:b/>
          <w:bCs w:val="0"/>
          <w:spacing w:val="21"/>
          <w:sz w:val="44"/>
          <w:szCs w:val="44"/>
          <w:u w:val="none" w:color="auto"/>
          <w:lang w:eastAsia="zh-CN"/>
        </w:rPr>
        <w:t>惠东县县道X208连接线建设工程（省道S259连接线）路面垫层、基层及路面附属工程</w:t>
      </w:r>
    </w:p>
    <w:p w14:paraId="20C5EA6D">
      <w:pPr>
        <w:framePr w:wrap="auto" w:vAnchor="margin" w:hAnchor="text" w:yAlign="inline"/>
        <w:widowControl w:val="0"/>
        <w:wordWrap w:val="0"/>
        <w:spacing w:line="240" w:lineRule="auto"/>
        <w:ind w:firstLine="0" w:firstLineChars="0"/>
        <w:jc w:val="both"/>
        <w:outlineLvl w:val="9"/>
        <w:rPr>
          <w:rFonts w:ascii="宋体" w:hAnsi="宋体" w:eastAsia="宋体"/>
          <w:sz w:val="32"/>
          <w:szCs w:val="32"/>
          <w:lang w:eastAsia="zh-CN"/>
        </w:rPr>
      </w:pPr>
    </w:p>
    <w:p w14:paraId="20ED6FD1">
      <w:pPr>
        <w:framePr w:wrap="auto" w:vAnchor="margin" w:hAnchor="text" w:yAlign="inline"/>
        <w:spacing w:line="240" w:lineRule="auto"/>
        <w:ind w:firstLine="0" w:firstLineChars="0"/>
        <w:jc w:val="both"/>
        <w:outlineLvl w:val="9"/>
        <w:rPr>
          <w:rFonts w:hint="eastAsia"/>
          <w:sz w:val="40"/>
          <w:szCs w:val="40"/>
          <w:u w:val="none"/>
          <w:lang w:val="en-US" w:eastAsia="zh-CN"/>
        </w:rPr>
      </w:pPr>
    </w:p>
    <w:p w14:paraId="62F8D4EE">
      <w:pPr>
        <w:framePr w:wrap="auto" w:vAnchor="margin" w:hAnchor="text" w:yAlign="inline"/>
        <w:spacing w:line="240" w:lineRule="auto"/>
        <w:ind w:firstLine="0" w:firstLineChars="0"/>
        <w:outlineLvl w:val="9"/>
        <w:rPr>
          <w:rFonts w:hint="eastAsia"/>
          <w:sz w:val="52"/>
          <w:szCs w:val="52"/>
          <w:lang w:val="en-US" w:eastAsia="zh-CN"/>
        </w:rPr>
      </w:pPr>
    </w:p>
    <w:p w14:paraId="2CE90C1E">
      <w:pPr>
        <w:framePr w:wrap="auto" w:vAnchor="margin" w:hAnchor="text" w:yAlign="inline"/>
        <w:spacing w:line="240" w:lineRule="auto"/>
        <w:ind w:firstLine="0" w:firstLineChars="0"/>
        <w:outlineLvl w:val="9"/>
        <w:rPr>
          <w:rFonts w:hint="eastAsia"/>
          <w:sz w:val="52"/>
          <w:szCs w:val="52"/>
          <w:lang w:val="en-US" w:eastAsia="zh-CN"/>
        </w:rPr>
      </w:pPr>
    </w:p>
    <w:p w14:paraId="0AD62569">
      <w:pPr>
        <w:framePr w:wrap="auto" w:vAnchor="margin" w:hAnchor="text" w:yAlign="inline"/>
        <w:rPr>
          <w:rFonts w:hint="eastAsia"/>
          <w:sz w:val="52"/>
          <w:szCs w:val="52"/>
          <w:lang w:val="en-US" w:eastAsia="zh-CN"/>
        </w:rPr>
      </w:pPr>
    </w:p>
    <w:p w14:paraId="4F60BF5F">
      <w:pPr>
        <w:framePr w:wrap="auto" w:vAnchor="margin" w:hAnchor="text" w:yAlign="inline"/>
        <w:widowControl w:val="0"/>
        <w:wordWrap w:val="0"/>
        <w:spacing w:line="288" w:lineRule="auto"/>
        <w:jc w:val="center"/>
        <w:rPr>
          <w:rFonts w:hint="eastAsia" w:ascii="宋体" w:hAnsi="宋体" w:eastAsia="宋体"/>
          <w:b/>
          <w:sz w:val="52"/>
          <w:szCs w:val="52"/>
          <w:u w:val="none"/>
          <w:lang w:val="en-US" w:eastAsia="zh-CN"/>
        </w:rPr>
      </w:pPr>
    </w:p>
    <w:p w14:paraId="15A78377">
      <w:pPr>
        <w:framePr w:wrap="auto" w:vAnchor="margin" w:hAnchor="text" w:yAlign="inline"/>
        <w:widowControl w:val="0"/>
        <w:wordWrap w:val="0"/>
        <w:spacing w:line="288" w:lineRule="auto"/>
        <w:ind w:right="233" w:rightChars="97"/>
        <w:jc w:val="center"/>
        <w:rPr>
          <w:rFonts w:hint="eastAsia" w:ascii="宋体" w:hAnsi="宋体" w:eastAsia="宋体"/>
          <w:b/>
          <w:sz w:val="48"/>
          <w:szCs w:val="48"/>
          <w:u w:val="none"/>
          <w:lang w:val="en-US" w:eastAsia="zh-CN"/>
        </w:rPr>
      </w:pPr>
      <w:r>
        <w:rPr>
          <w:rFonts w:hint="eastAsia" w:ascii="宋体" w:hAnsi="宋体" w:eastAsia="宋体"/>
          <w:b/>
          <w:sz w:val="48"/>
          <w:szCs w:val="48"/>
          <w:u w:val="none"/>
          <w:lang w:val="en-US" w:eastAsia="zh-CN"/>
        </w:rPr>
        <w:t>（编号16号）洒水车租赁</w:t>
      </w:r>
    </w:p>
    <w:p w14:paraId="5C21A1C8">
      <w:pPr>
        <w:framePr w:wrap="auto" w:vAnchor="margin" w:hAnchor="text" w:yAlign="inline"/>
        <w:widowControl w:val="0"/>
        <w:wordWrap w:val="0"/>
        <w:spacing w:line="288" w:lineRule="auto"/>
        <w:ind w:right="233" w:rightChars="97"/>
        <w:jc w:val="center"/>
        <w:rPr>
          <w:rFonts w:ascii="宋体" w:hAnsi="宋体" w:eastAsia="宋体"/>
          <w:b/>
          <w:sz w:val="48"/>
          <w:szCs w:val="48"/>
          <w:u w:val="none"/>
          <w:lang w:eastAsia="zh-CN"/>
        </w:rPr>
      </w:pPr>
      <w:r>
        <w:rPr>
          <w:rFonts w:hint="eastAsia" w:ascii="宋体" w:hAnsi="宋体" w:eastAsia="宋体"/>
          <w:b/>
          <w:sz w:val="48"/>
          <w:szCs w:val="48"/>
          <w:u w:val="none"/>
          <w:lang w:eastAsia="zh-CN"/>
        </w:rPr>
        <w:t>竞价文件</w:t>
      </w:r>
    </w:p>
    <w:p w14:paraId="1F50D5D4">
      <w:pPr>
        <w:framePr w:wrap="auto" w:vAnchor="margin" w:hAnchor="text" w:yAlign="inline"/>
        <w:outlineLvl w:val="9"/>
        <w:rPr>
          <w:lang w:eastAsia="zh-CN"/>
        </w:rPr>
      </w:pPr>
    </w:p>
    <w:p w14:paraId="4F4CA4A3">
      <w:pPr>
        <w:framePr w:wrap="auto" w:vAnchor="margin" w:hAnchor="text" w:yAlign="inline"/>
        <w:outlineLvl w:val="9"/>
        <w:rPr>
          <w:lang w:eastAsia="zh-CN"/>
        </w:rPr>
      </w:pPr>
    </w:p>
    <w:p w14:paraId="2CD2C53E">
      <w:pPr>
        <w:framePr w:wrap="auto" w:vAnchor="margin" w:hAnchor="text" w:yAlign="inline"/>
        <w:outlineLvl w:val="9"/>
        <w:rPr>
          <w:lang w:eastAsia="zh-CN"/>
        </w:rPr>
      </w:pPr>
    </w:p>
    <w:p w14:paraId="574937EF">
      <w:pPr>
        <w:framePr w:wrap="auto" w:vAnchor="margin" w:hAnchor="text" w:yAlign="inline"/>
        <w:outlineLvl w:val="9"/>
        <w:rPr>
          <w:lang w:eastAsia="zh-CN"/>
        </w:rPr>
      </w:pPr>
    </w:p>
    <w:p w14:paraId="6A578074">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7A8AE37B">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4474C241">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0EDF6CD4">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0332F8D0">
      <w:pPr>
        <w:framePr w:wrap="auto" w:vAnchor="margin" w:hAnchor="text" w:yAlign="inline"/>
        <w:widowControl w:val="0"/>
        <w:wordWrap w:val="0"/>
        <w:spacing w:line="360" w:lineRule="auto"/>
        <w:jc w:val="center"/>
        <w:rPr>
          <w:rFonts w:hint="eastAsia" w:ascii="宋体" w:hAnsi="宋体" w:eastAsia="宋体" w:cs="Times New Roman"/>
          <w:b/>
          <w:sz w:val="32"/>
          <w:szCs w:val="32"/>
          <w:lang w:eastAsia="zh-CN"/>
        </w:rPr>
      </w:pPr>
      <w:r>
        <w:rPr>
          <w:rFonts w:hint="eastAsia" w:ascii="宋体" w:hAnsi="宋体" w:eastAsia="宋体" w:cs="Times New Roman"/>
          <w:b/>
          <w:sz w:val="32"/>
          <w:szCs w:val="32"/>
          <w:lang w:val="en-US" w:eastAsia="zh-CN"/>
        </w:rPr>
        <w:t>广东路通达建设工程有限公司</w:t>
      </w:r>
    </w:p>
    <w:p w14:paraId="101F8523">
      <w:pPr>
        <w:framePr w:wrap="auto" w:vAnchor="margin" w:hAnchor="text" w:yAlign="inline"/>
        <w:widowControl w:val="0"/>
        <w:wordWrap w:val="0"/>
        <w:spacing w:line="360" w:lineRule="auto"/>
        <w:jc w:val="center"/>
        <w:rPr>
          <w:rFonts w:hint="eastAsia" w:ascii="宋体" w:hAnsi="宋体" w:eastAsia="宋体"/>
          <w:b/>
          <w:sz w:val="32"/>
          <w:szCs w:val="32"/>
          <w:lang w:eastAsia="zh-CN"/>
        </w:rPr>
      </w:pPr>
      <w:r>
        <w:rPr>
          <w:rFonts w:hint="eastAsia" w:ascii="宋体" w:hAnsi="宋体" w:eastAsia="宋体"/>
          <w:b/>
          <w:sz w:val="32"/>
          <w:szCs w:val="32"/>
          <w:lang w:eastAsia="zh-CN"/>
        </w:rPr>
        <w:t>惠州市天逸咨询有限公司</w:t>
      </w:r>
    </w:p>
    <w:p w14:paraId="572AC86D">
      <w:pPr>
        <w:framePr w:wrap="auto" w:vAnchor="margin" w:hAnchor="text" w:yAlign="inline"/>
        <w:widowControl w:val="0"/>
        <w:wordWrap w:val="0"/>
        <w:spacing w:line="360" w:lineRule="auto"/>
        <w:jc w:val="center"/>
        <w:rPr>
          <w:rFonts w:hint="eastAsia" w:ascii="宋体" w:hAnsi="宋体" w:eastAsia="宋体" w:cs="宋体"/>
          <w:b/>
          <w:bCs/>
          <w:sz w:val="44"/>
          <w:szCs w:val="44"/>
          <w:lang w:eastAsia="zh-CN"/>
        </w:rPr>
      </w:pPr>
      <w:r>
        <w:rPr>
          <w:rFonts w:hint="eastAsia" w:ascii="宋体" w:hAnsi="宋体" w:eastAsia="宋体" w:cs="Times New Roman"/>
          <w:b/>
          <w:color w:val="auto"/>
          <w:sz w:val="32"/>
          <w:szCs w:val="32"/>
          <w:lang w:eastAsia="zh-CN"/>
        </w:rPr>
        <w:t>2023年10月30日</w:t>
      </w:r>
    </w:p>
    <w:p w14:paraId="447809DD">
      <w:pPr>
        <w:pStyle w:val="26"/>
        <w:framePr w:wrap="auto" w:vAnchor="margin" w:hAnchor="text" w:yAlign="inline"/>
        <w:wordWrap w:val="0"/>
        <w:spacing w:line="440" w:lineRule="exact"/>
        <w:jc w:val="center"/>
        <w:rPr>
          <w:rFonts w:ascii="宋体" w:hAnsi="宋体" w:eastAsia="宋体" w:cs="宋体"/>
          <w:b/>
          <w:bCs/>
          <w:sz w:val="44"/>
          <w:szCs w:val="44"/>
          <w:lang w:val="zh-TW" w:eastAsia="zh-TW"/>
        </w:rPr>
      </w:pPr>
    </w:p>
    <w:p w14:paraId="3A616CFC">
      <w:pPr>
        <w:framePr w:wrap="auto" w:vAnchor="margin" w:hAnchor="text" w:yAlign="inline"/>
        <w:jc w:val="center"/>
        <w:rPr>
          <w:rFonts w:hint="eastAsia" w:ascii="宋体" w:hAnsi="宋体" w:eastAsia="宋体" w:cs="宋体"/>
          <w:b/>
          <w:bCs/>
          <w:color w:val="auto"/>
          <w:sz w:val="44"/>
          <w:szCs w:val="44"/>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p>
    <w:p w14:paraId="625B1394">
      <w:pPr>
        <w:framePr w:wrap="auto" w:vAnchor="margin" w:hAnchor="text" w:yAlign="inline"/>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587ED620">
      <w:pPr>
        <w:framePr w:wrap="auto" w:vAnchor="margin" w:hAnchor="text" w:yAlign="inline"/>
        <w:jc w:val="center"/>
        <w:rPr>
          <w:rFonts w:hint="eastAsia" w:ascii="宋体" w:hAnsi="宋体" w:eastAsia="宋体" w:cs="宋体"/>
          <w:b/>
          <w:bCs/>
          <w:color w:val="auto"/>
          <w:sz w:val="44"/>
          <w:szCs w:val="44"/>
          <w:lang w:val="zh-TW" w:eastAsia="zh-TW"/>
        </w:rPr>
      </w:pPr>
    </w:p>
    <w:p w14:paraId="152BEBC9">
      <w:pPr>
        <w:pStyle w:val="26"/>
        <w:framePr w:wrap="auto" w:vAnchor="margin" w:hAnchor="text" w:yAlign="inline"/>
        <w:wordWrap w:val="0"/>
        <w:spacing w:line="440" w:lineRule="exact"/>
        <w:ind w:firstLine="560"/>
        <w:rPr>
          <w:rFonts w:hint="eastAsia" w:ascii="宋体" w:hAnsi="宋体" w:eastAsia="宋体" w:cs="宋体"/>
          <w:color w:val="auto"/>
          <w:sz w:val="28"/>
          <w:szCs w:val="28"/>
        </w:rPr>
      </w:pPr>
    </w:p>
    <w:p w14:paraId="4D0EEE8D">
      <w:pPr>
        <w:pStyle w:val="26"/>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val="en-US" w:eastAsia="zh-CN"/>
        </w:rPr>
        <w:t>竞价</w:t>
      </w:r>
      <w:r>
        <w:rPr>
          <w:rFonts w:ascii="宋体" w:hAnsi="宋体" w:eastAsia="宋体" w:cs="宋体"/>
          <w:sz w:val="28"/>
          <w:szCs w:val="28"/>
        </w:rPr>
        <w:t>公告</w:t>
      </w:r>
    </w:p>
    <w:p w14:paraId="38E6C66B">
      <w:pPr>
        <w:pStyle w:val="26"/>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hint="eastAsia" w:ascii="宋体" w:hAnsi="宋体" w:eastAsia="宋体" w:cs="宋体"/>
          <w:sz w:val="28"/>
          <w:szCs w:val="28"/>
          <w:lang w:val="en-US" w:eastAsia="zh-CN"/>
        </w:rPr>
        <w:t>参选</w:t>
      </w:r>
      <w:r>
        <w:rPr>
          <w:rFonts w:ascii="宋体" w:hAnsi="宋体" w:eastAsia="宋体" w:cs="宋体"/>
          <w:sz w:val="28"/>
          <w:szCs w:val="28"/>
        </w:rPr>
        <w:t>人</w:t>
      </w:r>
      <w:r>
        <w:rPr>
          <w:rFonts w:ascii="宋体" w:hAnsi="宋体" w:eastAsia="宋体" w:cs="宋体"/>
          <w:sz w:val="28"/>
          <w:szCs w:val="28"/>
          <w:lang w:val="zh-TW" w:eastAsia="zh-TW"/>
        </w:rPr>
        <w:t>须知</w:t>
      </w:r>
    </w:p>
    <w:p w14:paraId="27667FAD">
      <w:pPr>
        <w:pStyle w:val="26"/>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3F1168CC">
      <w:pPr>
        <w:pStyle w:val="26"/>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62186DAC">
      <w:pPr>
        <w:pStyle w:val="26"/>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672B6759">
      <w:pPr>
        <w:pStyle w:val="26"/>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44AE9197">
      <w:pPr>
        <w:pStyle w:val="26"/>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2540477E">
      <w:pPr>
        <w:pStyle w:val="26"/>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206AF25B">
      <w:pPr>
        <w:pStyle w:val="26"/>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68CC8E91">
      <w:pPr>
        <w:pStyle w:val="26"/>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011D07EB">
      <w:pPr>
        <w:pStyle w:val="26"/>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5CFB2824">
      <w:pPr>
        <w:pStyle w:val="26"/>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736DA725">
      <w:pPr>
        <w:pStyle w:val="26"/>
        <w:framePr w:wrap="auto" w:vAnchor="margin" w:hAnchor="text" w:yAlign="inline"/>
        <w:wordWrap w:val="0"/>
        <w:spacing w:line="440" w:lineRule="exact"/>
        <w:jc w:val="center"/>
        <w:rPr>
          <w:rFonts w:ascii="宋体" w:hAnsi="宋体" w:eastAsia="宋体" w:cs="宋体"/>
          <w:b/>
          <w:bCs/>
          <w:color w:val="auto"/>
          <w:sz w:val="32"/>
          <w:szCs w:val="32"/>
          <w:lang w:val="zh-TW" w:eastAsia="zh-TW"/>
        </w:rPr>
      </w:pPr>
      <w:r>
        <w:rPr>
          <w:rFonts w:ascii="宋体" w:hAnsi="宋体" w:eastAsia="宋体" w:cs="宋体"/>
          <w:b/>
          <w:bCs/>
          <w:sz w:val="32"/>
          <w:szCs w:val="32"/>
        </w:rPr>
        <w:br w:type="page"/>
      </w:r>
    </w:p>
    <w:p w14:paraId="100522D2">
      <w:pPr>
        <w:pStyle w:val="26"/>
        <w:framePr w:wrap="auto" w:vAnchor="margin" w:hAnchor="text" w:yAlign="inline"/>
        <w:wordWrap w:val="0"/>
        <w:spacing w:line="440" w:lineRule="exact"/>
        <w:jc w:val="center"/>
        <w:outlineLvl w:val="0"/>
        <w:rPr>
          <w:rFonts w:hint="default" w:ascii="宋体" w:hAnsi="宋体" w:eastAsia="宋体" w:cs="宋体"/>
          <w:b/>
          <w:bCs/>
          <w:color w:val="auto"/>
          <w:sz w:val="32"/>
          <w:szCs w:val="32"/>
          <w:lang w:eastAsia="zh-TW"/>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竞价公告</w:t>
      </w:r>
    </w:p>
    <w:p w14:paraId="45DA0CBC">
      <w:pPr>
        <w:pStyle w:val="26"/>
        <w:framePr w:wrap="auto" w:vAnchor="margin" w:hAnchor="text" w:yAlign="inline"/>
        <w:wordWrap w:val="0"/>
        <w:spacing w:line="440" w:lineRule="exact"/>
        <w:jc w:val="center"/>
        <w:rPr>
          <w:rFonts w:hint="default" w:ascii="宋体" w:hAnsi="宋体" w:eastAsia="宋体" w:cs="宋体"/>
          <w:b/>
          <w:bCs/>
          <w:color w:val="auto"/>
          <w:sz w:val="32"/>
          <w:szCs w:val="32"/>
        </w:rPr>
      </w:pPr>
    </w:p>
    <w:p w14:paraId="7294FC07">
      <w:pPr>
        <w:pStyle w:val="26"/>
        <w:framePr w:wrap="auto" w:vAnchor="margin" w:hAnchor="text" w:yAlign="inline"/>
        <w:tabs>
          <w:tab w:val="left" w:pos="1920"/>
        </w:tabs>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惠州市天逸咨询有限公司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color="auto"/>
          <w:lang w:val="en-US" w:eastAsia="zh-CN"/>
        </w:rPr>
        <w:t>惠东县县道X208连接线建设工程（省道S259连接线）路面垫层、基层及路面附属工程（编号16号）洒水车租赁</w:t>
      </w:r>
      <w:r>
        <w:rPr>
          <w:rFonts w:hint="eastAsia" w:ascii="宋体" w:hAnsi="宋体" w:eastAsia="宋体" w:cs="宋体"/>
          <w:color w:val="auto"/>
          <w:sz w:val="28"/>
          <w:szCs w:val="28"/>
          <w:lang w:val="en-US" w:eastAsia="zh-CN"/>
        </w:rPr>
        <w:t>(以下称“项目”或“本项目”)提交竞价申请文件：</w:t>
      </w:r>
    </w:p>
    <w:p w14:paraId="6276BC55">
      <w:pPr>
        <w:pStyle w:val="26"/>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lang w:eastAsia="zh-CN"/>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u w:val="single" w:color="auto"/>
        </w:rPr>
        <w:t>公开</w:t>
      </w:r>
      <w:r>
        <w:rPr>
          <w:rFonts w:hint="eastAsia" w:ascii="宋体" w:hAnsi="宋体" w:eastAsia="宋体" w:cs="宋体"/>
          <w:color w:val="auto"/>
          <w:sz w:val="28"/>
          <w:szCs w:val="28"/>
          <w:u w:val="single" w:color="auto"/>
          <w:lang w:eastAsia="zh-CN"/>
        </w:rPr>
        <w:t>竞价</w:t>
      </w:r>
    </w:p>
    <w:p w14:paraId="78EFB081">
      <w:pPr>
        <w:pStyle w:val="26"/>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7A266427">
      <w:pPr>
        <w:pStyle w:val="26"/>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256AF8F9">
      <w:pPr>
        <w:pStyle w:val="26"/>
        <w:framePr w:wrap="auto" w:vAnchor="margin" w:hAnchor="text" w:yAlign="inline"/>
        <w:tabs>
          <w:tab w:val="left" w:pos="1920"/>
        </w:tabs>
        <w:wordWrap w:val="0"/>
        <w:adjustRightInd w:val="0"/>
        <w:snapToGrid w:val="0"/>
        <w:spacing w:line="360" w:lineRule="auto"/>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本项目起点位于梁化圩镇南部 X208 线白泥场梁化屯砖厂附近，路线大致呈南北走向，经过凹下、李屋、大地、河唇、田心、老楼下、竹头破等地及梁化绿色石场矿区、发运区、办公区后，终点位于花营堂与Y008 相接。项目路线全长18.038km (含主线16.678km及X208改线1.36km)其中起点至梁化绿色石场发运区K0+000~K14+523.497(路线长14.044km)路段及X208改线段按路基宽度19.5m、设计速度40km/h的双向两车道(外侧设置慢行车道)二级公路标准建设，梁化绿色石场发运区至终点K14+523.497~K17+335.363(路线长2.634km)路段采用路基宽度6.5m、设计速度20km/h的双向两车道四级公路标准建设，全线均采用水泥混凝土路面结构。</w:t>
      </w:r>
    </w:p>
    <w:p w14:paraId="10FA7062">
      <w:pPr>
        <w:pStyle w:val="26"/>
        <w:framePr w:wrap="auto" w:vAnchor="margin" w:hAnchor="text" w:yAlign="inline"/>
        <w:tabs>
          <w:tab w:val="left" w:pos="1920"/>
        </w:tabs>
        <w:wordWrap w:val="0"/>
        <w:adjustRightInd w:val="0"/>
        <w:snapToGrid w:val="0"/>
        <w:spacing w:line="360" w:lineRule="auto"/>
        <w:ind w:firstLine="560" w:firstLineChars="200"/>
        <w:jc w:val="lef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2、采购内容：</w:t>
      </w:r>
    </w:p>
    <w:p w14:paraId="4AB08BC9">
      <w:pPr>
        <w:pStyle w:val="26"/>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u w:val="single" w:color="auto"/>
          <w:lang w:val="en-US" w:eastAsia="zh-CN"/>
        </w:rPr>
        <w:t>承包人现场施工所需的洒水车租赁。</w:t>
      </w:r>
    </w:p>
    <w:p w14:paraId="3FC42B30">
      <w:pPr>
        <w:pStyle w:val="26"/>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三、</w:t>
      </w:r>
      <w:r>
        <w:rPr>
          <w:rFonts w:hint="eastAsia" w:ascii="宋体" w:hAnsi="宋体" w:eastAsia="宋体" w:cs="宋体"/>
          <w:b/>
          <w:bCs/>
          <w:color w:val="auto"/>
          <w:sz w:val="28"/>
          <w:szCs w:val="28"/>
          <w:lang w:eastAsia="zh-CN"/>
        </w:rPr>
        <w:t>参选人</w:t>
      </w:r>
      <w:r>
        <w:rPr>
          <w:rFonts w:ascii="宋体" w:hAnsi="宋体" w:eastAsia="宋体" w:cs="宋体"/>
          <w:b/>
          <w:bCs/>
          <w:color w:val="auto"/>
          <w:sz w:val="28"/>
          <w:szCs w:val="28"/>
        </w:rPr>
        <w:t>资格要求</w:t>
      </w:r>
    </w:p>
    <w:p w14:paraId="412C3AAA">
      <w:pPr>
        <w:pStyle w:val="26"/>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rPr>
        <w:t>在中华人民共和国境内注册的法人或其他组织，参选时提交有效的营业执照（或事业法人登记证等相关证明）复印件。分支机构投标的，须提供总公司和分公司营业执照复印件，总公司出具给分支机构的授权书</w:t>
      </w:r>
      <w:r>
        <w:rPr>
          <w:rFonts w:ascii="宋体" w:hAnsi="宋体" w:eastAsia="宋体" w:cs="宋体"/>
          <w:color w:val="auto"/>
          <w:sz w:val="28"/>
          <w:szCs w:val="28"/>
        </w:rPr>
        <w:t>。</w:t>
      </w:r>
    </w:p>
    <w:p w14:paraId="1CAC85D3">
      <w:pPr>
        <w:pStyle w:val="26"/>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ascii="宋体" w:hAnsi="宋体" w:eastAsia="宋体" w:cs="宋体"/>
          <w:color w:val="auto"/>
          <w:sz w:val="28"/>
          <w:szCs w:val="28"/>
        </w:rPr>
        <w:t>2、</w:t>
      </w:r>
      <w:r>
        <w:rPr>
          <w:rFonts w:hint="eastAsia" w:ascii="宋体" w:hAnsi="宋体" w:eastAsia="宋体" w:cs="宋体"/>
          <w:color w:val="auto"/>
          <w:sz w:val="28"/>
          <w:szCs w:val="28"/>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10661D59">
      <w:pPr>
        <w:pStyle w:val="26"/>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lang w:val="en-US" w:eastAsia="zh-CN"/>
        </w:rPr>
        <w:t>3、</w:t>
      </w:r>
      <w:r>
        <w:rPr>
          <w:rFonts w:ascii="宋体" w:hAnsi="宋体" w:eastAsia="宋体" w:cs="宋体"/>
          <w:color w:val="auto"/>
          <w:sz w:val="28"/>
          <w:szCs w:val="28"/>
          <w:u w:val="none" w:color="auto"/>
        </w:rPr>
        <w:t>本次</w:t>
      </w:r>
      <w:r>
        <w:rPr>
          <w:rFonts w:hint="eastAsia" w:ascii="宋体" w:hAnsi="宋体" w:eastAsia="宋体" w:cs="宋体"/>
          <w:color w:val="auto"/>
          <w:sz w:val="28"/>
          <w:szCs w:val="28"/>
          <w:u w:val="none" w:color="auto"/>
          <w:lang w:eastAsia="zh-CN"/>
        </w:rPr>
        <w:t>采购</w:t>
      </w:r>
      <w:r>
        <w:rPr>
          <w:rFonts w:ascii="宋体" w:hAnsi="宋体" w:eastAsia="宋体" w:cs="宋体"/>
          <w:color w:val="auto"/>
          <w:sz w:val="28"/>
          <w:szCs w:val="28"/>
          <w:u w:val="single" w:color="auto"/>
        </w:rPr>
        <w:t>不接受</w:t>
      </w:r>
      <w:r>
        <w:rPr>
          <w:rFonts w:ascii="宋体" w:hAnsi="宋体" w:eastAsia="宋体" w:cs="宋体"/>
          <w:color w:val="auto"/>
          <w:sz w:val="28"/>
          <w:szCs w:val="28"/>
          <w:u w:val="none" w:color="auto"/>
        </w:rPr>
        <w:t>联合体响应。</w:t>
      </w:r>
    </w:p>
    <w:p w14:paraId="3AC44213">
      <w:pPr>
        <w:pStyle w:val="26"/>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的获取</w:t>
      </w:r>
    </w:p>
    <w:p w14:paraId="7A8195EE">
      <w:pPr>
        <w:pStyle w:val="26"/>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、补遗书（补充、澄清、修改文件）以网上下载方式发放。如需图纸请自行联系本项目联系人获取。</w:t>
      </w:r>
    </w:p>
    <w:p w14:paraId="17232B1E">
      <w:pPr>
        <w:pStyle w:val="26"/>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76BF5BE3">
      <w:pPr>
        <w:pStyle w:val="26"/>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0EC74505">
      <w:pPr>
        <w:pStyle w:val="26"/>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w:t>
      </w:r>
      <w:r>
        <w:rPr>
          <w:rFonts w:hint="eastAsia" w:ascii="宋体" w:hAnsi="宋体" w:eastAsia="宋体" w:cs="宋体"/>
          <w:color w:val="auto"/>
          <w:sz w:val="28"/>
          <w:szCs w:val="28"/>
          <w:lang w:eastAsia="zh-CN"/>
        </w:rPr>
        <w:t>参选人</w:t>
      </w:r>
      <w:r>
        <w:rPr>
          <w:rFonts w:ascii="宋体" w:hAnsi="宋体" w:eastAsia="宋体" w:cs="宋体"/>
          <w:color w:val="auto"/>
          <w:sz w:val="28"/>
          <w:szCs w:val="28"/>
        </w:rPr>
        <w:t>视需要自行前往现场踏勘。</w:t>
      </w:r>
    </w:p>
    <w:p w14:paraId="2B55E255">
      <w:pPr>
        <w:pStyle w:val="26"/>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w:t>
      </w:r>
      <w:r>
        <w:rPr>
          <w:rFonts w:ascii="宋体" w:hAnsi="宋体" w:eastAsia="宋体" w:cs="宋体"/>
          <w:color w:val="auto"/>
          <w:sz w:val="28"/>
          <w:szCs w:val="28"/>
          <w:u w:val="none" w:color="auto"/>
        </w:rPr>
        <w:t>时间</w:t>
      </w:r>
      <w:r>
        <w:rPr>
          <w:rFonts w:hint="eastAsia" w:ascii="宋体" w:hAnsi="宋体" w:eastAsia="宋体" w:cs="宋体"/>
          <w:color w:val="auto"/>
          <w:sz w:val="28"/>
          <w:szCs w:val="28"/>
          <w:u w:val="none" w:color="auto"/>
          <w:lang w:eastAsia="zh-CN"/>
        </w:rPr>
        <w:t>：</w:t>
      </w:r>
      <w:r>
        <w:rPr>
          <w:rFonts w:hint="eastAsia" w:ascii="宋体" w:hAnsi="宋体" w:eastAsia="宋体" w:cs="宋体"/>
          <w:color w:val="auto"/>
          <w:sz w:val="28"/>
          <w:szCs w:val="28"/>
          <w:u w:val="single" w:color="auto"/>
          <w:lang w:eastAsia="zh-CN"/>
        </w:rPr>
        <w:t>2023年11月3日12:00</w:t>
      </w:r>
      <w:r>
        <w:rPr>
          <w:rFonts w:ascii="宋体" w:hAnsi="宋体" w:eastAsia="宋体" w:cs="宋体"/>
          <w:color w:val="auto"/>
          <w:sz w:val="28"/>
          <w:szCs w:val="28"/>
          <w:u w:val="none" w:color="auto"/>
        </w:rPr>
        <w:t>。</w:t>
      </w:r>
    </w:p>
    <w:p w14:paraId="69A173EB">
      <w:pPr>
        <w:pStyle w:val="26"/>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4741DF1A">
      <w:pPr>
        <w:pStyle w:val="26"/>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25A66127">
      <w:pPr>
        <w:pStyle w:val="26"/>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5DAB3B83">
      <w:pPr>
        <w:pStyle w:val="26"/>
        <w:framePr w:wrap="auto" w:vAnchor="margin" w:hAnchor="text" w:yAlign="inline"/>
        <w:wordWrap w:val="0"/>
        <w:adjustRightInd w:val="0"/>
        <w:snapToGrid w:val="0"/>
        <w:spacing w:line="360" w:lineRule="auto"/>
        <w:ind w:firstLine="560" w:firstLineChars="200"/>
        <w:jc w:val="left"/>
        <w:rPr>
          <w:rFonts w:ascii="宋体" w:hAnsi="宋体" w:eastAsia="宋体" w:cs="宋体"/>
          <w:b/>
          <w:bCs/>
          <w:color w:val="auto"/>
          <w:sz w:val="28"/>
          <w:szCs w:val="28"/>
        </w:rPr>
      </w:pPr>
      <w:r>
        <w:rPr>
          <w:rFonts w:hint="eastAsia" w:ascii="宋体" w:hAnsi="宋体" w:eastAsia="宋体" w:cs="宋体"/>
          <w:color w:val="auto"/>
          <w:sz w:val="28"/>
          <w:szCs w:val="28"/>
          <w:lang w:eastAsia="zh-CN"/>
        </w:rPr>
        <w:t>本次竞价公告</w:t>
      </w:r>
      <w:r>
        <w:rPr>
          <w:rFonts w:hint="eastAsia" w:ascii="宋体" w:hAnsi="宋体" w:eastAsia="宋体" w:cs="宋体"/>
          <w:color w:val="auto"/>
          <w:sz w:val="28"/>
          <w:szCs w:val="28"/>
          <w:u w:val="none" w:color="auto"/>
          <w:lang w:eastAsia="zh-CN"/>
        </w:rPr>
        <w:t>在广东路通达建设工程有限公司官网（http://www.gdltdjs.com）上发布。</w:t>
      </w:r>
    </w:p>
    <w:p w14:paraId="2774F962">
      <w:pPr>
        <w:pStyle w:val="26"/>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七、联系方式：</w:t>
      </w:r>
    </w:p>
    <w:p w14:paraId="625F737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7C7853A4">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48A9CCA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57DD5927">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22D9563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1FD00ED7">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319A2BE8">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7FC46F03">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联系方式：0752-3798001</w:t>
      </w:r>
    </w:p>
    <w:p w14:paraId="4491AAFE">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14DA0027">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2BD58477">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惠州市天逸咨询有限公司</w:t>
      </w:r>
    </w:p>
    <w:p w14:paraId="49B90AA6">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2023年10月30日</w:t>
      </w:r>
    </w:p>
    <w:p w14:paraId="07642D89">
      <w:pPr>
        <w:pStyle w:val="15"/>
        <w:keepNext w:val="0"/>
        <w:keepLines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555"/>
        <w:jc w:val="left"/>
        <w:rPr>
          <w:rFonts w:hint="default" w:ascii="宋体" w:hAnsi="宋体" w:eastAsia="宋体" w:cs="宋体"/>
          <w:b w:val="0"/>
          <w:bCs w:val="0"/>
          <w:i w:val="0"/>
          <w:iCs w:val="0"/>
          <w:caps w:val="0"/>
          <w:color w:val="5A5A5A"/>
          <w:spacing w:val="0"/>
          <w:kern w:val="0"/>
          <w:sz w:val="28"/>
          <w:szCs w:val="28"/>
          <w:u w:val="none"/>
          <w:shd w:val="clear" w:fill="FFFFFF"/>
          <w:lang w:val="en-US" w:eastAsia="zh-CN" w:bidi="ar"/>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p>
    <w:p w14:paraId="08820BD4">
      <w:pPr>
        <w:keepLines/>
        <w:framePr w:wrap="auto" w:vAnchor="margin" w:hAnchor="text" w:yAlign="inline"/>
        <w:wordWrap w:val="0"/>
        <w:snapToGrid w:val="0"/>
        <w:jc w:val="center"/>
        <w:outlineLvl w:val="0"/>
        <w:rPr>
          <w:rFonts w:ascii="宋体" w:hAnsi="宋体" w:eastAsia="宋体" w:cs="宋体"/>
          <w:b/>
          <w:color w:val="auto"/>
          <w:sz w:val="28"/>
          <w:szCs w:val="28"/>
          <w:lang w:eastAsia="zh-CN"/>
        </w:rPr>
      </w:pPr>
      <w:bookmarkStart w:id="0" w:name="_Toc7164"/>
      <w:bookmarkStart w:id="1" w:name="_Toc31806"/>
      <w:bookmarkStart w:id="2" w:name="_Toc144974496"/>
      <w:bookmarkStart w:id="3" w:name="_Toc229646710"/>
      <w:bookmarkStart w:id="4" w:name="_Toc392345907"/>
      <w:bookmarkStart w:id="5" w:name="_Toc152042304"/>
      <w:bookmarkStart w:id="6" w:name="_Toc21380"/>
      <w:bookmarkStart w:id="7" w:name="_Toc152045528"/>
      <w:bookmarkStart w:id="8" w:name="_Toc16761"/>
      <w:bookmarkStart w:id="9" w:name="_Toc500491903"/>
      <w:bookmarkStart w:id="10" w:name="_Toc16780"/>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lang w:eastAsia="zh-CN"/>
        </w:rPr>
        <w:t>参选人须知</w:t>
      </w:r>
    </w:p>
    <w:tbl>
      <w:tblPr>
        <w:tblStyle w:val="1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76687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35D4D8E5">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1D55D047">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260289A0">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74F67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3D6EFCD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30068DD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05E104B2">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5B930E22">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640495B4">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05E4E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exact"/>
          <w:jc w:val="center"/>
        </w:trPr>
        <w:tc>
          <w:tcPr>
            <w:tcW w:w="738" w:type="dxa"/>
            <w:vAlign w:val="center"/>
          </w:tcPr>
          <w:p w14:paraId="0893FE1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674C159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3A19DA1E">
            <w:pPr>
              <w:framePr w:wrap="auto" w:vAnchor="margin" w:hAnchor="text" w:yAlign="inline"/>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惠东县县道X208连接线建设工程（省道S259连接线）路面垫层、基层及路面附属工程（编号16号）洒水车租赁</w:t>
            </w:r>
          </w:p>
        </w:tc>
      </w:tr>
      <w:tr w14:paraId="03208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554A4D2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6924191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1DB1E188">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default" w:ascii="宋体" w:hAnsi="宋体" w:eastAsia="宋体" w:cs="宋体"/>
                <w:color w:val="auto"/>
                <w:sz w:val="21"/>
                <w:u w:val="single"/>
                <w:lang w:val="en-US" w:eastAsia="zh-CN"/>
              </w:rPr>
              <w:t>承包人现场施工所需的</w:t>
            </w:r>
            <w:r>
              <w:rPr>
                <w:rFonts w:hint="eastAsia" w:ascii="宋体" w:hAnsi="宋体" w:eastAsia="宋体" w:cs="宋体"/>
                <w:color w:val="auto"/>
                <w:sz w:val="21"/>
                <w:u w:val="single"/>
                <w:lang w:val="en-US" w:eastAsia="zh-CN"/>
              </w:rPr>
              <w:t>洒水车租赁</w:t>
            </w:r>
            <w:r>
              <w:rPr>
                <w:rFonts w:hint="default" w:ascii="宋体" w:hAnsi="宋体" w:eastAsia="宋体" w:cs="宋体"/>
                <w:color w:val="auto"/>
                <w:sz w:val="21"/>
                <w:u w:val="single"/>
                <w:lang w:val="en-US" w:eastAsia="zh-CN"/>
              </w:rPr>
              <w:t>。</w:t>
            </w:r>
          </w:p>
        </w:tc>
      </w:tr>
      <w:tr w14:paraId="267A1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693B989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7CD9457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284D9673">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2023年11月-工程结束</w:t>
            </w:r>
          </w:p>
        </w:tc>
      </w:tr>
      <w:tr w14:paraId="04A47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2D379582">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0FC42C4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5335D080">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2272F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64809835">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71DC46D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0167A9B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2EB5687B">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w:t>
            </w:r>
            <w:bookmarkStart w:id="11" w:name="_GoBack"/>
            <w:bookmarkEnd w:id="11"/>
            <w:r>
              <w:rPr>
                <w:rFonts w:hint="eastAsia" w:ascii="宋体" w:hAnsi="宋体" w:eastAsia="宋体" w:cs="宋体"/>
                <w:color w:val="auto"/>
                <w:sz w:val="21"/>
                <w:lang w:eastAsia="zh-CN"/>
              </w:rPr>
              <w:t>复印件。分支机构投标的，须提供总公司和分公司营业执照复印件，总公司出具给分支机构的授权书</w:t>
            </w:r>
            <w:r>
              <w:rPr>
                <w:rFonts w:hint="eastAsia" w:ascii="宋体" w:hAnsi="宋体" w:eastAsia="宋体" w:cs="宋体"/>
                <w:color w:val="auto"/>
                <w:sz w:val="21"/>
                <w:lang w:val="en-US" w:eastAsia="zh-CN"/>
              </w:rPr>
              <w:t>。</w:t>
            </w:r>
          </w:p>
          <w:p w14:paraId="5074D87E">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r>
              <w:rPr>
                <w:rFonts w:hint="eastAsia" w:ascii="宋体" w:hAnsi="宋体" w:eastAsia="宋体" w:cs="宋体"/>
                <w:color w:val="auto"/>
                <w:sz w:val="21"/>
                <w:lang w:val="en-US" w:eastAsia="zh-CN"/>
              </w:rPr>
              <w:t>。</w:t>
            </w:r>
          </w:p>
          <w:p w14:paraId="01CE32ED">
            <w:pPr>
              <w:framePr w:wrap="auto" w:vAnchor="margin" w:hAnchor="text" w:yAlign="inline"/>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1DC62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3DEA8DA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629A696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0638ADD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5B770A1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0BE78932">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75BCE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49D37FC6">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0ADF1AE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0861EE8E">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631193EA">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4DFB0D56">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3F928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7F8D1636">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0F27FA3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07A96331">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7A1D21BE">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59402DE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2BE0E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225A6EE0">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4E507E4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7C55277E">
            <w:pPr>
              <w:framePr w:wrap="auto" w:vAnchor="margin" w:hAnchor="text" w:yAlign="inline"/>
              <w:wordWrap w:val="0"/>
              <w:adjustRightInd w:val="0"/>
              <w:snapToGrid w:val="0"/>
              <w:rPr>
                <w:rFonts w:hint="eastAsia" w:ascii="宋体" w:hAnsi="宋体" w:eastAsia="宋体" w:cs="宋体"/>
                <w:color w:val="auto"/>
                <w:sz w:val="21"/>
                <w:u w:val="single"/>
                <w:lang w:val="en-US"/>
              </w:rPr>
            </w:pPr>
            <w:r>
              <w:rPr>
                <w:rFonts w:hint="eastAsia" w:ascii="宋体" w:hAnsi="宋体" w:eastAsia="宋体" w:cs="宋体"/>
                <w:color w:val="auto"/>
                <w:sz w:val="21"/>
                <w:u w:val="single"/>
                <w:lang w:val="en-US" w:eastAsia="zh-CN"/>
              </w:rPr>
              <w:t>2023年11月3日12:00</w:t>
            </w:r>
          </w:p>
        </w:tc>
      </w:tr>
      <w:tr w14:paraId="1F535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1BB501C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01CC12C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6AC249B7">
            <w:pPr>
              <w:framePr w:wrap="auto" w:vAnchor="margin" w:hAnchor="text" w:yAlign="inline"/>
              <w:wordWrap w:val="0"/>
              <w:adjustRightInd w:val="0"/>
              <w:snapToGrid w:val="0"/>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本项目不收取采购保证金</w:t>
            </w:r>
          </w:p>
        </w:tc>
      </w:tr>
      <w:tr w14:paraId="4E660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exact"/>
          <w:jc w:val="center"/>
        </w:trPr>
        <w:tc>
          <w:tcPr>
            <w:tcW w:w="738" w:type="dxa"/>
            <w:vAlign w:val="center"/>
          </w:tcPr>
          <w:p w14:paraId="23EA563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3062DE2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盖章</w:t>
            </w:r>
          </w:p>
          <w:p w14:paraId="5BA24E5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150FAF13">
            <w:pPr>
              <w:framePr w:wrap="auto" w:vAnchor="margin" w:hAnchor="text" w:yAlign="inline"/>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kern w:val="0"/>
                <w:sz w:val="21"/>
                <w:lang w:eastAsia="zh-CN"/>
              </w:rPr>
              <w:t>响应文件应用不褪色的墨水书写或打印，</w:t>
            </w:r>
            <w:r>
              <w:rPr>
                <w:rFonts w:hint="eastAsia" w:ascii="宋体" w:hAnsi="宋体" w:eastAsia="宋体" w:cs="宋体"/>
                <w:color w:val="auto"/>
                <w:kern w:val="0"/>
                <w:sz w:val="21"/>
                <w:lang w:val="en-US" w:eastAsia="zh-CN"/>
              </w:rPr>
              <w:t>并</w:t>
            </w:r>
            <w:r>
              <w:rPr>
                <w:rFonts w:hint="eastAsia" w:ascii="宋体" w:hAnsi="宋体" w:eastAsia="宋体" w:cs="宋体"/>
                <w:color w:val="auto"/>
                <w:kern w:val="0"/>
                <w:sz w:val="21"/>
                <w:lang w:eastAsia="zh-CN"/>
              </w:rPr>
              <w:t>按竞价文件明确规定要求盖章。</w:t>
            </w:r>
          </w:p>
        </w:tc>
      </w:tr>
      <w:tr w14:paraId="6145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738" w:type="dxa"/>
            <w:vAlign w:val="center"/>
          </w:tcPr>
          <w:p w14:paraId="1738A48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3314869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0170F3A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67D594C5">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0FA33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71DB767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4A79D13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7DCD225D">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69338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7065597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0D99707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387E9BFD">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012C3E15">
            <w:pPr>
              <w:framePr w:wrap="auto" w:vAnchor="margin" w:hAnchor="text" w:yAlign="inline"/>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57B668DC">
            <w:pPr>
              <w:framePr w:wrap="auto" w:vAnchor="margin" w:hAnchor="text" w:yAlign="inline"/>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响应人名称：</w:t>
            </w:r>
            <w:r>
              <w:rPr>
                <w:rFonts w:hint="eastAsia" w:ascii="宋体" w:hAnsi="宋体" w:eastAsia="宋体" w:cs="宋体"/>
                <w:color w:val="auto"/>
                <w:sz w:val="21"/>
                <w:u w:val="single"/>
                <w:lang w:eastAsia="zh-CN"/>
              </w:rPr>
              <w:t xml:space="preserve">    </w:t>
            </w:r>
          </w:p>
          <w:p w14:paraId="3FDD324B">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响应人地址：</w:t>
            </w:r>
            <w:r>
              <w:rPr>
                <w:rFonts w:hint="eastAsia" w:ascii="宋体" w:hAnsi="宋体" w:eastAsia="宋体" w:cs="宋体"/>
                <w:color w:val="auto"/>
                <w:sz w:val="21"/>
                <w:u w:val="single"/>
                <w:lang w:eastAsia="zh-CN"/>
              </w:rPr>
              <w:t xml:space="preserve">    </w:t>
            </w:r>
          </w:p>
          <w:p w14:paraId="2BDD4CE1">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7CA3D5FB">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228E71AD">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封口处须加盖响应人单位公章</w:t>
            </w:r>
          </w:p>
        </w:tc>
      </w:tr>
      <w:tr w14:paraId="20BF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4D2F0C7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393D498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3DFD640F">
            <w:pPr>
              <w:framePr w:wrap="auto" w:vAnchor="margin" w:hAnchor="text" w:yAlign="inline"/>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3F9D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1B55F17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139DFFC2">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0F8446C6">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418D1D9A">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56F93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exact"/>
          <w:jc w:val="center"/>
        </w:trPr>
        <w:tc>
          <w:tcPr>
            <w:tcW w:w="738" w:type="dxa"/>
            <w:vAlign w:val="center"/>
          </w:tcPr>
          <w:p w14:paraId="1B92FC45">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76928A5D">
            <w:pPr>
              <w:framePr w:wrap="auto" w:vAnchor="margin" w:hAnchor="text" w:yAlign="inline"/>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031C3DDF">
            <w:pPr>
              <w:pStyle w:val="27"/>
              <w:framePr w:wrap="auto" w:vAnchor="margin" w:hAnchor="text" w:yAlign="inline"/>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6F53A523">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开启顺序：按响应人递交响应文件时间的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5AC521E7">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7450A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07213E2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7254C79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45D35D67">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729E0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3E7C86A0">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6AB2AEB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3E96E760">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0E185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3790368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7DCFB3E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5DAFE55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4B8CD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7AA98E6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7798FFE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32D019B0">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285DA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1C9E568C">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4CEB8E4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2DE418BA">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0AF4C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05C2236F">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1DE8C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0FD974A9">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39474361">
            <w:pPr>
              <w:framePr w:wrap="auto" w:vAnchor="margin" w:hAnchor="text" w:yAlign="inline"/>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40627BBF">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1、响应人必须同时满足本表格第6项“参选人资格条件”所列的全部条件，否则废选；</w:t>
            </w:r>
          </w:p>
          <w:p w14:paraId="7BD1DAAA">
            <w:pPr>
              <w:framePr w:wrap="auto" w:vAnchor="margin" w:hAnchor="text" w:yAlign="inline"/>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2、响应人必须在约定的时间内，将响应文件递交到指定地点，否则废选：</w:t>
            </w:r>
          </w:p>
        </w:tc>
      </w:tr>
      <w:tr w14:paraId="625D9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1B81C472">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7065CCC4">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36EDF41F">
            <w:pPr>
              <w:framePr w:wrap="auto" w:vAnchor="margin" w:hAnchor="text" w:yAlign="inline"/>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3DDB8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7EB0597F">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6F1A6709">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65B2ED01">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55FBD0B4">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（1）响应截止时间止，响应人少于3个的；</w:t>
            </w:r>
          </w:p>
          <w:p w14:paraId="07950575">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64AD54CD">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4384BF12">
            <w:pPr>
              <w:framePr w:wrap="auto" w:vAnchor="margin" w:hAnchor="text" w:yAlign="inline"/>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57D69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308B818E">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57562357">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5722AB44">
            <w:pPr>
              <w:framePr w:wrap="auto" w:vAnchor="margin" w:hAnchor="text" w:yAlign="inline"/>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本竞价文件的解释权归广东路通达建设工程有限公司、惠州市天逸咨询有限公司</w:t>
            </w:r>
            <w:r>
              <w:rPr>
                <w:rFonts w:hint="eastAsia" w:ascii="宋体" w:hAnsi="宋体" w:eastAsia="宋体" w:cs="宋体"/>
                <w:b w:val="0"/>
                <w:bCs/>
                <w:color w:val="auto"/>
                <w:sz w:val="21"/>
                <w:lang w:eastAsia="zh-CN"/>
              </w:rPr>
              <w:t>。</w:t>
            </w:r>
          </w:p>
        </w:tc>
      </w:tr>
    </w:tbl>
    <w:p w14:paraId="5A4E4516">
      <w:pPr>
        <w:framePr w:wrap="auto" w:vAnchor="margin" w:hAnchor="text" w:yAlign="inline"/>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4EC0D34A">
      <w:pPr>
        <w:framePr w:wrap="auto" w:vAnchor="margin" w:hAnchor="text" w:yAlign="inline"/>
        <w:autoSpaceDE w:val="0"/>
        <w:autoSpaceDN w:val="0"/>
        <w:adjustRightInd w:val="0"/>
        <w:spacing w:line="700" w:lineRule="exact"/>
        <w:jc w:val="both"/>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28"/>
          <w:szCs w:val="28"/>
          <w:lang w:eastAsia="zh-CN"/>
        </w:rPr>
        <w:t>附表一：</w:t>
      </w:r>
    </w:p>
    <w:p w14:paraId="278B9394">
      <w:pPr>
        <w:framePr w:wrap="auto" w:vAnchor="margin" w:hAnchor="text" w:yAlign="inline"/>
        <w:autoSpaceDE w:val="0"/>
        <w:autoSpaceDN w:val="0"/>
        <w:adjustRightInd w:val="0"/>
        <w:spacing w:line="700" w:lineRule="exact"/>
        <w:jc w:val="center"/>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32"/>
          <w:szCs w:val="32"/>
          <w:lang w:eastAsia="zh-CN"/>
        </w:rPr>
        <w:t>响应文件开启记录表</w:t>
      </w:r>
    </w:p>
    <w:p w14:paraId="4EE50731">
      <w:pPr>
        <w:framePr w:wrap="auto" w:vAnchor="margin" w:hAnchor="text" w:yAlign="inline"/>
        <w:spacing w:line="360" w:lineRule="auto"/>
        <w:jc w:val="both"/>
        <w:rPr>
          <w:rFonts w:hint="eastAsia" w:ascii="宋体" w:hAnsi="宋体" w:eastAsia="宋体" w:cs="宋体"/>
          <w:b w:val="0"/>
          <w:bCs/>
          <w:color w:val="auto"/>
          <w:sz w:val="21"/>
          <w:szCs w:val="21"/>
          <w:lang w:eastAsia="zh-CN"/>
        </w:rPr>
      </w:pPr>
    </w:p>
    <w:p w14:paraId="27E6E3FB">
      <w:pPr>
        <w:framePr w:wrap="auto" w:vAnchor="margin" w:hAnchor="text" w:yAlign="inline"/>
        <w:spacing w:line="360" w:lineRule="auto"/>
        <w:jc w:val="both"/>
        <w:rPr>
          <w:rFonts w:hint="eastAsia" w:ascii="宋体" w:hAnsi="宋体" w:eastAsia="宋体" w:cs="宋体"/>
          <w:b w:val="0"/>
          <w:bCs/>
          <w:color w:val="auto"/>
          <w:sz w:val="21"/>
          <w:szCs w:val="21"/>
          <w:u w:val="single"/>
          <w:lang w:eastAsia="zh-CN"/>
        </w:rPr>
      </w:pPr>
      <w:r>
        <w:rPr>
          <w:rFonts w:hint="eastAsia" w:ascii="宋体" w:hAnsi="宋体" w:eastAsia="宋体" w:cs="宋体"/>
          <w:b w:val="0"/>
          <w:bCs/>
          <w:color w:val="auto"/>
          <w:sz w:val="21"/>
          <w:szCs w:val="21"/>
          <w:lang w:eastAsia="zh-CN"/>
        </w:rPr>
        <w:t>项目名</w:t>
      </w:r>
      <w:r>
        <w:rPr>
          <w:rFonts w:hint="eastAsia" w:ascii="宋体" w:hAnsi="宋体" w:eastAsia="宋体" w:cs="宋体"/>
          <w:b w:val="0"/>
          <w:bCs/>
          <w:color w:val="auto"/>
          <w:sz w:val="21"/>
          <w:szCs w:val="21"/>
          <w:u w:val="none"/>
          <w:lang w:eastAsia="zh-CN"/>
        </w:rPr>
        <w:t>称：</w:t>
      </w:r>
      <w:r>
        <w:rPr>
          <w:rFonts w:hint="eastAsia" w:ascii="宋体" w:hAnsi="宋体" w:eastAsia="宋体" w:cs="宋体"/>
          <w:color w:val="auto"/>
          <w:sz w:val="21"/>
          <w:u w:val="none"/>
          <w:lang w:val="en-US" w:eastAsia="zh-CN"/>
        </w:rPr>
        <w:t>惠东县县道X208连接线建设工程（省道S259连接线）路面垫层、基层及路面附属工程（编号16号）洒水车租赁</w:t>
      </w:r>
    </w:p>
    <w:tbl>
      <w:tblPr>
        <w:tblStyle w:val="18"/>
        <w:tblW w:w="9110"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0434A0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7C13C634">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2114" w:type="dxa"/>
            <w:tcBorders>
              <w:top w:val="single" w:color="auto" w:sz="4" w:space="0"/>
            </w:tcBorders>
            <w:vAlign w:val="center"/>
          </w:tcPr>
          <w:p w14:paraId="5CD0FA63">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响应</w:t>
            </w:r>
            <w:r>
              <w:rPr>
                <w:rFonts w:hint="eastAsia" w:ascii="宋体" w:hAnsi="宋体" w:eastAsia="宋体" w:cs="宋体"/>
                <w:b w:val="0"/>
                <w:bCs/>
                <w:color w:val="auto"/>
                <w:sz w:val="21"/>
                <w:szCs w:val="21"/>
                <w:lang w:eastAsia="zh-CN"/>
              </w:rPr>
              <w:t>人</w:t>
            </w:r>
          </w:p>
        </w:tc>
        <w:tc>
          <w:tcPr>
            <w:tcW w:w="912" w:type="dxa"/>
            <w:tcBorders>
              <w:top w:val="single" w:color="auto" w:sz="4" w:space="0"/>
            </w:tcBorders>
            <w:vAlign w:val="center"/>
          </w:tcPr>
          <w:p w14:paraId="23FB73BF">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送达情况</w:t>
            </w:r>
          </w:p>
        </w:tc>
        <w:tc>
          <w:tcPr>
            <w:tcW w:w="970" w:type="dxa"/>
            <w:tcBorders>
              <w:top w:val="single" w:color="auto" w:sz="4" w:space="0"/>
            </w:tcBorders>
            <w:vAlign w:val="center"/>
          </w:tcPr>
          <w:p w14:paraId="5440BAA9">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密封情况</w:t>
            </w:r>
          </w:p>
        </w:tc>
        <w:tc>
          <w:tcPr>
            <w:tcW w:w="1618" w:type="dxa"/>
            <w:tcBorders>
              <w:top w:val="single" w:color="auto" w:sz="4" w:space="0"/>
            </w:tcBorders>
            <w:vAlign w:val="center"/>
          </w:tcPr>
          <w:p w14:paraId="32496B91">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响应</w:t>
            </w:r>
            <w:r>
              <w:rPr>
                <w:rFonts w:hint="eastAsia" w:ascii="宋体" w:hAnsi="宋体" w:eastAsia="宋体" w:cs="宋体"/>
                <w:b w:val="0"/>
                <w:bCs/>
                <w:color w:val="auto"/>
                <w:sz w:val="21"/>
                <w:szCs w:val="21"/>
              </w:rPr>
              <w:t>报价</w:t>
            </w:r>
          </w:p>
          <w:p w14:paraId="5762D170">
            <w:pPr>
              <w:framePr w:wrap="auto" w:vAnchor="margin" w:hAnchor="text" w:yAlign="inline"/>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(元）</w:t>
            </w:r>
          </w:p>
        </w:tc>
        <w:tc>
          <w:tcPr>
            <w:tcW w:w="1684" w:type="dxa"/>
            <w:tcBorders>
              <w:top w:val="single" w:color="auto" w:sz="4" w:space="0"/>
            </w:tcBorders>
            <w:vAlign w:val="center"/>
          </w:tcPr>
          <w:p w14:paraId="749FF48B">
            <w:pPr>
              <w:framePr w:wrap="auto" w:vAnchor="margin" w:hAnchor="text" w:yAlign="inline"/>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联系人</w:t>
            </w:r>
          </w:p>
        </w:tc>
        <w:tc>
          <w:tcPr>
            <w:tcW w:w="1272" w:type="dxa"/>
            <w:tcBorders>
              <w:top w:val="single" w:color="auto" w:sz="4" w:space="0"/>
              <w:right w:val="single" w:color="auto" w:sz="4" w:space="0"/>
            </w:tcBorders>
            <w:vAlign w:val="center"/>
          </w:tcPr>
          <w:p w14:paraId="2DC3B7FC">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电话</w:t>
            </w:r>
          </w:p>
        </w:tc>
      </w:tr>
      <w:tr w14:paraId="10CEFC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255858A9">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2114" w:type="dxa"/>
            <w:vAlign w:val="center"/>
          </w:tcPr>
          <w:p w14:paraId="0814305D">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39398556">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3ABC9CBD">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190EFB08">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03FE7425">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42C502D3">
            <w:pPr>
              <w:framePr w:wrap="auto" w:vAnchor="margin" w:hAnchor="text" w:yAlign="inline"/>
              <w:jc w:val="center"/>
              <w:rPr>
                <w:rFonts w:hint="eastAsia" w:ascii="宋体" w:hAnsi="宋体" w:eastAsia="宋体" w:cs="宋体"/>
                <w:b w:val="0"/>
                <w:bCs/>
                <w:color w:val="auto"/>
                <w:sz w:val="21"/>
                <w:szCs w:val="21"/>
              </w:rPr>
            </w:pPr>
          </w:p>
        </w:tc>
      </w:tr>
      <w:tr w14:paraId="1B2AEB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3D686909">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2114" w:type="dxa"/>
            <w:vAlign w:val="center"/>
          </w:tcPr>
          <w:p w14:paraId="140D7E62">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2E4FEFE7">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01AD8925">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7EE7ECA5">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18CF7F7E">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03BC10E">
            <w:pPr>
              <w:framePr w:wrap="auto" w:vAnchor="margin" w:hAnchor="text" w:yAlign="inline"/>
              <w:jc w:val="center"/>
              <w:rPr>
                <w:rFonts w:hint="eastAsia" w:ascii="宋体" w:hAnsi="宋体" w:eastAsia="宋体" w:cs="宋体"/>
                <w:b w:val="0"/>
                <w:bCs/>
                <w:color w:val="auto"/>
                <w:sz w:val="21"/>
                <w:szCs w:val="21"/>
              </w:rPr>
            </w:pPr>
          </w:p>
        </w:tc>
      </w:tr>
      <w:tr w14:paraId="2A8966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1595A7F4">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2114" w:type="dxa"/>
            <w:vAlign w:val="center"/>
          </w:tcPr>
          <w:p w14:paraId="54870080">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14A65B70">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4560F3C1">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479205FC">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7FD33E54">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3BFD6150">
            <w:pPr>
              <w:framePr w:wrap="auto" w:vAnchor="margin" w:hAnchor="text" w:yAlign="inline"/>
              <w:jc w:val="center"/>
              <w:rPr>
                <w:rFonts w:hint="eastAsia" w:ascii="宋体" w:hAnsi="宋体" w:eastAsia="宋体" w:cs="宋体"/>
                <w:b w:val="0"/>
                <w:bCs/>
                <w:color w:val="auto"/>
                <w:sz w:val="21"/>
                <w:szCs w:val="21"/>
              </w:rPr>
            </w:pPr>
          </w:p>
        </w:tc>
      </w:tr>
      <w:tr w14:paraId="2379E8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6A3043F5">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2114" w:type="dxa"/>
            <w:vAlign w:val="center"/>
          </w:tcPr>
          <w:p w14:paraId="6B2F0597">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1B48D21F">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151DD55C">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6B68FE26">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5B5F13DD">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509E54AB">
            <w:pPr>
              <w:framePr w:wrap="auto" w:vAnchor="margin" w:hAnchor="text" w:yAlign="inline"/>
              <w:jc w:val="center"/>
              <w:rPr>
                <w:rFonts w:hint="eastAsia" w:ascii="宋体" w:hAnsi="宋体" w:eastAsia="宋体" w:cs="宋体"/>
                <w:b w:val="0"/>
                <w:bCs/>
                <w:color w:val="auto"/>
                <w:sz w:val="21"/>
                <w:szCs w:val="21"/>
              </w:rPr>
            </w:pPr>
          </w:p>
        </w:tc>
      </w:tr>
      <w:tr w14:paraId="79CAD9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4D470DA2">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114" w:type="dxa"/>
            <w:vAlign w:val="center"/>
          </w:tcPr>
          <w:p w14:paraId="06548702">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1947A227">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1BA72C9E">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36647876">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724B0D29">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3ADC9D62">
            <w:pPr>
              <w:framePr w:wrap="auto" w:vAnchor="margin" w:hAnchor="text" w:yAlign="inline"/>
              <w:jc w:val="center"/>
              <w:rPr>
                <w:rFonts w:hint="eastAsia" w:ascii="宋体" w:hAnsi="宋体" w:eastAsia="宋体" w:cs="宋体"/>
                <w:b w:val="0"/>
                <w:bCs/>
                <w:color w:val="auto"/>
                <w:sz w:val="21"/>
                <w:szCs w:val="21"/>
              </w:rPr>
            </w:pPr>
          </w:p>
        </w:tc>
      </w:tr>
      <w:tr w14:paraId="2E802D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2DF15AC7">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114" w:type="dxa"/>
            <w:vAlign w:val="center"/>
          </w:tcPr>
          <w:p w14:paraId="6793B6C7">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628BED46">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56A4B66E">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72DB72C7">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76886059">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409767E7">
            <w:pPr>
              <w:framePr w:wrap="auto" w:vAnchor="margin" w:hAnchor="text" w:yAlign="inline"/>
              <w:jc w:val="center"/>
              <w:rPr>
                <w:rFonts w:hint="eastAsia" w:ascii="宋体" w:hAnsi="宋体" w:eastAsia="宋体" w:cs="宋体"/>
                <w:b w:val="0"/>
                <w:bCs/>
                <w:color w:val="auto"/>
                <w:sz w:val="21"/>
                <w:szCs w:val="21"/>
              </w:rPr>
            </w:pPr>
          </w:p>
        </w:tc>
      </w:tr>
      <w:tr w14:paraId="7B0F9D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0EF8A762">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4E957EBD">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3090AD63">
      <w:pPr>
        <w:framePr w:wrap="auto" w:vAnchor="margin" w:hAnchor="text" w:yAlign="inline"/>
        <w:ind w:firstLine="420" w:firstLineChars="200"/>
        <w:rPr>
          <w:rFonts w:hint="eastAsia" w:ascii="宋体" w:hAnsi="宋体" w:eastAsia="宋体" w:cs="宋体"/>
          <w:color w:val="auto"/>
          <w:sz w:val="21"/>
          <w:szCs w:val="21"/>
        </w:rPr>
      </w:pPr>
    </w:p>
    <w:p w14:paraId="286066BD">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年   月   日</w:t>
      </w:r>
    </w:p>
    <w:p w14:paraId="01D07EDF">
      <w:pPr>
        <w:framePr w:wrap="auto" w:vAnchor="margin" w:hAnchor="text" w:yAlign="inline"/>
        <w:rPr>
          <w:rFonts w:hint="eastAsia" w:ascii="宋体" w:hAnsi="宋体" w:eastAsia="宋体" w:cs="宋体"/>
          <w:color w:val="auto"/>
          <w:sz w:val="21"/>
          <w:szCs w:val="21"/>
          <w:lang w:eastAsia="zh-CN"/>
        </w:rPr>
      </w:pPr>
    </w:p>
    <w:p w14:paraId="075893AA">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2DFA1425">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6542900A">
      <w:pPr>
        <w:framePr w:wrap="auto" w:vAnchor="margin" w:hAnchor="text" w:yAlign="inline"/>
        <w:adjustRightInd w:val="0"/>
        <w:snapToGrid w:val="0"/>
        <w:spacing w:line="360" w:lineRule="auto"/>
        <w:outlineLvl w:val="9"/>
        <w:rPr>
          <w:rFonts w:hint="eastAsia" w:ascii="宋体" w:hAnsi="宋体" w:eastAsia="宋体" w:cs="宋体"/>
          <w:b w:val="0"/>
          <w:bCs/>
          <w:color w:val="auto"/>
          <w:lang w:eastAsia="zh-CN"/>
        </w:rPr>
      </w:pPr>
      <w:r>
        <w:rPr>
          <w:rFonts w:hint="eastAsia" w:ascii="宋体" w:hAnsi="宋体" w:eastAsia="宋体" w:cs="宋体"/>
          <w:b w:val="0"/>
          <w:bCs/>
          <w:color w:val="auto"/>
          <w:sz w:val="28"/>
          <w:szCs w:val="28"/>
          <w:lang w:eastAsia="zh-CN"/>
        </w:rPr>
        <w:t>附表二：</w:t>
      </w:r>
    </w:p>
    <w:p w14:paraId="5840D861">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13C311E0">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685ED3E6">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55119D2E">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6E644FD6">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项目名称</w:t>
      </w:r>
      <w:r>
        <w:rPr>
          <w:rFonts w:hint="eastAsia" w:ascii="宋体" w:hAnsi="宋体" w:eastAsia="宋体" w:cs="宋体"/>
          <w:color w:val="auto"/>
          <w:sz w:val="28"/>
          <w:szCs w:val="28"/>
          <w:lang w:eastAsia="zh-CN"/>
        </w:rPr>
        <w:t>）响应文件已被我方接受，被确定为中选人。</w:t>
      </w:r>
    </w:p>
    <w:p w14:paraId="44123249">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4C2FE293">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11BA8929">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33177F5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3699D35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602234A7">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648B23A8">
      <w:pPr>
        <w:pStyle w:val="26"/>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78654980">
      <w:pPr>
        <w:pStyle w:val="26"/>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采购代理机构：惠州市天逸咨询有限公司</w:t>
      </w:r>
    </w:p>
    <w:p w14:paraId="5301602E">
      <w:pPr>
        <w:pStyle w:val="26"/>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6EC77270">
      <w:pPr>
        <w:framePr w:wrap="auto" w:vAnchor="margin" w:hAnchor="text" w:yAlign="inline"/>
        <w:jc w:val="right"/>
        <w:rPr>
          <w:rFonts w:ascii="宋体" w:hAnsi="宋体" w:eastAsia="宋体" w:cs="宋体"/>
          <w:b/>
          <w:bCs/>
          <w:color w:val="auto"/>
          <w:sz w:val="32"/>
          <w:szCs w:val="32"/>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eastAsia="宋体" w:cs="宋体"/>
          <w:b/>
          <w:bCs/>
          <w:color w:val="auto"/>
          <w:sz w:val="32"/>
          <w:szCs w:val="32"/>
          <w:lang w:eastAsia="zh-CN"/>
        </w:rPr>
        <w:br w:type="page"/>
      </w:r>
    </w:p>
    <w:p w14:paraId="3D56E123">
      <w:pPr>
        <w:pStyle w:val="26"/>
        <w:framePr w:wrap="auto" w:vAnchor="margin" w:hAnchor="text" w:yAlign="inline"/>
        <w:numPr>
          <w:ilvl w:val="-1"/>
          <w:numId w:val="0"/>
        </w:numPr>
        <w:wordWrap w:val="0"/>
        <w:topLinePunct/>
        <w:adjustRightInd w:val="0"/>
        <w:snapToGrid w:val="0"/>
        <w:spacing w:line="360" w:lineRule="auto"/>
        <w:jc w:val="center"/>
        <w:outlineLvl w:val="0"/>
        <w:rPr>
          <w:rFonts w:ascii="宋体" w:hAnsi="宋体" w:eastAsia="宋体" w:cs="宋体"/>
          <w:b/>
          <w:bCs/>
          <w:color w:val="auto"/>
          <w:sz w:val="32"/>
          <w:szCs w:val="32"/>
        </w:rPr>
      </w:pPr>
      <w:r>
        <w:rPr>
          <w:rFonts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三</w:t>
      </w:r>
      <w:r>
        <w:rPr>
          <w:rFonts w:ascii="宋体" w:hAnsi="宋体" w:eastAsia="宋体" w:cs="宋体"/>
          <w:b/>
          <w:bCs/>
          <w:color w:val="auto"/>
          <w:sz w:val="32"/>
          <w:szCs w:val="32"/>
        </w:rPr>
        <w:t>部分 工程量清单</w:t>
      </w:r>
    </w:p>
    <w:tbl>
      <w:tblPr>
        <w:tblStyle w:val="18"/>
        <w:tblpPr w:leftFromText="180" w:rightFromText="180" w:vertAnchor="text" w:tblpXSpec="center" w:tblpY="1"/>
        <w:tblOverlap w:val="never"/>
        <w:tblW w:w="95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8"/>
        <w:gridCol w:w="1819"/>
        <w:gridCol w:w="1558"/>
        <w:gridCol w:w="1088"/>
        <w:gridCol w:w="1533"/>
        <w:gridCol w:w="1400"/>
        <w:gridCol w:w="1424"/>
      </w:tblGrid>
      <w:tr w14:paraId="5B475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9" w:hRule="atLeast"/>
          <w:jc w:val="center"/>
        </w:trPr>
        <w:tc>
          <w:tcPr>
            <w:tcW w:w="9520" w:type="dxa"/>
            <w:gridSpan w:val="7"/>
            <w:vMerge w:val="restart"/>
            <w:tcBorders>
              <w:top w:val="nil"/>
              <w:left w:val="nil"/>
              <w:bottom w:val="nil"/>
              <w:right w:val="nil"/>
            </w:tcBorders>
            <w:shd w:val="clear" w:color="auto" w:fill="auto"/>
            <w:noWrap/>
            <w:vAlign w:val="center"/>
          </w:tcPr>
          <w:p w14:paraId="2034587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48"/>
                <w:szCs w:val="48"/>
                <w:u w:val="none"/>
              </w:rPr>
            </w:pPr>
            <w:r>
              <w:rPr>
                <w:rFonts w:hint="eastAsia" w:ascii="宋体" w:hAnsi="宋体" w:eastAsia="宋体" w:cs="宋体"/>
                <w:b/>
                <w:bCs/>
                <w:i w:val="0"/>
                <w:iCs w:val="0"/>
                <w:color w:val="000000"/>
                <w:kern w:val="0"/>
                <w:sz w:val="48"/>
                <w:szCs w:val="48"/>
                <w:u w:val="none"/>
                <w:lang w:val="en-US" w:eastAsia="zh-CN" w:bidi="ar"/>
              </w:rPr>
              <w:t>洒水车租赁合同报价表</w:t>
            </w:r>
          </w:p>
        </w:tc>
      </w:tr>
      <w:tr w14:paraId="6BB63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9520" w:type="dxa"/>
            <w:gridSpan w:val="7"/>
            <w:vMerge w:val="continue"/>
            <w:tcBorders>
              <w:top w:val="nil"/>
              <w:left w:val="nil"/>
              <w:bottom w:val="nil"/>
              <w:right w:val="nil"/>
            </w:tcBorders>
            <w:shd w:val="clear" w:color="auto" w:fill="auto"/>
            <w:noWrap/>
            <w:vAlign w:val="center"/>
          </w:tcPr>
          <w:p w14:paraId="1305CF24">
            <w:pPr>
              <w:framePr w:wrap="auto" w:vAnchor="margin" w:hAnchor="text" w:yAlign="inline"/>
              <w:jc w:val="center"/>
              <w:rPr>
                <w:rFonts w:hint="eastAsia" w:ascii="宋体" w:hAnsi="宋体" w:eastAsia="宋体" w:cs="宋体"/>
                <w:b/>
                <w:bCs/>
                <w:i w:val="0"/>
                <w:iCs w:val="0"/>
                <w:color w:val="000000"/>
                <w:sz w:val="48"/>
                <w:szCs w:val="48"/>
                <w:u w:val="none"/>
              </w:rPr>
            </w:pPr>
          </w:p>
        </w:tc>
      </w:tr>
      <w:tr w14:paraId="59D6C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jc w:val="center"/>
        </w:trPr>
        <w:tc>
          <w:tcPr>
            <w:tcW w:w="9520" w:type="dxa"/>
            <w:gridSpan w:val="7"/>
            <w:tcBorders>
              <w:top w:val="nil"/>
              <w:left w:val="nil"/>
              <w:bottom w:val="nil"/>
              <w:right w:val="nil"/>
            </w:tcBorders>
            <w:shd w:val="clear" w:color="auto" w:fill="auto"/>
            <w:vAlign w:val="center"/>
          </w:tcPr>
          <w:p w14:paraId="7945758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工程名称：惠东县县道X208连接线建设工程（省道S259连接线）路面垫层、基层及路面附属工程路面垫层、基层及路面附属工程</w:t>
            </w:r>
          </w:p>
        </w:tc>
      </w:tr>
      <w:tr w14:paraId="493A4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9520" w:type="dxa"/>
            <w:gridSpan w:val="7"/>
            <w:tcBorders>
              <w:top w:val="nil"/>
              <w:left w:val="nil"/>
              <w:bottom w:val="nil"/>
              <w:right w:val="nil"/>
            </w:tcBorders>
            <w:shd w:val="clear" w:color="auto" w:fill="auto"/>
            <w:noWrap/>
            <w:vAlign w:val="center"/>
          </w:tcPr>
          <w:p w14:paraId="71D8355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发包单位：广东路通达建设工程有限公司</w:t>
            </w:r>
          </w:p>
        </w:tc>
      </w:tr>
      <w:tr w14:paraId="1DC61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9"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BDAC2">
            <w:pPr>
              <w:keepNext w:val="0"/>
              <w:keepLines w:val="0"/>
              <w:framePr w:wrap="auto" w:vAnchor="margin" w:hAnchor="text" w:yAlign="inline"/>
              <w:widowControl/>
              <w:suppressLineNumbers w:val="0"/>
              <w:jc w:val="center"/>
              <w:textAlignment w:val="center"/>
              <w:rPr>
                <w:rFonts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序号</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F8812">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名称</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58CE9">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单位</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EED0E">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暂定数量</w:t>
            </w:r>
          </w:p>
        </w:tc>
        <w:tc>
          <w:tcPr>
            <w:tcW w:w="1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FEFAF">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0"/>
                <w:sz w:val="32"/>
                <w:szCs w:val="32"/>
                <w:u w:val="none"/>
                <w:lang w:val="en-US" w:eastAsia="zh-CN" w:bidi="ar"/>
              </w:rPr>
            </w:pPr>
            <w:r>
              <w:rPr>
                <w:rFonts w:hint="eastAsia" w:ascii="仿宋" w:hAnsi="仿宋" w:eastAsia="仿宋" w:cs="仿宋"/>
                <w:b/>
                <w:bCs/>
                <w:i w:val="0"/>
                <w:iCs w:val="0"/>
                <w:color w:val="000000"/>
                <w:kern w:val="0"/>
                <w:sz w:val="32"/>
                <w:szCs w:val="32"/>
                <w:u w:val="none"/>
                <w:lang w:val="en-US" w:eastAsia="zh-CN" w:bidi="ar"/>
              </w:rPr>
              <w:t>不含增值税单价</w:t>
            </w:r>
          </w:p>
          <w:p w14:paraId="1CEC7B58">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（元/吨)</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697CE">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0"/>
                <w:sz w:val="32"/>
                <w:szCs w:val="32"/>
                <w:u w:val="none"/>
                <w:lang w:val="en-US" w:eastAsia="zh-CN" w:bidi="ar"/>
              </w:rPr>
            </w:pPr>
            <w:r>
              <w:rPr>
                <w:rFonts w:hint="eastAsia" w:ascii="仿宋" w:hAnsi="仿宋" w:eastAsia="仿宋" w:cs="仿宋"/>
                <w:b/>
                <w:bCs/>
                <w:i w:val="0"/>
                <w:iCs w:val="0"/>
                <w:color w:val="000000"/>
                <w:kern w:val="0"/>
                <w:sz w:val="32"/>
                <w:szCs w:val="32"/>
                <w:u w:val="none"/>
                <w:lang w:val="en-US" w:eastAsia="zh-CN" w:bidi="ar"/>
              </w:rPr>
              <w:t>不含增值税金额</w:t>
            </w:r>
          </w:p>
          <w:p w14:paraId="75961666">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（元）</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493B5">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备注</w:t>
            </w:r>
          </w:p>
        </w:tc>
      </w:tr>
      <w:tr w14:paraId="40088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4631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32"/>
                <w:szCs w:val="32"/>
                <w:u w:val="none"/>
              </w:rPr>
            </w:pPr>
            <w:r>
              <w:rPr>
                <w:rFonts w:hint="eastAsia" w:ascii="仿宋" w:hAnsi="仿宋" w:eastAsia="仿宋" w:cs="仿宋"/>
                <w:i w:val="0"/>
                <w:iCs w:val="0"/>
                <w:color w:val="000000"/>
                <w:kern w:val="0"/>
                <w:sz w:val="32"/>
                <w:szCs w:val="32"/>
                <w:u w:val="none"/>
                <w:lang w:val="en-US" w:eastAsia="zh-CN" w:bidi="ar"/>
              </w:rPr>
              <w:t>1</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5631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32"/>
                <w:szCs w:val="32"/>
                <w:u w:val="none"/>
              </w:rPr>
            </w:pPr>
            <w:r>
              <w:rPr>
                <w:rFonts w:hint="eastAsia" w:ascii="仿宋" w:hAnsi="仿宋" w:eastAsia="仿宋" w:cs="仿宋"/>
                <w:i w:val="0"/>
                <w:iCs w:val="0"/>
                <w:color w:val="000000"/>
                <w:kern w:val="0"/>
                <w:sz w:val="32"/>
                <w:szCs w:val="32"/>
                <w:u w:val="none"/>
                <w:lang w:val="en-US" w:eastAsia="zh-CN" w:bidi="ar"/>
              </w:rPr>
              <w:t>洒水车</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BDD6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32"/>
                <w:szCs w:val="32"/>
                <w:u w:val="none"/>
              </w:rPr>
            </w:pPr>
            <w:r>
              <w:rPr>
                <w:rFonts w:hint="eastAsia" w:ascii="仿宋" w:hAnsi="仿宋" w:eastAsia="仿宋" w:cs="仿宋"/>
                <w:i w:val="0"/>
                <w:iCs w:val="0"/>
                <w:color w:val="000000"/>
                <w:kern w:val="0"/>
                <w:sz w:val="32"/>
                <w:szCs w:val="32"/>
                <w:u w:val="none"/>
                <w:lang w:val="en-US" w:eastAsia="zh-CN" w:bidi="ar"/>
              </w:rPr>
              <w:t>辆.月</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0362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32"/>
                <w:szCs w:val="32"/>
                <w:u w:val="none"/>
              </w:rPr>
            </w:pPr>
            <w:r>
              <w:rPr>
                <w:rFonts w:hint="eastAsia" w:ascii="仿宋" w:hAnsi="仿宋" w:eastAsia="仿宋" w:cs="仿宋"/>
                <w:i w:val="0"/>
                <w:iCs w:val="0"/>
                <w:color w:val="000000"/>
                <w:kern w:val="0"/>
                <w:sz w:val="32"/>
                <w:szCs w:val="32"/>
                <w:u w:val="none"/>
                <w:lang w:val="en-US" w:eastAsia="zh-CN" w:bidi="ar"/>
              </w:rPr>
              <w:t>60</w:t>
            </w:r>
          </w:p>
        </w:tc>
        <w:tc>
          <w:tcPr>
            <w:tcW w:w="1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176E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32"/>
                <w:szCs w:val="3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3E1D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32"/>
                <w:szCs w:val="32"/>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43F80">
            <w:pPr>
              <w:framePr w:wrap="auto" w:vAnchor="margin" w:hAnchor="text" w:yAlign="inline"/>
              <w:rPr>
                <w:rFonts w:hint="eastAsia" w:ascii="宋体" w:hAnsi="宋体" w:eastAsia="宋体" w:cs="宋体"/>
                <w:i w:val="0"/>
                <w:iCs w:val="0"/>
                <w:color w:val="000000"/>
                <w:sz w:val="28"/>
                <w:szCs w:val="28"/>
                <w:u w:val="none"/>
              </w:rPr>
            </w:pPr>
          </w:p>
        </w:tc>
      </w:tr>
      <w:tr w14:paraId="38023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516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3D90556">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不含增值税总价（元）</w:t>
            </w:r>
          </w:p>
        </w:tc>
        <w:tc>
          <w:tcPr>
            <w:tcW w:w="29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C45A4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32"/>
                <w:szCs w:val="32"/>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A8CE">
            <w:pPr>
              <w:framePr w:wrap="auto" w:vAnchor="margin" w:hAnchor="text" w:yAlign="inline"/>
              <w:rPr>
                <w:rFonts w:hint="eastAsia" w:ascii="宋体" w:hAnsi="宋体" w:eastAsia="宋体" w:cs="宋体"/>
                <w:i w:val="0"/>
                <w:iCs w:val="0"/>
                <w:color w:val="000000"/>
                <w:sz w:val="28"/>
                <w:szCs w:val="28"/>
                <w:u w:val="none"/>
              </w:rPr>
            </w:pPr>
          </w:p>
        </w:tc>
      </w:tr>
      <w:tr w14:paraId="5A710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4" w:hRule="atLeast"/>
          <w:jc w:val="center"/>
        </w:trPr>
        <w:tc>
          <w:tcPr>
            <w:tcW w:w="516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23E6D">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增值税金（</w:t>
            </w:r>
            <w:r>
              <w:rPr>
                <w:rFonts w:hint="eastAsia" w:ascii="仿宋" w:hAnsi="仿宋" w:eastAsia="仿宋" w:cs="仿宋"/>
                <w:b/>
                <w:bCs/>
                <w:i w:val="0"/>
                <w:iCs w:val="0"/>
                <w:color w:val="000000"/>
                <w:kern w:val="0"/>
                <w:sz w:val="32"/>
                <w:szCs w:val="32"/>
                <w:u w:val="single"/>
                <w:lang w:val="en-US" w:eastAsia="zh-CN" w:bidi="ar"/>
              </w:rPr>
              <w:t xml:space="preserve">9 </w:t>
            </w:r>
            <w:r>
              <w:rPr>
                <w:rFonts w:hint="eastAsia" w:ascii="仿宋" w:hAnsi="仿宋" w:eastAsia="仿宋" w:cs="仿宋"/>
                <w:b/>
                <w:bCs/>
                <w:i w:val="0"/>
                <w:iCs w:val="0"/>
                <w:color w:val="000000"/>
                <w:kern w:val="0"/>
                <w:sz w:val="32"/>
                <w:szCs w:val="32"/>
                <w:u w:val="none"/>
                <w:lang w:val="en-US" w:eastAsia="zh-CN" w:bidi="ar"/>
              </w:rPr>
              <w:t>%）</w:t>
            </w:r>
          </w:p>
        </w:tc>
        <w:tc>
          <w:tcPr>
            <w:tcW w:w="29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85789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32"/>
                <w:szCs w:val="32"/>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23587">
            <w:pPr>
              <w:framePr w:wrap="auto" w:vAnchor="margin" w:hAnchor="text" w:yAlign="inline"/>
              <w:rPr>
                <w:rFonts w:hint="eastAsia" w:ascii="宋体" w:hAnsi="宋体" w:eastAsia="宋体" w:cs="宋体"/>
                <w:i w:val="0"/>
                <w:iCs w:val="0"/>
                <w:color w:val="000000"/>
                <w:sz w:val="28"/>
                <w:szCs w:val="28"/>
                <w:u w:val="none"/>
              </w:rPr>
            </w:pPr>
          </w:p>
        </w:tc>
      </w:tr>
      <w:tr w14:paraId="7B621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jc w:val="center"/>
        </w:trPr>
        <w:tc>
          <w:tcPr>
            <w:tcW w:w="516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223A8F">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含增值税总价（元）</w:t>
            </w:r>
          </w:p>
        </w:tc>
        <w:tc>
          <w:tcPr>
            <w:tcW w:w="29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7036A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z w:val="32"/>
                <w:szCs w:val="32"/>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59DB3">
            <w:pPr>
              <w:framePr w:wrap="auto" w:vAnchor="margin" w:hAnchor="text" w:yAlign="inline"/>
              <w:rPr>
                <w:rFonts w:hint="eastAsia" w:ascii="宋体" w:hAnsi="宋体" w:eastAsia="宋体" w:cs="宋体"/>
                <w:i w:val="0"/>
                <w:iCs w:val="0"/>
                <w:color w:val="000000"/>
                <w:sz w:val="28"/>
                <w:szCs w:val="28"/>
                <w:u w:val="none"/>
              </w:rPr>
            </w:pPr>
          </w:p>
        </w:tc>
      </w:tr>
      <w:tr w14:paraId="4D99C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8" w:hRule="atLeast"/>
          <w:jc w:val="center"/>
        </w:trPr>
        <w:tc>
          <w:tcPr>
            <w:tcW w:w="698" w:type="dxa"/>
            <w:tcBorders>
              <w:top w:val="nil"/>
              <w:left w:val="nil"/>
              <w:bottom w:val="nil"/>
              <w:right w:val="nil"/>
            </w:tcBorders>
            <w:shd w:val="clear" w:color="auto" w:fill="auto"/>
            <w:noWrap/>
            <w:vAlign w:val="center"/>
          </w:tcPr>
          <w:p w14:paraId="2965B4FD">
            <w:pPr>
              <w:framePr w:wrap="auto" w:vAnchor="margin" w:hAnchor="text" w:yAlign="inline"/>
              <w:rPr>
                <w:rFonts w:hint="eastAsia" w:ascii="宋体" w:hAnsi="宋体" w:eastAsia="宋体" w:cs="宋体"/>
                <w:i w:val="0"/>
                <w:iCs w:val="0"/>
                <w:color w:val="000000"/>
                <w:sz w:val="28"/>
                <w:szCs w:val="28"/>
                <w:u w:val="none"/>
              </w:rPr>
            </w:pPr>
          </w:p>
        </w:tc>
        <w:tc>
          <w:tcPr>
            <w:tcW w:w="1819" w:type="dxa"/>
            <w:tcBorders>
              <w:top w:val="nil"/>
              <w:left w:val="nil"/>
              <w:bottom w:val="nil"/>
              <w:right w:val="nil"/>
            </w:tcBorders>
            <w:shd w:val="clear" w:color="auto" w:fill="auto"/>
            <w:noWrap/>
            <w:vAlign w:val="center"/>
          </w:tcPr>
          <w:p w14:paraId="1AB015E2">
            <w:pPr>
              <w:framePr w:wrap="auto" w:vAnchor="margin" w:hAnchor="text" w:yAlign="inline"/>
              <w:rPr>
                <w:rFonts w:hint="eastAsia" w:ascii="宋体" w:hAnsi="宋体" w:eastAsia="宋体" w:cs="宋体"/>
                <w:i w:val="0"/>
                <w:iCs w:val="0"/>
                <w:color w:val="000000"/>
                <w:sz w:val="28"/>
                <w:szCs w:val="28"/>
                <w:u w:val="none"/>
              </w:rPr>
            </w:pPr>
          </w:p>
        </w:tc>
        <w:tc>
          <w:tcPr>
            <w:tcW w:w="1558" w:type="dxa"/>
            <w:tcBorders>
              <w:top w:val="nil"/>
              <w:left w:val="nil"/>
              <w:bottom w:val="nil"/>
              <w:right w:val="nil"/>
            </w:tcBorders>
            <w:shd w:val="clear" w:color="auto" w:fill="auto"/>
            <w:noWrap/>
            <w:vAlign w:val="center"/>
          </w:tcPr>
          <w:p w14:paraId="4EAC1273">
            <w:pPr>
              <w:framePr w:wrap="auto" w:vAnchor="margin" w:hAnchor="text" w:yAlign="inline"/>
              <w:rPr>
                <w:rFonts w:hint="eastAsia" w:ascii="宋体" w:hAnsi="宋体" w:eastAsia="宋体" w:cs="宋体"/>
                <w:i w:val="0"/>
                <w:iCs w:val="0"/>
                <w:color w:val="000000"/>
                <w:sz w:val="28"/>
                <w:szCs w:val="28"/>
                <w:u w:val="none"/>
              </w:rPr>
            </w:pPr>
          </w:p>
        </w:tc>
        <w:tc>
          <w:tcPr>
            <w:tcW w:w="1088" w:type="dxa"/>
            <w:tcBorders>
              <w:top w:val="nil"/>
              <w:left w:val="nil"/>
              <w:bottom w:val="nil"/>
              <w:right w:val="nil"/>
            </w:tcBorders>
            <w:shd w:val="clear" w:color="auto" w:fill="auto"/>
            <w:noWrap/>
            <w:vAlign w:val="center"/>
          </w:tcPr>
          <w:p w14:paraId="76F2C1DA">
            <w:pPr>
              <w:framePr w:wrap="auto" w:vAnchor="margin" w:hAnchor="text" w:yAlign="inline"/>
              <w:rPr>
                <w:rFonts w:hint="eastAsia" w:ascii="宋体" w:hAnsi="宋体" w:eastAsia="宋体" w:cs="宋体"/>
                <w:i w:val="0"/>
                <w:iCs w:val="0"/>
                <w:color w:val="000000"/>
                <w:sz w:val="28"/>
                <w:szCs w:val="28"/>
                <w:u w:val="none"/>
              </w:rPr>
            </w:pPr>
          </w:p>
        </w:tc>
        <w:tc>
          <w:tcPr>
            <w:tcW w:w="1533" w:type="dxa"/>
            <w:tcBorders>
              <w:top w:val="nil"/>
              <w:left w:val="nil"/>
              <w:bottom w:val="nil"/>
              <w:right w:val="nil"/>
            </w:tcBorders>
            <w:shd w:val="clear" w:color="auto" w:fill="auto"/>
            <w:noWrap/>
            <w:vAlign w:val="center"/>
          </w:tcPr>
          <w:p w14:paraId="241CB5C4">
            <w:pPr>
              <w:framePr w:wrap="auto" w:vAnchor="margin" w:hAnchor="text" w:yAlign="inline"/>
              <w:rPr>
                <w:rFonts w:hint="eastAsia" w:ascii="宋体" w:hAnsi="宋体" w:eastAsia="宋体" w:cs="宋体"/>
                <w:i w:val="0"/>
                <w:iCs w:val="0"/>
                <w:color w:val="000000"/>
                <w:sz w:val="28"/>
                <w:szCs w:val="28"/>
                <w:u w:val="none"/>
              </w:rPr>
            </w:pPr>
          </w:p>
        </w:tc>
        <w:tc>
          <w:tcPr>
            <w:tcW w:w="1400" w:type="dxa"/>
            <w:tcBorders>
              <w:top w:val="nil"/>
              <w:left w:val="nil"/>
              <w:bottom w:val="nil"/>
              <w:right w:val="nil"/>
            </w:tcBorders>
            <w:shd w:val="clear" w:color="auto" w:fill="auto"/>
            <w:noWrap/>
            <w:vAlign w:val="center"/>
          </w:tcPr>
          <w:p w14:paraId="312E9210">
            <w:pPr>
              <w:framePr w:wrap="auto" w:vAnchor="margin" w:hAnchor="text" w:yAlign="inline"/>
              <w:rPr>
                <w:rFonts w:hint="eastAsia" w:ascii="宋体" w:hAnsi="宋体" w:eastAsia="宋体" w:cs="宋体"/>
                <w:i w:val="0"/>
                <w:iCs w:val="0"/>
                <w:color w:val="000000"/>
                <w:sz w:val="28"/>
                <w:szCs w:val="28"/>
                <w:u w:val="none"/>
              </w:rPr>
            </w:pPr>
          </w:p>
        </w:tc>
        <w:tc>
          <w:tcPr>
            <w:tcW w:w="1424" w:type="dxa"/>
            <w:tcBorders>
              <w:top w:val="nil"/>
              <w:left w:val="nil"/>
              <w:bottom w:val="nil"/>
              <w:right w:val="nil"/>
            </w:tcBorders>
            <w:shd w:val="clear" w:color="auto" w:fill="auto"/>
            <w:noWrap/>
            <w:vAlign w:val="center"/>
          </w:tcPr>
          <w:p w14:paraId="78962070">
            <w:pPr>
              <w:framePr w:wrap="auto" w:vAnchor="margin" w:hAnchor="text" w:yAlign="inline"/>
              <w:rPr>
                <w:rFonts w:hint="eastAsia" w:ascii="宋体" w:hAnsi="宋体" w:eastAsia="宋体" w:cs="宋体"/>
                <w:i w:val="0"/>
                <w:iCs w:val="0"/>
                <w:color w:val="000000"/>
                <w:sz w:val="28"/>
                <w:szCs w:val="28"/>
                <w:u w:val="none"/>
              </w:rPr>
            </w:pPr>
          </w:p>
        </w:tc>
      </w:tr>
      <w:tr w14:paraId="4F902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jc w:val="center"/>
        </w:trPr>
        <w:tc>
          <w:tcPr>
            <w:tcW w:w="698" w:type="dxa"/>
            <w:tcBorders>
              <w:top w:val="nil"/>
              <w:left w:val="nil"/>
              <w:bottom w:val="nil"/>
              <w:right w:val="nil"/>
            </w:tcBorders>
            <w:shd w:val="clear" w:color="auto" w:fill="auto"/>
            <w:noWrap/>
            <w:vAlign w:val="center"/>
          </w:tcPr>
          <w:p w14:paraId="6C8BC3AD">
            <w:pPr>
              <w:framePr w:wrap="auto" w:vAnchor="margin" w:hAnchor="text" w:yAlign="inline"/>
              <w:rPr>
                <w:rFonts w:hint="eastAsia" w:ascii="宋体" w:hAnsi="宋体" w:eastAsia="宋体" w:cs="宋体"/>
                <w:i w:val="0"/>
                <w:iCs w:val="0"/>
                <w:color w:val="000000"/>
                <w:sz w:val="28"/>
                <w:szCs w:val="28"/>
                <w:u w:val="none"/>
              </w:rPr>
            </w:pPr>
          </w:p>
        </w:tc>
        <w:tc>
          <w:tcPr>
            <w:tcW w:w="1819" w:type="dxa"/>
            <w:tcBorders>
              <w:top w:val="nil"/>
              <w:left w:val="nil"/>
              <w:bottom w:val="nil"/>
              <w:right w:val="nil"/>
            </w:tcBorders>
            <w:shd w:val="clear" w:color="auto" w:fill="auto"/>
            <w:noWrap/>
            <w:vAlign w:val="center"/>
          </w:tcPr>
          <w:p w14:paraId="17FF03FC">
            <w:pPr>
              <w:framePr w:wrap="auto" w:vAnchor="margin" w:hAnchor="text" w:yAlign="inline"/>
              <w:rPr>
                <w:rFonts w:hint="eastAsia" w:ascii="宋体" w:hAnsi="宋体" w:eastAsia="宋体" w:cs="宋体"/>
                <w:i w:val="0"/>
                <w:iCs w:val="0"/>
                <w:color w:val="000000"/>
                <w:sz w:val="28"/>
                <w:szCs w:val="28"/>
                <w:u w:val="none"/>
              </w:rPr>
            </w:pPr>
          </w:p>
        </w:tc>
        <w:tc>
          <w:tcPr>
            <w:tcW w:w="1558" w:type="dxa"/>
            <w:tcBorders>
              <w:top w:val="nil"/>
              <w:left w:val="nil"/>
              <w:bottom w:val="nil"/>
              <w:right w:val="nil"/>
            </w:tcBorders>
            <w:shd w:val="clear" w:color="auto" w:fill="auto"/>
            <w:noWrap/>
            <w:vAlign w:val="center"/>
          </w:tcPr>
          <w:p w14:paraId="6D1C2BA2">
            <w:pPr>
              <w:framePr w:wrap="auto" w:vAnchor="margin" w:hAnchor="text" w:yAlign="inline"/>
              <w:rPr>
                <w:rFonts w:hint="eastAsia" w:ascii="宋体" w:hAnsi="宋体" w:eastAsia="宋体" w:cs="宋体"/>
                <w:i w:val="0"/>
                <w:iCs w:val="0"/>
                <w:color w:val="000000"/>
                <w:sz w:val="28"/>
                <w:szCs w:val="28"/>
                <w:u w:val="none"/>
              </w:rPr>
            </w:pPr>
          </w:p>
        </w:tc>
        <w:tc>
          <w:tcPr>
            <w:tcW w:w="1088" w:type="dxa"/>
            <w:tcBorders>
              <w:top w:val="nil"/>
              <w:left w:val="nil"/>
              <w:bottom w:val="nil"/>
              <w:right w:val="nil"/>
            </w:tcBorders>
            <w:shd w:val="clear" w:color="auto" w:fill="auto"/>
            <w:noWrap/>
            <w:vAlign w:val="center"/>
          </w:tcPr>
          <w:p w14:paraId="3A3BAB05">
            <w:pPr>
              <w:framePr w:wrap="auto" w:vAnchor="margin" w:hAnchor="text" w:yAlign="inline"/>
              <w:rPr>
                <w:rFonts w:hint="eastAsia" w:ascii="宋体" w:hAnsi="宋体" w:eastAsia="宋体" w:cs="宋体"/>
                <w:i w:val="0"/>
                <w:iCs w:val="0"/>
                <w:color w:val="000000"/>
                <w:sz w:val="28"/>
                <w:szCs w:val="28"/>
                <w:u w:val="none"/>
              </w:rPr>
            </w:pPr>
          </w:p>
        </w:tc>
        <w:tc>
          <w:tcPr>
            <w:tcW w:w="1533" w:type="dxa"/>
            <w:tcBorders>
              <w:top w:val="nil"/>
              <w:left w:val="nil"/>
              <w:bottom w:val="nil"/>
              <w:right w:val="nil"/>
            </w:tcBorders>
            <w:shd w:val="clear" w:color="auto" w:fill="auto"/>
            <w:noWrap/>
            <w:vAlign w:val="center"/>
          </w:tcPr>
          <w:p w14:paraId="5ECAEEBF">
            <w:pPr>
              <w:framePr w:wrap="auto" w:vAnchor="margin" w:hAnchor="text" w:yAlign="inline"/>
              <w:rPr>
                <w:rFonts w:hint="eastAsia" w:ascii="宋体" w:hAnsi="宋体" w:eastAsia="宋体" w:cs="宋体"/>
                <w:i w:val="0"/>
                <w:iCs w:val="0"/>
                <w:color w:val="000000"/>
                <w:sz w:val="28"/>
                <w:szCs w:val="28"/>
                <w:u w:val="none"/>
              </w:rPr>
            </w:pPr>
          </w:p>
        </w:tc>
        <w:tc>
          <w:tcPr>
            <w:tcW w:w="1400" w:type="dxa"/>
            <w:tcBorders>
              <w:top w:val="nil"/>
              <w:left w:val="nil"/>
              <w:bottom w:val="nil"/>
              <w:right w:val="nil"/>
            </w:tcBorders>
            <w:shd w:val="clear" w:color="auto" w:fill="auto"/>
            <w:noWrap/>
            <w:vAlign w:val="center"/>
          </w:tcPr>
          <w:p w14:paraId="3FF5853B">
            <w:pPr>
              <w:framePr w:wrap="auto" w:vAnchor="margin" w:hAnchor="text" w:yAlign="inline"/>
              <w:rPr>
                <w:rFonts w:hint="eastAsia" w:ascii="宋体" w:hAnsi="宋体" w:eastAsia="宋体" w:cs="宋体"/>
                <w:i w:val="0"/>
                <w:iCs w:val="0"/>
                <w:color w:val="000000"/>
                <w:sz w:val="28"/>
                <w:szCs w:val="28"/>
                <w:u w:val="none"/>
              </w:rPr>
            </w:pPr>
          </w:p>
        </w:tc>
        <w:tc>
          <w:tcPr>
            <w:tcW w:w="1424" w:type="dxa"/>
            <w:tcBorders>
              <w:top w:val="nil"/>
              <w:left w:val="nil"/>
              <w:bottom w:val="nil"/>
              <w:right w:val="nil"/>
            </w:tcBorders>
            <w:shd w:val="clear" w:color="auto" w:fill="auto"/>
            <w:noWrap/>
            <w:vAlign w:val="center"/>
          </w:tcPr>
          <w:p w14:paraId="10708991">
            <w:pPr>
              <w:framePr w:wrap="auto" w:vAnchor="margin" w:hAnchor="text" w:yAlign="inline"/>
              <w:rPr>
                <w:rFonts w:hint="eastAsia" w:ascii="宋体" w:hAnsi="宋体" w:eastAsia="宋体" w:cs="宋体"/>
                <w:i w:val="0"/>
                <w:iCs w:val="0"/>
                <w:color w:val="000000"/>
                <w:sz w:val="28"/>
                <w:szCs w:val="28"/>
                <w:u w:val="none"/>
              </w:rPr>
            </w:pPr>
          </w:p>
        </w:tc>
      </w:tr>
      <w:tr w14:paraId="71FDC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jc w:val="center"/>
        </w:trPr>
        <w:tc>
          <w:tcPr>
            <w:tcW w:w="698" w:type="dxa"/>
            <w:tcBorders>
              <w:top w:val="nil"/>
              <w:left w:val="nil"/>
              <w:bottom w:val="nil"/>
              <w:right w:val="nil"/>
            </w:tcBorders>
            <w:shd w:val="clear" w:color="auto" w:fill="auto"/>
            <w:noWrap/>
            <w:vAlign w:val="center"/>
          </w:tcPr>
          <w:p w14:paraId="375E6285">
            <w:pPr>
              <w:framePr w:wrap="auto" w:vAnchor="margin" w:hAnchor="text" w:yAlign="inline"/>
              <w:rPr>
                <w:rFonts w:hint="eastAsia" w:ascii="宋体" w:hAnsi="宋体" w:eastAsia="宋体" w:cs="宋体"/>
                <w:i w:val="0"/>
                <w:iCs w:val="0"/>
                <w:color w:val="000000"/>
                <w:sz w:val="28"/>
                <w:szCs w:val="28"/>
                <w:u w:val="none"/>
              </w:rPr>
            </w:pPr>
          </w:p>
        </w:tc>
        <w:tc>
          <w:tcPr>
            <w:tcW w:w="1819" w:type="dxa"/>
            <w:tcBorders>
              <w:top w:val="nil"/>
              <w:left w:val="nil"/>
              <w:bottom w:val="nil"/>
              <w:right w:val="nil"/>
            </w:tcBorders>
            <w:shd w:val="clear" w:color="auto" w:fill="auto"/>
            <w:noWrap/>
            <w:vAlign w:val="center"/>
          </w:tcPr>
          <w:p w14:paraId="5A0B1CE5">
            <w:pPr>
              <w:framePr w:wrap="auto" w:vAnchor="margin" w:hAnchor="text" w:yAlign="inline"/>
              <w:rPr>
                <w:rFonts w:hint="eastAsia" w:ascii="宋体" w:hAnsi="宋体" w:eastAsia="宋体" w:cs="宋体"/>
                <w:i w:val="0"/>
                <w:iCs w:val="0"/>
                <w:color w:val="000000"/>
                <w:sz w:val="28"/>
                <w:szCs w:val="28"/>
                <w:u w:val="none"/>
              </w:rPr>
            </w:pPr>
          </w:p>
        </w:tc>
        <w:tc>
          <w:tcPr>
            <w:tcW w:w="1558" w:type="dxa"/>
            <w:tcBorders>
              <w:top w:val="nil"/>
              <w:left w:val="nil"/>
              <w:bottom w:val="nil"/>
              <w:right w:val="nil"/>
            </w:tcBorders>
            <w:shd w:val="clear" w:color="auto" w:fill="auto"/>
            <w:noWrap/>
            <w:vAlign w:val="center"/>
          </w:tcPr>
          <w:p w14:paraId="301FE90A">
            <w:pPr>
              <w:framePr w:wrap="auto" w:vAnchor="margin" w:hAnchor="text" w:yAlign="inline"/>
              <w:rPr>
                <w:rFonts w:hint="eastAsia" w:ascii="宋体" w:hAnsi="宋体" w:eastAsia="宋体" w:cs="宋体"/>
                <w:i w:val="0"/>
                <w:iCs w:val="0"/>
                <w:color w:val="000000"/>
                <w:sz w:val="28"/>
                <w:szCs w:val="28"/>
                <w:u w:val="none"/>
              </w:rPr>
            </w:pPr>
          </w:p>
        </w:tc>
        <w:tc>
          <w:tcPr>
            <w:tcW w:w="1088" w:type="dxa"/>
            <w:tcBorders>
              <w:top w:val="nil"/>
              <w:left w:val="nil"/>
              <w:bottom w:val="nil"/>
              <w:right w:val="nil"/>
            </w:tcBorders>
            <w:shd w:val="clear" w:color="auto" w:fill="auto"/>
            <w:noWrap/>
            <w:vAlign w:val="center"/>
          </w:tcPr>
          <w:p w14:paraId="3DF45C60">
            <w:pPr>
              <w:framePr w:wrap="auto" w:vAnchor="margin" w:hAnchor="text" w:yAlign="inline"/>
              <w:rPr>
                <w:rFonts w:hint="eastAsia" w:ascii="宋体" w:hAnsi="宋体" w:eastAsia="宋体" w:cs="宋体"/>
                <w:i w:val="0"/>
                <w:iCs w:val="0"/>
                <w:color w:val="000000"/>
                <w:sz w:val="28"/>
                <w:szCs w:val="28"/>
                <w:u w:val="none"/>
              </w:rPr>
            </w:pPr>
          </w:p>
        </w:tc>
        <w:tc>
          <w:tcPr>
            <w:tcW w:w="1533" w:type="dxa"/>
            <w:tcBorders>
              <w:top w:val="nil"/>
              <w:left w:val="nil"/>
              <w:bottom w:val="nil"/>
              <w:right w:val="nil"/>
            </w:tcBorders>
            <w:shd w:val="clear" w:color="auto" w:fill="auto"/>
            <w:noWrap/>
            <w:vAlign w:val="center"/>
          </w:tcPr>
          <w:p w14:paraId="4F22D1F5">
            <w:pPr>
              <w:framePr w:wrap="auto" w:vAnchor="margin" w:hAnchor="text" w:yAlign="inline"/>
              <w:rPr>
                <w:rFonts w:hint="eastAsia" w:ascii="宋体" w:hAnsi="宋体" w:eastAsia="宋体" w:cs="宋体"/>
                <w:i w:val="0"/>
                <w:iCs w:val="0"/>
                <w:color w:val="000000"/>
                <w:sz w:val="28"/>
                <w:szCs w:val="28"/>
                <w:u w:val="none"/>
              </w:rPr>
            </w:pPr>
          </w:p>
        </w:tc>
        <w:tc>
          <w:tcPr>
            <w:tcW w:w="1400" w:type="dxa"/>
            <w:tcBorders>
              <w:top w:val="nil"/>
              <w:left w:val="nil"/>
              <w:bottom w:val="nil"/>
              <w:right w:val="nil"/>
            </w:tcBorders>
            <w:shd w:val="clear" w:color="auto" w:fill="auto"/>
            <w:noWrap/>
            <w:vAlign w:val="center"/>
          </w:tcPr>
          <w:p w14:paraId="54C8C1AF">
            <w:pPr>
              <w:framePr w:wrap="auto" w:vAnchor="margin" w:hAnchor="text" w:yAlign="inline"/>
              <w:rPr>
                <w:rFonts w:hint="eastAsia" w:ascii="宋体" w:hAnsi="宋体" w:eastAsia="宋体" w:cs="宋体"/>
                <w:i w:val="0"/>
                <w:iCs w:val="0"/>
                <w:color w:val="000000"/>
                <w:sz w:val="28"/>
                <w:szCs w:val="28"/>
                <w:u w:val="none"/>
              </w:rPr>
            </w:pPr>
          </w:p>
        </w:tc>
        <w:tc>
          <w:tcPr>
            <w:tcW w:w="1424" w:type="dxa"/>
            <w:tcBorders>
              <w:top w:val="nil"/>
              <w:left w:val="nil"/>
              <w:bottom w:val="nil"/>
              <w:right w:val="nil"/>
            </w:tcBorders>
            <w:shd w:val="clear" w:color="auto" w:fill="auto"/>
            <w:noWrap/>
            <w:vAlign w:val="center"/>
          </w:tcPr>
          <w:p w14:paraId="5516AE31">
            <w:pPr>
              <w:framePr w:wrap="auto" w:vAnchor="margin" w:hAnchor="text" w:yAlign="inline"/>
              <w:rPr>
                <w:rFonts w:hint="eastAsia" w:ascii="宋体" w:hAnsi="宋体" w:eastAsia="宋体" w:cs="宋体"/>
                <w:i w:val="0"/>
                <w:iCs w:val="0"/>
                <w:color w:val="000000"/>
                <w:sz w:val="28"/>
                <w:szCs w:val="28"/>
                <w:u w:val="none"/>
              </w:rPr>
            </w:pPr>
          </w:p>
        </w:tc>
      </w:tr>
      <w:tr w14:paraId="4D6AD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jc w:val="center"/>
        </w:trPr>
        <w:tc>
          <w:tcPr>
            <w:tcW w:w="698" w:type="dxa"/>
            <w:tcBorders>
              <w:top w:val="nil"/>
              <w:left w:val="nil"/>
              <w:bottom w:val="nil"/>
              <w:right w:val="nil"/>
            </w:tcBorders>
            <w:shd w:val="clear" w:color="auto" w:fill="auto"/>
            <w:noWrap/>
            <w:vAlign w:val="center"/>
          </w:tcPr>
          <w:p w14:paraId="1081B126">
            <w:pPr>
              <w:framePr w:wrap="auto" w:vAnchor="margin" w:hAnchor="text" w:yAlign="inline"/>
              <w:rPr>
                <w:rFonts w:hint="eastAsia" w:ascii="宋体" w:hAnsi="宋体" w:eastAsia="宋体" w:cs="宋体"/>
                <w:i w:val="0"/>
                <w:iCs w:val="0"/>
                <w:color w:val="000000"/>
                <w:sz w:val="28"/>
                <w:szCs w:val="28"/>
                <w:u w:val="none"/>
              </w:rPr>
            </w:pPr>
          </w:p>
        </w:tc>
        <w:tc>
          <w:tcPr>
            <w:tcW w:w="1819" w:type="dxa"/>
            <w:tcBorders>
              <w:top w:val="nil"/>
              <w:left w:val="nil"/>
              <w:bottom w:val="nil"/>
              <w:right w:val="nil"/>
            </w:tcBorders>
            <w:shd w:val="clear" w:color="auto" w:fill="auto"/>
            <w:noWrap/>
            <w:vAlign w:val="center"/>
          </w:tcPr>
          <w:p w14:paraId="37D83242">
            <w:pPr>
              <w:framePr w:wrap="auto" w:vAnchor="margin" w:hAnchor="text" w:yAlign="inline"/>
              <w:rPr>
                <w:rFonts w:hint="eastAsia" w:ascii="宋体" w:hAnsi="宋体" w:eastAsia="宋体" w:cs="宋体"/>
                <w:i w:val="0"/>
                <w:iCs w:val="0"/>
                <w:color w:val="000000"/>
                <w:sz w:val="28"/>
                <w:szCs w:val="28"/>
                <w:u w:val="none"/>
              </w:rPr>
            </w:pPr>
          </w:p>
        </w:tc>
        <w:tc>
          <w:tcPr>
            <w:tcW w:w="1558" w:type="dxa"/>
            <w:tcBorders>
              <w:top w:val="nil"/>
              <w:left w:val="nil"/>
              <w:bottom w:val="nil"/>
              <w:right w:val="nil"/>
            </w:tcBorders>
            <w:shd w:val="clear" w:color="auto" w:fill="auto"/>
            <w:noWrap/>
            <w:vAlign w:val="center"/>
          </w:tcPr>
          <w:p w14:paraId="0EFACA1A">
            <w:pPr>
              <w:framePr w:wrap="auto" w:vAnchor="margin" w:hAnchor="text" w:yAlign="inline"/>
              <w:rPr>
                <w:rFonts w:hint="eastAsia" w:ascii="宋体" w:hAnsi="宋体" w:eastAsia="宋体" w:cs="宋体"/>
                <w:i w:val="0"/>
                <w:iCs w:val="0"/>
                <w:color w:val="000000"/>
                <w:sz w:val="28"/>
                <w:szCs w:val="28"/>
                <w:u w:val="none"/>
              </w:rPr>
            </w:pPr>
          </w:p>
        </w:tc>
        <w:tc>
          <w:tcPr>
            <w:tcW w:w="1088" w:type="dxa"/>
            <w:tcBorders>
              <w:top w:val="nil"/>
              <w:left w:val="nil"/>
              <w:bottom w:val="nil"/>
              <w:right w:val="nil"/>
            </w:tcBorders>
            <w:shd w:val="clear" w:color="auto" w:fill="auto"/>
            <w:noWrap/>
            <w:vAlign w:val="center"/>
          </w:tcPr>
          <w:p w14:paraId="0F020CEE">
            <w:pPr>
              <w:framePr w:wrap="auto" w:vAnchor="margin" w:hAnchor="text" w:yAlign="inline"/>
              <w:rPr>
                <w:rFonts w:hint="eastAsia" w:ascii="宋体" w:hAnsi="宋体" w:eastAsia="宋体" w:cs="宋体"/>
                <w:i w:val="0"/>
                <w:iCs w:val="0"/>
                <w:color w:val="000000"/>
                <w:sz w:val="28"/>
                <w:szCs w:val="28"/>
                <w:u w:val="none"/>
              </w:rPr>
            </w:pPr>
          </w:p>
        </w:tc>
        <w:tc>
          <w:tcPr>
            <w:tcW w:w="1533" w:type="dxa"/>
            <w:tcBorders>
              <w:top w:val="nil"/>
              <w:left w:val="nil"/>
              <w:bottom w:val="nil"/>
              <w:right w:val="nil"/>
            </w:tcBorders>
            <w:shd w:val="clear" w:color="auto" w:fill="auto"/>
            <w:noWrap/>
            <w:vAlign w:val="center"/>
          </w:tcPr>
          <w:p w14:paraId="2F18EA4D">
            <w:pPr>
              <w:framePr w:wrap="auto" w:vAnchor="margin" w:hAnchor="text" w:yAlign="inline"/>
              <w:rPr>
                <w:rFonts w:hint="eastAsia" w:ascii="宋体" w:hAnsi="宋体" w:eastAsia="宋体" w:cs="宋体"/>
                <w:i w:val="0"/>
                <w:iCs w:val="0"/>
                <w:color w:val="000000"/>
                <w:sz w:val="28"/>
                <w:szCs w:val="28"/>
                <w:u w:val="none"/>
              </w:rPr>
            </w:pPr>
          </w:p>
        </w:tc>
        <w:tc>
          <w:tcPr>
            <w:tcW w:w="1400" w:type="dxa"/>
            <w:tcBorders>
              <w:top w:val="nil"/>
              <w:left w:val="nil"/>
              <w:bottom w:val="nil"/>
              <w:right w:val="nil"/>
            </w:tcBorders>
            <w:shd w:val="clear" w:color="auto" w:fill="auto"/>
            <w:noWrap/>
            <w:vAlign w:val="center"/>
          </w:tcPr>
          <w:p w14:paraId="5EEAD97D">
            <w:pPr>
              <w:framePr w:wrap="auto" w:vAnchor="margin" w:hAnchor="text" w:yAlign="inline"/>
              <w:rPr>
                <w:rFonts w:hint="eastAsia" w:ascii="宋体" w:hAnsi="宋体" w:eastAsia="宋体" w:cs="宋体"/>
                <w:i w:val="0"/>
                <w:iCs w:val="0"/>
                <w:color w:val="000000"/>
                <w:sz w:val="28"/>
                <w:szCs w:val="28"/>
                <w:u w:val="none"/>
              </w:rPr>
            </w:pPr>
          </w:p>
        </w:tc>
        <w:tc>
          <w:tcPr>
            <w:tcW w:w="1424" w:type="dxa"/>
            <w:tcBorders>
              <w:top w:val="nil"/>
              <w:left w:val="nil"/>
              <w:bottom w:val="nil"/>
              <w:right w:val="nil"/>
            </w:tcBorders>
            <w:shd w:val="clear" w:color="auto" w:fill="auto"/>
            <w:noWrap/>
            <w:vAlign w:val="center"/>
          </w:tcPr>
          <w:p w14:paraId="3F5395A7">
            <w:pPr>
              <w:framePr w:wrap="auto" w:vAnchor="margin" w:hAnchor="text" w:yAlign="inline"/>
              <w:rPr>
                <w:rFonts w:hint="eastAsia" w:ascii="宋体" w:hAnsi="宋体" w:eastAsia="宋体" w:cs="宋体"/>
                <w:i w:val="0"/>
                <w:iCs w:val="0"/>
                <w:color w:val="000000"/>
                <w:sz w:val="28"/>
                <w:szCs w:val="28"/>
                <w:u w:val="none"/>
              </w:rPr>
            </w:pPr>
          </w:p>
        </w:tc>
      </w:tr>
    </w:tbl>
    <w:p w14:paraId="62FA021C">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0"/>
          <w:sz w:val="32"/>
          <w:szCs w:val="32"/>
          <w:u w:val="none"/>
          <w:lang w:val="en-US" w:eastAsia="zh-CN" w:bidi="ar"/>
        </w:rPr>
      </w:pPr>
      <w:r>
        <w:rPr>
          <w:rFonts w:hint="eastAsia" w:ascii="仿宋" w:hAnsi="仿宋" w:eastAsia="仿宋" w:cs="仿宋"/>
          <w:b/>
          <w:bCs/>
          <w:i w:val="0"/>
          <w:iCs w:val="0"/>
          <w:color w:val="000000"/>
          <w:kern w:val="0"/>
          <w:sz w:val="32"/>
          <w:szCs w:val="32"/>
          <w:u w:val="none"/>
          <w:lang w:val="en-US" w:eastAsia="zh-CN" w:bidi="ar"/>
        </w:rPr>
        <w:t>报价单位：</w:t>
      </w:r>
    </w:p>
    <w:p w14:paraId="10536193">
      <w:pPr>
        <w:keepNext w:val="0"/>
        <w:keepLines w:val="0"/>
        <w:framePr w:wrap="auto" w:vAnchor="margin" w:hAnchor="text" w:yAlign="inline"/>
        <w:widowControl/>
        <w:suppressLineNumbers w:val="0"/>
        <w:jc w:val="center"/>
        <w:textAlignment w:val="center"/>
        <w:rPr>
          <w:rFonts w:hint="default" w:ascii="仿宋" w:hAnsi="仿宋" w:eastAsia="仿宋" w:cs="仿宋"/>
          <w:b/>
          <w:bCs/>
          <w:i w:val="0"/>
          <w:iCs w:val="0"/>
          <w:color w:val="000000"/>
          <w:kern w:val="0"/>
          <w:sz w:val="32"/>
          <w:szCs w:val="32"/>
          <w:u w:val="none"/>
          <w:lang w:val="en-US" w:eastAsia="zh-CN" w:bidi="ar"/>
        </w:rPr>
      </w:pPr>
      <w:r>
        <w:rPr>
          <w:rFonts w:hint="eastAsia" w:ascii="仿宋" w:hAnsi="仿宋" w:eastAsia="仿宋" w:cs="仿宋"/>
          <w:b/>
          <w:bCs/>
          <w:i w:val="0"/>
          <w:iCs w:val="0"/>
          <w:color w:val="000000"/>
          <w:kern w:val="0"/>
          <w:sz w:val="32"/>
          <w:szCs w:val="32"/>
          <w:u w:val="none"/>
          <w:lang w:val="en-US" w:eastAsia="zh-CN" w:bidi="ar"/>
        </w:rPr>
        <w:t>日   期：</w:t>
      </w:r>
    </w:p>
    <w:p w14:paraId="09223AF0">
      <w:pPr>
        <w:framePr w:wrap="auto" w:vAnchor="margin" w:hAnchor="text" w:yAlign="inline"/>
        <w:widowControl w:val="0"/>
        <w:numPr>
          <w:ilvl w:val="-1"/>
          <w:numId w:val="0"/>
        </w:numPr>
        <w:wordWrap w:val="0"/>
        <w:topLinePunct/>
        <w:adjustRightInd w:val="0"/>
        <w:snapToGrid w:val="0"/>
        <w:spacing w:line="360" w:lineRule="auto"/>
        <w:jc w:val="center"/>
        <w:outlineLvl w:val="9"/>
        <w:rPr>
          <w:rFonts w:hint="eastAsia" w:ascii="宋体" w:hAnsi="宋体" w:eastAsia="宋体" w:cs="宋体"/>
          <w:b/>
          <w:bCs/>
          <w:color w:val="auto"/>
          <w:kern w:val="2"/>
          <w:sz w:val="32"/>
          <w:szCs w:val="32"/>
          <w:u w:color="000000"/>
          <w:lang w:val="en-US" w:eastAsia="zh-CN" w:bidi="ar-SA"/>
        </w:rPr>
      </w:pPr>
    </w:p>
    <w:p w14:paraId="1C8837D6">
      <w:pPr>
        <w:framePr w:wrap="auto" w:vAnchor="margin" w:hAnchor="text" w:yAlign="inline"/>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bidi="ar-SA"/>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17D1DE7">
      <w:pPr>
        <w:framePr w:wrap="auto" w:vAnchor="margin" w:hAnchor="text" w:yAlign="inline"/>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rPr>
      </w:pPr>
      <w:r>
        <w:rPr>
          <w:rFonts w:hint="eastAsia" w:ascii="宋体" w:hAnsi="宋体" w:eastAsia="宋体" w:cs="宋体"/>
          <w:b/>
          <w:bCs/>
          <w:color w:val="auto"/>
          <w:kern w:val="2"/>
          <w:sz w:val="32"/>
          <w:szCs w:val="32"/>
          <w:u w:color="000000"/>
          <w:lang w:val="en-US" w:eastAsia="zh-CN" w:bidi="ar-SA"/>
        </w:rPr>
        <w:t xml:space="preserve">第四部分 </w:t>
      </w:r>
      <w:r>
        <w:rPr>
          <w:rFonts w:hint="eastAsia" w:ascii="宋体" w:hAnsi="宋体" w:eastAsia="宋体" w:cs="宋体"/>
          <w:b/>
          <w:bCs/>
          <w:color w:val="auto"/>
          <w:kern w:val="2"/>
          <w:sz w:val="32"/>
          <w:szCs w:val="32"/>
          <w:u w:color="000000"/>
          <w:lang w:val="en-US" w:eastAsia="zh-CN"/>
        </w:rPr>
        <w:t>评选办法</w:t>
      </w:r>
    </w:p>
    <w:p w14:paraId="784B134A">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20020F52">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4C173794">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193C1418">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响应人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15CE4074">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25D1681E">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性审查：开标结束后，采购人或者采购代理机构应当依法对响应人的响应文件进行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符合性审查的响应人，不进入价格评审。</w:t>
      </w:r>
    </w:p>
    <w:p w14:paraId="6A568FB4">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5F68F6D4">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2、□综合评估法。具体标准如下：</w:t>
      </w:r>
      <w:r>
        <w:rPr>
          <w:rFonts w:hint="eastAsia" w:ascii="宋体" w:hAnsi="宋体" w:eastAsia="宋体" w:cs="宋体"/>
          <w:color w:val="auto"/>
          <w:sz w:val="28"/>
          <w:szCs w:val="28"/>
          <w:lang w:val="en-US" w:eastAsia="zh-CN"/>
        </w:rPr>
        <w:t>/</w:t>
      </w:r>
    </w:p>
    <w:p w14:paraId="4B1310B3">
      <w:pPr>
        <w:pStyle w:val="26"/>
        <w:framePr w:wrap="auto" w:vAnchor="margin" w:hAnchor="text" w:yAlign="inline"/>
        <w:wordWrap w:val="0"/>
        <w:spacing w:line="440" w:lineRule="exact"/>
        <w:jc w:val="center"/>
        <w:rPr>
          <w:rFonts w:hint="default" w:ascii="宋体" w:hAnsi="宋体" w:eastAsia="宋体" w:cs="宋体"/>
          <w:b/>
          <w:bCs/>
          <w:color w:val="auto"/>
          <w:sz w:val="32"/>
          <w:szCs w:val="32"/>
        </w:rPr>
      </w:pPr>
    </w:p>
    <w:p w14:paraId="0A5042B0">
      <w:pPr>
        <w:pStyle w:val="3"/>
        <w:wordWrap w:val="0"/>
        <w:jc w:val="left"/>
        <w:rPr>
          <w:rFonts w:ascii="宋体" w:hAnsi="宋体" w:eastAsia="宋体" w:cs="宋体"/>
          <w:b/>
          <w:color w:val="auto"/>
          <w:szCs w:val="24"/>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E4AC25E">
      <w:pPr>
        <w:pStyle w:val="26"/>
        <w:framePr w:wrap="auto" w:vAnchor="margin" w:hAnchor="text" w:yAlign="inline"/>
        <w:adjustRightInd w:val="0"/>
        <w:snapToGrid w:val="0"/>
        <w:spacing w:line="360" w:lineRule="auto"/>
        <w:jc w:val="center"/>
        <w:outlineLvl w:val="0"/>
        <w:rPr>
          <w:rFonts w:hint="default" w:ascii="宋体" w:hAnsi="宋体" w:eastAsia="宋体" w:cs="宋体"/>
          <w:b/>
          <w:bCs/>
          <w:color w:val="auto"/>
          <w:sz w:val="32"/>
          <w:szCs w:val="32"/>
        </w:rPr>
      </w:pPr>
      <w:r>
        <w:rPr>
          <w:rFonts w:ascii="宋体" w:hAnsi="宋体" w:eastAsia="宋体" w:cs="宋体"/>
          <w:b/>
          <w:bCs/>
          <w:color w:val="auto"/>
          <w:sz w:val="32"/>
          <w:szCs w:val="32"/>
        </w:rPr>
        <w:t>第五部分 合同主要条款</w:t>
      </w:r>
    </w:p>
    <w:p w14:paraId="40C2283F">
      <w:pPr>
        <w:pStyle w:val="7"/>
        <w:framePr w:wrap="auto" w:vAnchor="margin" w:hAnchor="text" w:yAlign="inline"/>
        <w:spacing w:before="222" w:line="222" w:lineRule="auto"/>
        <w:rPr>
          <w:b/>
          <w:bCs/>
          <w:spacing w:val="-9"/>
          <w:sz w:val="24"/>
          <w:szCs w:val="24"/>
        </w:rPr>
      </w:pPr>
    </w:p>
    <w:p w14:paraId="03CAA907">
      <w:pPr>
        <w:pStyle w:val="16"/>
        <w:outlineLvl w:val="9"/>
        <w:rPr>
          <w:rFonts w:hint="eastAsia" w:ascii="仿宋" w:hAnsi="仿宋" w:eastAsia="仿宋"/>
          <w:sz w:val="36"/>
          <w:szCs w:val="36"/>
        </w:rPr>
      </w:pPr>
      <w:r>
        <w:rPr>
          <w:rFonts w:hint="eastAsia" w:ascii="仿宋" w:hAnsi="仿宋" w:eastAsia="仿宋"/>
          <w:sz w:val="36"/>
          <w:szCs w:val="36"/>
          <w:lang w:val="en-US" w:eastAsia="zh-CN"/>
        </w:rPr>
        <w:t>洒水车</w:t>
      </w:r>
      <w:r>
        <w:rPr>
          <w:rFonts w:hint="eastAsia" w:ascii="仿宋" w:hAnsi="仿宋" w:eastAsia="仿宋"/>
          <w:sz w:val="36"/>
          <w:szCs w:val="36"/>
        </w:rPr>
        <w:t>租赁合同</w:t>
      </w:r>
    </w:p>
    <w:p w14:paraId="3F84C1A5">
      <w:pPr>
        <w:framePr w:wrap="auto" w:vAnchor="margin" w:hAnchor="text" w:yAlign="inline"/>
        <w:widowControl w:val="0"/>
        <w:autoSpaceDE w:val="0"/>
        <w:autoSpaceDN w:val="0"/>
        <w:spacing w:line="360" w:lineRule="auto"/>
        <w:ind w:right="960"/>
        <w:jc w:val="right"/>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 xml:space="preserve">合同编号：                     </w:t>
      </w:r>
    </w:p>
    <w:p w14:paraId="24A6D575">
      <w:pPr>
        <w:framePr w:wrap="auto" w:vAnchor="margin" w:hAnchor="text" w:yAlign="inline"/>
        <w:widowControl w:val="0"/>
        <w:autoSpaceDE w:val="0"/>
        <w:autoSpaceDN w:val="0"/>
        <w:spacing w:line="360" w:lineRule="auto"/>
        <w:ind w:firstLine="560" w:firstLineChars="200"/>
        <w:jc w:val="both"/>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lang w:val="zh-CN" w:eastAsia="zh-CN"/>
        </w:rPr>
        <w:t>甲方</w:t>
      </w:r>
      <w:r>
        <w:rPr>
          <w:rFonts w:hint="eastAsia" w:ascii="仿宋" w:hAnsi="仿宋" w:eastAsia="仿宋" w:cs="Times New Roman"/>
          <w:kern w:val="2"/>
          <w:sz w:val="28"/>
          <w:szCs w:val="28"/>
          <w:lang w:eastAsia="zh-CN"/>
        </w:rPr>
        <w:t>（承租方）</w:t>
      </w:r>
      <w:r>
        <w:rPr>
          <w:rFonts w:hint="eastAsia" w:ascii="仿宋" w:hAnsi="仿宋" w:eastAsia="仿宋" w:cs="Times New Roman"/>
          <w:kern w:val="2"/>
          <w:sz w:val="28"/>
          <w:szCs w:val="28"/>
          <w:lang w:val="zh-CN" w:eastAsia="zh-CN"/>
        </w:rPr>
        <w:t>：</w:t>
      </w:r>
      <w:r>
        <w:rPr>
          <w:rFonts w:hint="eastAsia" w:ascii="仿宋" w:hAnsi="仿宋" w:eastAsia="仿宋" w:cs="Times New Roman"/>
          <w:color w:val="000000"/>
          <w:kern w:val="2"/>
          <w:sz w:val="28"/>
          <w:szCs w:val="28"/>
          <w:u w:val="single"/>
          <w:lang w:val="en-US" w:eastAsia="zh-CN"/>
        </w:rPr>
        <w:t xml:space="preserve">       </w:t>
      </w:r>
    </w:p>
    <w:p w14:paraId="6A4EED3B">
      <w:pPr>
        <w:framePr w:wrap="auto" w:vAnchor="margin" w:hAnchor="text" w:yAlign="inline"/>
        <w:widowControl w:val="0"/>
        <w:autoSpaceDE w:val="0"/>
        <w:autoSpaceDN w:val="0"/>
        <w:spacing w:line="360" w:lineRule="auto"/>
        <w:ind w:firstLine="560" w:firstLineChars="200"/>
        <w:jc w:val="both"/>
        <w:rPr>
          <w:rFonts w:hint="eastAsia" w:ascii="仿宋" w:hAnsi="仿宋" w:eastAsia="仿宋" w:cs="Times New Roman"/>
          <w:kern w:val="2"/>
          <w:sz w:val="28"/>
          <w:szCs w:val="28"/>
          <w:lang w:val="zh-CN" w:eastAsia="zh-CN"/>
        </w:rPr>
      </w:pPr>
      <w:r>
        <w:rPr>
          <w:rFonts w:hint="eastAsia" w:ascii="仿宋" w:hAnsi="仿宋" w:eastAsia="仿宋" w:cs="Times New Roman"/>
          <w:kern w:val="2"/>
          <w:sz w:val="28"/>
          <w:szCs w:val="28"/>
          <w:lang w:val="zh-CN" w:eastAsia="zh-CN"/>
        </w:rPr>
        <w:t>乙方</w:t>
      </w: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lang w:val="zh-CN" w:eastAsia="zh-CN"/>
        </w:rPr>
        <w:t>出租方）：</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lang w:val="zh-CN" w:eastAsia="zh-CN"/>
        </w:rPr>
        <w:t xml:space="preserve">         </w:t>
      </w:r>
    </w:p>
    <w:p w14:paraId="25076E2B">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甲方因</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lang w:eastAsia="zh-CN"/>
        </w:rPr>
        <w:t xml:space="preserve">工程需要租赁乙方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，为了明确双方权利义务关系，甲、乙双方本着自愿、公平、平等互利的原则，经协商一致，达成如下协议：</w:t>
      </w:r>
    </w:p>
    <w:p w14:paraId="5F39963A">
      <w:pPr>
        <w:framePr w:wrap="auto" w:vAnchor="margin" w:hAnchor="text" w:yAlign="inline"/>
        <w:widowControl w:val="0"/>
        <w:spacing w:line="360" w:lineRule="auto"/>
        <w:ind w:firstLine="562" w:firstLineChars="200"/>
        <w:jc w:val="both"/>
        <w:rPr>
          <w:rFonts w:hint="eastAsia" w:ascii="仿宋" w:hAnsi="仿宋" w:eastAsia="仿宋" w:cs="Times New Roman"/>
          <w:b/>
          <w:kern w:val="2"/>
          <w:sz w:val="28"/>
          <w:szCs w:val="28"/>
          <w:lang w:eastAsia="zh-CN"/>
        </w:rPr>
      </w:pPr>
      <w:r>
        <w:rPr>
          <w:rFonts w:hint="eastAsia" w:ascii="仿宋" w:hAnsi="仿宋" w:eastAsia="仿宋" w:cs="Times New Roman"/>
          <w:b/>
          <w:kern w:val="2"/>
          <w:sz w:val="28"/>
          <w:szCs w:val="28"/>
          <w:lang w:eastAsia="zh-CN"/>
        </w:rPr>
        <w:t>一、租赁工程设备概况：</w:t>
      </w:r>
    </w:p>
    <w:p w14:paraId="08C00C0E">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u w:val="single"/>
          <w:lang w:eastAsia="zh-CN"/>
        </w:rPr>
      </w:pPr>
      <w:r>
        <w:rPr>
          <w:rFonts w:hint="eastAsia" w:ascii="仿宋" w:hAnsi="仿宋" w:eastAsia="仿宋" w:cs="Times New Roman"/>
          <w:kern w:val="2"/>
          <w:sz w:val="28"/>
          <w:szCs w:val="28"/>
          <w:lang w:eastAsia="zh-CN"/>
        </w:rPr>
        <w:t>设备名称：</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p>
    <w:p w14:paraId="4CDA0CB8">
      <w:pPr>
        <w:framePr w:wrap="auto" w:vAnchor="margin" w:hAnchor="text" w:yAlign="inline"/>
        <w:widowControl w:val="0"/>
        <w:spacing w:line="360" w:lineRule="auto"/>
        <w:ind w:firstLine="560" w:firstLineChars="200"/>
        <w:jc w:val="both"/>
        <w:rPr>
          <w:rFonts w:hint="default" w:ascii="仿宋" w:hAnsi="仿宋" w:eastAsia="仿宋" w:cs="Times New Roman"/>
          <w:kern w:val="2"/>
          <w:sz w:val="28"/>
          <w:szCs w:val="28"/>
          <w:u w:val="single"/>
          <w:lang w:val="en-US" w:eastAsia="zh-CN"/>
        </w:rPr>
      </w:pPr>
      <w:r>
        <w:rPr>
          <w:rFonts w:hint="eastAsia" w:ascii="仿宋" w:hAnsi="仿宋" w:eastAsia="仿宋" w:cs="Times New Roman"/>
          <w:kern w:val="2"/>
          <w:sz w:val="28"/>
          <w:szCs w:val="28"/>
          <w:lang w:eastAsia="zh-CN"/>
        </w:rPr>
        <w:t>设备型号：</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p>
    <w:p w14:paraId="2EBADF99">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u w:val="single"/>
          <w:lang w:eastAsia="zh-CN"/>
        </w:rPr>
      </w:pPr>
      <w:r>
        <w:rPr>
          <w:rFonts w:hint="eastAsia" w:ascii="仿宋" w:hAnsi="仿宋" w:eastAsia="仿宋" w:cs="Times New Roman"/>
          <w:kern w:val="2"/>
          <w:sz w:val="28"/>
          <w:szCs w:val="28"/>
          <w:lang w:eastAsia="zh-CN"/>
        </w:rPr>
        <w:t>设备生产厂家（品牌）：</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p>
    <w:p w14:paraId="5F1E7345">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租赁设备情况：</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成新</w:t>
      </w:r>
    </w:p>
    <w:p w14:paraId="3EBB462B">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租赁设备应备资料：随机附设备的操作手册、保养手册、合格证，设备使用记录。</w:t>
      </w:r>
    </w:p>
    <w:p w14:paraId="2095C64A">
      <w:pPr>
        <w:framePr w:wrap="auto" w:vAnchor="margin" w:hAnchor="text" w:yAlign="inline"/>
        <w:widowControl w:val="0"/>
        <w:spacing w:line="360" w:lineRule="auto"/>
        <w:ind w:firstLine="562" w:firstLineChars="200"/>
        <w:jc w:val="both"/>
        <w:rPr>
          <w:rFonts w:hint="eastAsia" w:ascii="仿宋" w:hAnsi="仿宋" w:eastAsia="仿宋" w:cs="Times New Roman"/>
          <w:b/>
          <w:kern w:val="2"/>
          <w:sz w:val="28"/>
          <w:szCs w:val="28"/>
          <w:lang w:eastAsia="zh-CN"/>
        </w:rPr>
      </w:pPr>
      <w:r>
        <w:rPr>
          <w:rFonts w:hint="eastAsia" w:ascii="仿宋" w:hAnsi="仿宋" w:eastAsia="仿宋" w:cs="Times New Roman"/>
          <w:b/>
          <w:kern w:val="2"/>
          <w:sz w:val="28"/>
          <w:szCs w:val="28"/>
          <w:lang w:eastAsia="zh-CN"/>
        </w:rPr>
        <w:t>二、使用的工程项目：</w:t>
      </w:r>
    </w:p>
    <w:p w14:paraId="13D32DC2">
      <w:pPr>
        <w:framePr w:wrap="auto" w:vAnchor="margin" w:hAnchor="text" w:yAlign="inline"/>
        <w:widowControl w:val="0"/>
        <w:spacing w:line="360" w:lineRule="auto"/>
        <w:ind w:firstLine="560" w:firstLineChars="200"/>
        <w:jc w:val="both"/>
        <w:rPr>
          <w:rFonts w:hint="eastAsia" w:ascii="仿宋" w:hAnsi="仿宋" w:eastAsia="仿宋" w:cs="Times New Roman"/>
          <w:bCs/>
          <w:kern w:val="2"/>
          <w:sz w:val="28"/>
          <w:szCs w:val="28"/>
          <w:lang w:eastAsia="zh-CN"/>
        </w:rPr>
      </w:pPr>
      <w:r>
        <w:rPr>
          <w:rFonts w:hint="eastAsia" w:ascii="仿宋" w:hAnsi="仿宋" w:eastAsia="仿宋" w:cs="Times New Roman"/>
          <w:bCs/>
          <w:kern w:val="2"/>
          <w:sz w:val="28"/>
          <w:szCs w:val="28"/>
          <w:lang w:eastAsia="zh-CN"/>
        </w:rPr>
        <w:t>1、本设备仅限</w:t>
      </w:r>
      <w:r>
        <w:rPr>
          <w:rFonts w:hint="eastAsia" w:ascii="仿宋" w:hAnsi="仿宋" w:eastAsia="仿宋" w:cs="Times New Roman"/>
          <w:bCs/>
          <w:kern w:val="2"/>
          <w:sz w:val="28"/>
          <w:szCs w:val="28"/>
          <w:u w:val="single"/>
          <w:lang w:eastAsia="zh-CN"/>
        </w:rPr>
        <w:t xml:space="preserve"> </w:t>
      </w:r>
      <w:r>
        <w:rPr>
          <w:rFonts w:hint="eastAsia" w:ascii="仿宋" w:hAnsi="仿宋" w:eastAsia="仿宋" w:cs="Times New Roman"/>
          <w:bCs/>
          <w:kern w:val="2"/>
          <w:sz w:val="28"/>
          <w:szCs w:val="28"/>
          <w:u w:val="single"/>
          <w:lang w:val="en-US" w:eastAsia="zh-CN"/>
        </w:rPr>
        <w:t xml:space="preserve">       </w:t>
      </w:r>
      <w:r>
        <w:rPr>
          <w:rFonts w:hint="eastAsia" w:ascii="仿宋" w:hAnsi="仿宋" w:eastAsia="仿宋" w:cs="Times New Roman"/>
          <w:bCs/>
          <w:kern w:val="2"/>
          <w:sz w:val="28"/>
          <w:szCs w:val="28"/>
          <w:lang w:eastAsia="zh-CN"/>
        </w:rPr>
        <w:t>使用；</w:t>
      </w:r>
    </w:p>
    <w:p w14:paraId="350C896F">
      <w:pPr>
        <w:framePr w:wrap="auto" w:vAnchor="margin" w:hAnchor="text" w:yAlign="inline"/>
        <w:widowControl w:val="0"/>
        <w:spacing w:line="360" w:lineRule="auto"/>
        <w:ind w:firstLine="560" w:firstLineChars="200"/>
        <w:jc w:val="both"/>
        <w:rPr>
          <w:rFonts w:hint="eastAsia" w:ascii="仿宋" w:hAnsi="仿宋" w:eastAsia="仿宋" w:cs="Times New Roman"/>
          <w:bCs/>
          <w:kern w:val="2"/>
          <w:sz w:val="28"/>
          <w:szCs w:val="28"/>
          <w:lang w:eastAsia="zh-CN"/>
        </w:rPr>
      </w:pPr>
      <w:r>
        <w:rPr>
          <w:rFonts w:hint="eastAsia" w:ascii="仿宋" w:hAnsi="仿宋" w:eastAsia="仿宋" w:cs="Times New Roman"/>
          <w:bCs/>
          <w:kern w:val="2"/>
          <w:sz w:val="28"/>
          <w:szCs w:val="28"/>
          <w:lang w:eastAsia="zh-CN"/>
        </w:rPr>
        <w:t>2、所租设备如变更使用的工程项目，甲方应该提前</w:t>
      </w:r>
      <w:r>
        <w:rPr>
          <w:rFonts w:hint="eastAsia" w:ascii="仿宋" w:hAnsi="仿宋" w:eastAsia="仿宋" w:cs="Times New Roman"/>
          <w:bCs/>
          <w:kern w:val="2"/>
          <w:sz w:val="28"/>
          <w:szCs w:val="28"/>
          <w:u w:val="single"/>
          <w:lang w:eastAsia="zh-CN"/>
        </w:rPr>
        <w:t xml:space="preserve">  </w:t>
      </w:r>
      <w:r>
        <w:rPr>
          <w:rFonts w:hint="eastAsia" w:ascii="仿宋" w:hAnsi="仿宋" w:eastAsia="仿宋" w:cs="Times New Roman"/>
          <w:bCs/>
          <w:kern w:val="2"/>
          <w:sz w:val="28"/>
          <w:szCs w:val="28"/>
          <w:u w:val="single"/>
          <w:lang w:val="en-US" w:eastAsia="zh-CN"/>
        </w:rPr>
        <w:t xml:space="preserve"> </w:t>
      </w:r>
      <w:r>
        <w:rPr>
          <w:rFonts w:hint="eastAsia" w:ascii="仿宋" w:hAnsi="仿宋" w:eastAsia="仿宋" w:cs="Times New Roman"/>
          <w:bCs/>
          <w:kern w:val="2"/>
          <w:sz w:val="28"/>
          <w:szCs w:val="28"/>
          <w:u w:val="single"/>
          <w:lang w:eastAsia="zh-CN"/>
        </w:rPr>
        <w:t xml:space="preserve">  </w:t>
      </w:r>
      <w:r>
        <w:rPr>
          <w:rFonts w:hint="eastAsia" w:ascii="仿宋" w:hAnsi="仿宋" w:eastAsia="仿宋" w:cs="Times New Roman"/>
          <w:bCs/>
          <w:kern w:val="2"/>
          <w:sz w:val="28"/>
          <w:szCs w:val="28"/>
          <w:lang w:eastAsia="zh-CN"/>
        </w:rPr>
        <w:t>天以书面形式通知乙方，双方协商并达成一致意见后，另签合同。</w:t>
      </w:r>
    </w:p>
    <w:p w14:paraId="37A77805">
      <w:pPr>
        <w:framePr w:wrap="auto" w:vAnchor="margin" w:hAnchor="text" w:yAlign="inline"/>
        <w:widowControl w:val="0"/>
        <w:spacing w:line="360" w:lineRule="auto"/>
        <w:ind w:firstLine="562" w:firstLineChars="200"/>
        <w:jc w:val="both"/>
        <w:rPr>
          <w:rFonts w:hint="eastAsia" w:ascii="仿宋" w:hAnsi="仿宋" w:eastAsia="仿宋" w:cs="Times New Roman"/>
          <w:b/>
          <w:kern w:val="2"/>
          <w:sz w:val="28"/>
          <w:szCs w:val="28"/>
          <w:lang w:eastAsia="zh-CN"/>
        </w:rPr>
      </w:pPr>
      <w:r>
        <w:rPr>
          <w:rFonts w:hint="eastAsia" w:ascii="仿宋" w:hAnsi="仿宋" w:eastAsia="仿宋" w:cs="Times New Roman"/>
          <w:b/>
          <w:kern w:val="2"/>
          <w:sz w:val="28"/>
          <w:szCs w:val="28"/>
          <w:lang w:eastAsia="zh-CN"/>
        </w:rPr>
        <w:t>三、租赁期限：</w:t>
      </w:r>
    </w:p>
    <w:p w14:paraId="6BE4CECF">
      <w:pPr>
        <w:framePr w:wrap="auto" w:vAnchor="margin" w:hAnchor="text" w:yAlign="inline"/>
        <w:widowControl w:val="0"/>
        <w:spacing w:line="360" w:lineRule="auto"/>
        <w:ind w:firstLine="560" w:firstLineChars="200"/>
        <w:jc w:val="both"/>
        <w:rPr>
          <w:rFonts w:hint="eastAsia" w:ascii="仿宋" w:hAnsi="仿宋" w:eastAsia="仿宋" w:cs="Times New Roman"/>
          <w:bCs/>
          <w:kern w:val="2"/>
          <w:sz w:val="28"/>
          <w:szCs w:val="28"/>
          <w:lang w:eastAsia="zh-CN"/>
        </w:rPr>
      </w:pPr>
      <w:r>
        <w:rPr>
          <w:rFonts w:hint="eastAsia" w:ascii="仿宋" w:hAnsi="仿宋" w:eastAsia="仿宋" w:cs="Times New Roman"/>
          <w:bCs/>
          <w:kern w:val="2"/>
          <w:sz w:val="28"/>
          <w:szCs w:val="28"/>
          <w:lang w:eastAsia="zh-CN"/>
        </w:rPr>
        <w:t>1、</w:t>
      </w:r>
      <w:r>
        <w:rPr>
          <w:rFonts w:hint="eastAsia" w:ascii="仿宋" w:hAnsi="仿宋" w:eastAsia="仿宋" w:cs="Times New Roman"/>
          <w:kern w:val="2"/>
          <w:sz w:val="28"/>
          <w:szCs w:val="28"/>
          <w:lang w:eastAsia="zh-CN"/>
        </w:rPr>
        <w:t>租期自</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年</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月</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日至</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lang w:eastAsia="zh-CN"/>
        </w:rPr>
        <w:t>年</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月</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日，</w:t>
      </w:r>
      <w:r>
        <w:rPr>
          <w:rFonts w:hint="eastAsia" w:ascii="仿宋" w:hAnsi="仿宋" w:eastAsia="仿宋" w:cs="Times New Roman"/>
          <w:color w:val="000000"/>
          <w:kern w:val="2"/>
          <w:sz w:val="28"/>
          <w:szCs w:val="28"/>
          <w:lang w:eastAsia="zh-CN"/>
        </w:rPr>
        <w:t>具体进场时间以甲方通知为准。</w:t>
      </w:r>
      <w:r>
        <w:rPr>
          <w:rFonts w:hint="eastAsia" w:ascii="仿宋" w:hAnsi="仿宋" w:eastAsia="仿宋" w:cs="Times New Roman"/>
          <w:kern w:val="2"/>
          <w:sz w:val="28"/>
          <w:szCs w:val="28"/>
          <w:lang w:eastAsia="zh-CN"/>
        </w:rPr>
        <w:t>甲方按天计算机械的具体使用时间并以此作为计量依据。</w:t>
      </w:r>
    </w:p>
    <w:p w14:paraId="23DE1225">
      <w:pPr>
        <w:framePr w:wrap="auto" w:vAnchor="margin" w:hAnchor="text" w:yAlign="inline"/>
        <w:widowControl w:val="0"/>
        <w:spacing w:line="360" w:lineRule="auto"/>
        <w:ind w:firstLine="560" w:firstLineChars="200"/>
        <w:jc w:val="both"/>
        <w:rPr>
          <w:rFonts w:hint="eastAsia" w:ascii="仿宋" w:hAnsi="仿宋" w:eastAsia="仿宋" w:cs="Times New Roman"/>
          <w:bCs/>
          <w:kern w:val="2"/>
          <w:sz w:val="28"/>
          <w:szCs w:val="28"/>
          <w:lang w:eastAsia="zh-CN"/>
        </w:rPr>
      </w:pPr>
      <w:r>
        <w:rPr>
          <w:rFonts w:hint="eastAsia" w:ascii="仿宋" w:hAnsi="仿宋" w:eastAsia="仿宋" w:cs="Times New Roman"/>
          <w:bCs/>
          <w:kern w:val="2"/>
          <w:sz w:val="28"/>
          <w:szCs w:val="28"/>
          <w:lang w:eastAsia="zh-CN"/>
        </w:rPr>
        <w:t>2、租期届满前</w:t>
      </w:r>
      <w:r>
        <w:rPr>
          <w:rFonts w:hint="eastAsia" w:ascii="仿宋" w:hAnsi="仿宋" w:eastAsia="仿宋" w:cs="Times New Roman"/>
          <w:bCs/>
          <w:kern w:val="2"/>
          <w:sz w:val="28"/>
          <w:szCs w:val="28"/>
          <w:u w:val="single"/>
          <w:lang w:eastAsia="zh-CN"/>
        </w:rPr>
        <w:t xml:space="preserve">  </w:t>
      </w:r>
      <w:r>
        <w:rPr>
          <w:rFonts w:hint="eastAsia" w:ascii="仿宋" w:hAnsi="仿宋" w:eastAsia="仿宋" w:cs="Times New Roman"/>
          <w:bCs/>
          <w:kern w:val="2"/>
          <w:sz w:val="28"/>
          <w:szCs w:val="28"/>
          <w:u w:val="single"/>
          <w:lang w:val="en-US" w:eastAsia="zh-CN"/>
        </w:rPr>
        <w:t xml:space="preserve"> </w:t>
      </w:r>
      <w:r>
        <w:rPr>
          <w:rFonts w:hint="eastAsia" w:ascii="仿宋" w:hAnsi="仿宋" w:eastAsia="仿宋" w:cs="Times New Roman"/>
          <w:bCs/>
          <w:kern w:val="2"/>
          <w:sz w:val="28"/>
          <w:szCs w:val="28"/>
          <w:u w:val="single"/>
          <w:lang w:eastAsia="zh-CN"/>
        </w:rPr>
        <w:t xml:space="preserve">  </w:t>
      </w:r>
      <w:r>
        <w:rPr>
          <w:rFonts w:hint="eastAsia" w:ascii="仿宋" w:hAnsi="仿宋" w:eastAsia="仿宋" w:cs="Times New Roman"/>
          <w:bCs/>
          <w:kern w:val="2"/>
          <w:sz w:val="28"/>
          <w:szCs w:val="28"/>
          <w:lang w:eastAsia="zh-CN"/>
        </w:rPr>
        <w:t>天，甲方应及时书面通知乙方止租或续租。止租日期确定后，租金不再计算。如乙方未按甲方通知时间接收设备，设备暂由甲方保管，逾期接收所产生的设备保管费由乙方承担。设备保管费用以</w:t>
      </w:r>
      <w:r>
        <w:rPr>
          <w:rFonts w:hint="eastAsia" w:ascii="仿宋" w:hAnsi="仿宋" w:eastAsia="仿宋" w:cs="Times New Roman"/>
          <w:bCs/>
          <w:kern w:val="2"/>
          <w:sz w:val="28"/>
          <w:szCs w:val="28"/>
          <w:u w:val="single"/>
          <w:lang w:val="en-US" w:eastAsia="zh-CN"/>
        </w:rPr>
        <w:t xml:space="preserve">   </w:t>
      </w:r>
      <w:r>
        <w:rPr>
          <w:rFonts w:hint="eastAsia" w:ascii="仿宋" w:hAnsi="仿宋" w:eastAsia="仿宋" w:cs="Times New Roman"/>
          <w:bCs/>
          <w:kern w:val="2"/>
          <w:sz w:val="28"/>
          <w:szCs w:val="28"/>
          <w:u w:val="single"/>
          <w:lang w:eastAsia="zh-CN"/>
        </w:rPr>
        <w:t>元/日/件</w:t>
      </w:r>
      <w:r>
        <w:rPr>
          <w:rFonts w:hint="eastAsia" w:ascii="仿宋" w:hAnsi="仿宋" w:eastAsia="仿宋" w:cs="Times New Roman"/>
          <w:bCs/>
          <w:kern w:val="2"/>
          <w:sz w:val="28"/>
          <w:szCs w:val="28"/>
          <w:lang w:eastAsia="zh-CN"/>
        </w:rPr>
        <w:t>计算，该部分费用甲方有权在最终结算时于应付租赁费中予以扣除。</w:t>
      </w:r>
    </w:p>
    <w:p w14:paraId="510B05EB">
      <w:pPr>
        <w:framePr w:wrap="auto" w:vAnchor="margin" w:hAnchor="text" w:yAlign="inline"/>
        <w:widowControl w:val="0"/>
        <w:spacing w:line="360" w:lineRule="auto"/>
        <w:ind w:firstLine="562" w:firstLineChars="200"/>
        <w:jc w:val="both"/>
        <w:rPr>
          <w:rFonts w:hint="eastAsia" w:ascii="仿宋" w:hAnsi="仿宋" w:eastAsia="仿宋" w:cs="Times New Roman"/>
          <w:b/>
          <w:bCs/>
          <w:kern w:val="2"/>
          <w:sz w:val="28"/>
          <w:szCs w:val="28"/>
          <w:lang w:eastAsia="zh-CN"/>
        </w:rPr>
      </w:pPr>
      <w:r>
        <w:rPr>
          <w:rFonts w:hint="eastAsia" w:ascii="仿宋" w:hAnsi="仿宋" w:eastAsia="仿宋" w:cs="Times New Roman"/>
          <w:b/>
          <w:bCs/>
          <w:kern w:val="2"/>
          <w:sz w:val="28"/>
          <w:szCs w:val="28"/>
          <w:lang w:eastAsia="zh-CN"/>
        </w:rPr>
        <w:t>四、结算、付款、发票约定</w:t>
      </w:r>
    </w:p>
    <w:p w14:paraId="73A71617">
      <w:pPr>
        <w:framePr w:wrap="auto" w:vAnchor="margin" w:hAnchor="text" w:yAlign="inline"/>
        <w:widowControl w:val="0"/>
        <w:spacing w:line="360" w:lineRule="auto"/>
        <w:ind w:firstLine="560" w:firstLineChars="200"/>
        <w:jc w:val="left"/>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lang w:eastAsia="zh-CN"/>
        </w:rPr>
        <w:t>1、租金支付：按（月）结算：按照甲乙双方实际确认使用时间为准，不足一个月按清单换算日单价作为结算单价。</w:t>
      </w:r>
      <w:r>
        <w:rPr>
          <w:rFonts w:hint="eastAsia" w:ascii="仿宋" w:hAnsi="仿宋" w:eastAsia="仿宋" w:cs="Times New Roman"/>
          <w:kern w:val="2"/>
          <w:sz w:val="28"/>
          <w:szCs w:val="28"/>
          <w:lang w:val="en-US" w:eastAsia="zh-CN"/>
        </w:rPr>
        <w:t>结算单价如下表：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1193"/>
        <w:gridCol w:w="962"/>
        <w:gridCol w:w="1112"/>
        <w:gridCol w:w="1499"/>
        <w:gridCol w:w="2028"/>
        <w:gridCol w:w="1033"/>
      </w:tblGrid>
      <w:tr w14:paraId="7B078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dxa"/>
            <w:noWrap w:val="0"/>
            <w:vAlign w:val="center"/>
          </w:tcPr>
          <w:p w14:paraId="035E7752">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序号</w:t>
            </w:r>
          </w:p>
        </w:tc>
        <w:tc>
          <w:tcPr>
            <w:tcW w:w="1323" w:type="dxa"/>
            <w:noWrap w:val="0"/>
            <w:vAlign w:val="center"/>
          </w:tcPr>
          <w:p w14:paraId="18457B23">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设备名称</w:t>
            </w:r>
          </w:p>
        </w:tc>
        <w:tc>
          <w:tcPr>
            <w:tcW w:w="1023" w:type="dxa"/>
            <w:noWrap w:val="0"/>
            <w:vAlign w:val="center"/>
          </w:tcPr>
          <w:p w14:paraId="5F25F2DC">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单位</w:t>
            </w:r>
          </w:p>
        </w:tc>
        <w:tc>
          <w:tcPr>
            <w:tcW w:w="1227" w:type="dxa"/>
            <w:noWrap w:val="0"/>
            <w:vAlign w:val="center"/>
          </w:tcPr>
          <w:p w14:paraId="26A4DB09">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暂定数量</w:t>
            </w:r>
          </w:p>
        </w:tc>
        <w:tc>
          <w:tcPr>
            <w:tcW w:w="1582" w:type="dxa"/>
            <w:noWrap w:val="0"/>
            <w:vAlign w:val="center"/>
          </w:tcPr>
          <w:p w14:paraId="4D61614B">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不含税单价（元）</w:t>
            </w:r>
          </w:p>
        </w:tc>
        <w:tc>
          <w:tcPr>
            <w:tcW w:w="2209" w:type="dxa"/>
            <w:noWrap w:val="0"/>
            <w:vAlign w:val="center"/>
          </w:tcPr>
          <w:p w14:paraId="146E6CB4">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不含税合价（元）</w:t>
            </w:r>
          </w:p>
        </w:tc>
        <w:tc>
          <w:tcPr>
            <w:tcW w:w="1132" w:type="dxa"/>
            <w:noWrap w:val="0"/>
            <w:vAlign w:val="center"/>
          </w:tcPr>
          <w:p w14:paraId="1111E465">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备注</w:t>
            </w:r>
          </w:p>
        </w:tc>
      </w:tr>
      <w:tr w14:paraId="0BC9C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dxa"/>
            <w:noWrap w:val="0"/>
            <w:vAlign w:val="center"/>
          </w:tcPr>
          <w:p w14:paraId="54D8B913">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1</w:t>
            </w:r>
          </w:p>
        </w:tc>
        <w:tc>
          <w:tcPr>
            <w:tcW w:w="1323" w:type="dxa"/>
            <w:noWrap w:val="0"/>
            <w:vAlign w:val="center"/>
          </w:tcPr>
          <w:p w14:paraId="731746BF">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洒水车</w:t>
            </w:r>
          </w:p>
        </w:tc>
        <w:tc>
          <w:tcPr>
            <w:tcW w:w="1023" w:type="dxa"/>
            <w:noWrap w:val="0"/>
            <w:vAlign w:val="center"/>
          </w:tcPr>
          <w:p w14:paraId="1F759BB8">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辆.月</w:t>
            </w:r>
          </w:p>
        </w:tc>
        <w:tc>
          <w:tcPr>
            <w:tcW w:w="1227" w:type="dxa"/>
            <w:noWrap w:val="0"/>
            <w:vAlign w:val="center"/>
          </w:tcPr>
          <w:p w14:paraId="55BEF0F6">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60</w:t>
            </w:r>
          </w:p>
        </w:tc>
        <w:tc>
          <w:tcPr>
            <w:tcW w:w="1582" w:type="dxa"/>
            <w:noWrap w:val="0"/>
            <w:vAlign w:val="center"/>
          </w:tcPr>
          <w:p w14:paraId="160C10AE">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c>
          <w:tcPr>
            <w:tcW w:w="2209" w:type="dxa"/>
            <w:noWrap w:val="0"/>
            <w:vAlign w:val="center"/>
          </w:tcPr>
          <w:p w14:paraId="0CEB7178">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c>
          <w:tcPr>
            <w:tcW w:w="1132" w:type="dxa"/>
            <w:noWrap w:val="0"/>
            <w:vAlign w:val="center"/>
          </w:tcPr>
          <w:p w14:paraId="509B7F5B">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四台</w:t>
            </w:r>
          </w:p>
        </w:tc>
      </w:tr>
      <w:tr w14:paraId="727F8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4" w:type="dxa"/>
            <w:gridSpan w:val="3"/>
            <w:noWrap w:val="0"/>
            <w:vAlign w:val="center"/>
          </w:tcPr>
          <w:p w14:paraId="0E526A3A">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不含税合价</w:t>
            </w:r>
          </w:p>
        </w:tc>
        <w:tc>
          <w:tcPr>
            <w:tcW w:w="1227" w:type="dxa"/>
            <w:noWrap w:val="0"/>
            <w:vAlign w:val="center"/>
          </w:tcPr>
          <w:p w14:paraId="6864E8F8">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c>
          <w:tcPr>
            <w:tcW w:w="1582" w:type="dxa"/>
            <w:noWrap w:val="0"/>
            <w:vAlign w:val="center"/>
          </w:tcPr>
          <w:p w14:paraId="41BB237D">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c>
          <w:tcPr>
            <w:tcW w:w="2209" w:type="dxa"/>
            <w:noWrap w:val="0"/>
            <w:vAlign w:val="center"/>
          </w:tcPr>
          <w:p w14:paraId="3B0B70F3">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c>
          <w:tcPr>
            <w:tcW w:w="1132" w:type="dxa"/>
            <w:noWrap w:val="0"/>
            <w:vAlign w:val="center"/>
          </w:tcPr>
          <w:p w14:paraId="4A37D136">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r>
      <w:tr w14:paraId="571E9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4" w:type="dxa"/>
            <w:gridSpan w:val="3"/>
            <w:noWrap w:val="0"/>
            <w:vAlign w:val="center"/>
          </w:tcPr>
          <w:p w14:paraId="1594400E">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增值税（9%）</w:t>
            </w:r>
          </w:p>
        </w:tc>
        <w:tc>
          <w:tcPr>
            <w:tcW w:w="1227" w:type="dxa"/>
            <w:noWrap w:val="0"/>
            <w:vAlign w:val="center"/>
          </w:tcPr>
          <w:p w14:paraId="0A0717EF">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c>
          <w:tcPr>
            <w:tcW w:w="1582" w:type="dxa"/>
            <w:noWrap w:val="0"/>
            <w:vAlign w:val="center"/>
          </w:tcPr>
          <w:p w14:paraId="0E5C178A">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c>
          <w:tcPr>
            <w:tcW w:w="2209" w:type="dxa"/>
            <w:noWrap w:val="0"/>
            <w:vAlign w:val="center"/>
          </w:tcPr>
          <w:p w14:paraId="5B76EC3E">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c>
          <w:tcPr>
            <w:tcW w:w="1132" w:type="dxa"/>
            <w:noWrap w:val="0"/>
            <w:vAlign w:val="center"/>
          </w:tcPr>
          <w:p w14:paraId="26577C06">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r>
      <w:tr w14:paraId="27F6B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4" w:type="dxa"/>
            <w:gridSpan w:val="3"/>
            <w:noWrap w:val="0"/>
            <w:vAlign w:val="center"/>
          </w:tcPr>
          <w:p w14:paraId="175A8CF6">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r>
              <w:rPr>
                <w:rFonts w:hint="eastAsia" w:ascii="仿宋" w:hAnsi="仿宋" w:eastAsia="仿宋" w:cs="Times New Roman"/>
                <w:kern w:val="2"/>
                <w:sz w:val="28"/>
                <w:szCs w:val="28"/>
                <w:vertAlign w:val="baseline"/>
                <w:lang w:val="en-US" w:eastAsia="zh-CN"/>
              </w:rPr>
              <w:t>含税合价</w:t>
            </w:r>
          </w:p>
        </w:tc>
        <w:tc>
          <w:tcPr>
            <w:tcW w:w="1227" w:type="dxa"/>
            <w:noWrap w:val="0"/>
            <w:vAlign w:val="center"/>
          </w:tcPr>
          <w:p w14:paraId="0B258CD1">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c>
          <w:tcPr>
            <w:tcW w:w="1582" w:type="dxa"/>
            <w:noWrap w:val="0"/>
            <w:vAlign w:val="center"/>
          </w:tcPr>
          <w:p w14:paraId="624ECD87">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c>
          <w:tcPr>
            <w:tcW w:w="2209" w:type="dxa"/>
            <w:noWrap w:val="0"/>
            <w:vAlign w:val="center"/>
          </w:tcPr>
          <w:p w14:paraId="1CF8EA83">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c>
          <w:tcPr>
            <w:tcW w:w="1132" w:type="dxa"/>
            <w:noWrap w:val="0"/>
            <w:vAlign w:val="center"/>
          </w:tcPr>
          <w:p w14:paraId="624D65DD">
            <w:pPr>
              <w:framePr w:wrap="auto" w:vAnchor="margin" w:hAnchor="text" w:yAlign="inline"/>
              <w:widowControl w:val="0"/>
              <w:spacing w:line="360" w:lineRule="auto"/>
              <w:jc w:val="center"/>
              <w:rPr>
                <w:rFonts w:hint="default" w:ascii="仿宋" w:hAnsi="仿宋" w:eastAsia="仿宋" w:cs="Times New Roman"/>
                <w:kern w:val="2"/>
                <w:sz w:val="28"/>
                <w:szCs w:val="28"/>
                <w:vertAlign w:val="baseline"/>
                <w:lang w:val="en-US" w:eastAsia="zh-CN"/>
              </w:rPr>
            </w:pPr>
          </w:p>
        </w:tc>
      </w:tr>
    </w:tbl>
    <w:p w14:paraId="013B41D3">
      <w:pPr>
        <w:framePr w:wrap="auto" w:vAnchor="margin" w:hAnchor="text" w:yAlign="inline"/>
        <w:widowControl w:val="0"/>
        <w:spacing w:line="360" w:lineRule="auto"/>
        <w:ind w:firstLine="560" w:firstLineChars="200"/>
        <w:jc w:val="left"/>
        <w:rPr>
          <w:rFonts w:hint="default" w:ascii="仿宋" w:hAnsi="仿宋" w:eastAsia="仿宋" w:cs="Times New Roman"/>
          <w:kern w:val="2"/>
          <w:sz w:val="28"/>
          <w:szCs w:val="28"/>
          <w:lang w:val="en-US" w:eastAsia="zh-CN"/>
        </w:rPr>
      </w:pPr>
    </w:p>
    <w:p w14:paraId="492D4801">
      <w:pPr>
        <w:framePr w:wrap="auto" w:vAnchor="margin" w:hAnchor="text" w:yAlign="inline"/>
        <w:widowControl w:val="0"/>
        <w:spacing w:line="360" w:lineRule="auto"/>
        <w:ind w:firstLine="560" w:firstLineChars="200"/>
        <w:jc w:val="left"/>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本合同的暂定（含税）总价为人民币</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lang w:eastAsia="zh-CN"/>
        </w:rPr>
        <w:t>元（大写：</w:t>
      </w:r>
      <w:r>
        <w:rPr>
          <w:rFonts w:hint="eastAsia" w:ascii="仿宋" w:hAnsi="仿宋" w:eastAsia="仿宋" w:cs="Times New Roman"/>
          <w:kern w:val="2"/>
          <w:sz w:val="28"/>
          <w:szCs w:val="28"/>
          <w:lang w:val="en-US" w:eastAsia="zh-CN"/>
        </w:rPr>
        <w:t xml:space="preserve">  </w:t>
      </w:r>
      <w:r>
        <w:rPr>
          <w:rFonts w:hint="eastAsia" w:ascii="仿宋" w:hAnsi="仿宋" w:eastAsia="仿宋" w:cs="Times New Roman"/>
          <w:kern w:val="2"/>
          <w:sz w:val="28"/>
          <w:szCs w:val="28"/>
          <w:lang w:eastAsia="zh-CN"/>
        </w:rPr>
        <w:t>），其中不含增值税总价</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lang w:eastAsia="zh-CN"/>
        </w:rPr>
        <w:t>元（大写：</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lang w:eastAsia="zh-CN"/>
        </w:rPr>
        <w:t>），增值税</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lang w:eastAsia="zh-CN"/>
        </w:rPr>
        <w:t>元（大写：</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lang w:eastAsia="zh-CN"/>
        </w:rPr>
        <w:t>），增值税按不含增值税总价的</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单列</w:t>
      </w:r>
      <w:r>
        <w:rPr>
          <w:rFonts w:hint="eastAsia" w:ascii="仿宋" w:hAnsi="仿宋" w:eastAsia="仿宋" w:cs="宋体"/>
          <w:b w:val="0"/>
          <w:bCs/>
          <w:kern w:val="2"/>
          <w:sz w:val="28"/>
          <w:szCs w:val="28"/>
          <w:lang w:eastAsia="zh-CN"/>
        </w:rPr>
        <w:t>（增值税税率随国家政策和适用税率同步调整）</w:t>
      </w:r>
      <w:r>
        <w:rPr>
          <w:rFonts w:hint="eastAsia" w:ascii="仿宋" w:hAnsi="仿宋" w:eastAsia="仿宋" w:cs="Times New Roman"/>
          <w:kern w:val="2"/>
          <w:sz w:val="28"/>
          <w:szCs w:val="28"/>
          <w:lang w:eastAsia="zh-CN"/>
        </w:rPr>
        <w:t>；本合同暂定总价不作为双方最终结算的依据。结算租赁</w:t>
      </w:r>
      <w:r>
        <w:rPr>
          <w:rFonts w:hint="eastAsia" w:ascii="仿宋" w:hAnsi="仿宋" w:eastAsia="仿宋" w:cs="Times New Roman"/>
          <w:kern w:val="2"/>
          <w:sz w:val="28"/>
          <w:szCs w:val="28"/>
          <w:lang w:val="en-US" w:eastAsia="zh-CN"/>
        </w:rPr>
        <w:t>时间</w:t>
      </w:r>
      <w:r>
        <w:rPr>
          <w:rFonts w:hint="eastAsia" w:ascii="仿宋" w:hAnsi="仿宋" w:eastAsia="仿宋" w:cs="Times New Roman"/>
          <w:kern w:val="2"/>
          <w:sz w:val="28"/>
          <w:szCs w:val="28"/>
          <w:lang w:eastAsia="zh-CN"/>
        </w:rPr>
        <w:t>按实际发生的、且每月得到甲方项目经理部签认的租赁</w:t>
      </w:r>
      <w:r>
        <w:rPr>
          <w:rFonts w:hint="eastAsia" w:ascii="仿宋" w:hAnsi="仿宋" w:eastAsia="仿宋" w:cs="Times New Roman"/>
          <w:kern w:val="2"/>
          <w:sz w:val="28"/>
          <w:szCs w:val="28"/>
          <w:lang w:val="en-US" w:eastAsia="zh-CN"/>
        </w:rPr>
        <w:t>时间</w:t>
      </w:r>
      <w:r>
        <w:rPr>
          <w:rFonts w:hint="eastAsia" w:ascii="仿宋" w:hAnsi="仿宋" w:eastAsia="仿宋" w:cs="Times New Roman"/>
          <w:kern w:val="2"/>
          <w:sz w:val="28"/>
          <w:szCs w:val="28"/>
          <w:lang w:eastAsia="zh-CN"/>
        </w:rPr>
        <w:t>为准。</w:t>
      </w:r>
    </w:p>
    <w:p w14:paraId="62D700F6">
      <w:pPr>
        <w:framePr w:wrap="auto" w:vAnchor="margin" w:hAnchor="text" w:yAlign="inline"/>
        <w:widowControl w:val="0"/>
        <w:spacing w:line="360" w:lineRule="auto"/>
        <w:ind w:firstLine="560" w:firstLineChars="200"/>
        <w:jc w:val="left"/>
        <w:rPr>
          <w:rFonts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2、结算方式：</w:t>
      </w:r>
      <w:r>
        <w:rPr>
          <w:rFonts w:ascii="仿宋" w:hAnsi="仿宋" w:eastAsia="仿宋" w:cs="仿宋"/>
          <w:snapToGrid w:val="0"/>
          <w:color w:val="000000"/>
          <w:spacing w:val="-9"/>
          <w:kern w:val="2"/>
          <w:sz w:val="28"/>
          <w:szCs w:val="28"/>
          <w:lang w:val="en-US" w:eastAsia="zh-CN" w:bidi="ar-SA"/>
        </w:rPr>
        <w:t>在业主支付对应工程款后，由甲方根据自身资金情况</w:t>
      </w:r>
      <w:r>
        <w:rPr>
          <w:rFonts w:hint="eastAsia" w:ascii="仿宋" w:hAnsi="仿宋" w:eastAsia="仿宋" w:cs="仿宋"/>
          <w:snapToGrid w:val="0"/>
          <w:color w:val="000000"/>
          <w:spacing w:val="-9"/>
          <w:kern w:val="2"/>
          <w:sz w:val="28"/>
          <w:szCs w:val="28"/>
          <w:lang w:val="en-US" w:eastAsia="zh-CN" w:bidi="ar-SA"/>
        </w:rPr>
        <w:t>决定</w:t>
      </w:r>
      <w:r>
        <w:rPr>
          <w:rFonts w:ascii="仿宋" w:hAnsi="仿宋" w:eastAsia="仿宋" w:cs="仿宋"/>
          <w:snapToGrid w:val="0"/>
          <w:color w:val="000000"/>
          <w:spacing w:val="-9"/>
          <w:kern w:val="2"/>
          <w:sz w:val="28"/>
          <w:szCs w:val="28"/>
          <w:lang w:val="en-US" w:eastAsia="zh-CN" w:bidi="ar-SA"/>
        </w:rPr>
        <w:t>支付比例</w:t>
      </w:r>
      <w:r>
        <w:rPr>
          <w:rFonts w:hint="eastAsia" w:ascii="仿宋" w:hAnsi="仿宋" w:eastAsia="仿宋" w:cs="仿宋"/>
          <w:snapToGrid w:val="0"/>
          <w:color w:val="000000"/>
          <w:spacing w:val="-9"/>
          <w:kern w:val="2"/>
          <w:sz w:val="28"/>
          <w:szCs w:val="28"/>
          <w:lang w:val="en-US" w:eastAsia="zh-CN" w:bidi="ar-SA"/>
        </w:rPr>
        <w:t>，</w:t>
      </w:r>
      <w:r>
        <w:rPr>
          <w:rFonts w:hint="eastAsia" w:ascii="仿宋" w:hAnsi="仿宋" w:eastAsia="仿宋" w:cs="Times New Roman"/>
          <w:kern w:val="2"/>
          <w:sz w:val="28"/>
          <w:szCs w:val="28"/>
          <w:lang w:eastAsia="zh-CN"/>
        </w:rPr>
        <w:t>原则上每月</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lang w:eastAsia="zh-CN"/>
        </w:rPr>
        <w:t>日前甲方支付上月租赁费用</w:t>
      </w:r>
      <w:r>
        <w:rPr>
          <w:rFonts w:hint="eastAsia" w:ascii="仿宋" w:hAnsi="仿宋" w:eastAsia="仿宋" w:cs="Times New Roman"/>
          <w:kern w:val="2"/>
          <w:sz w:val="28"/>
          <w:szCs w:val="28"/>
          <w:lang w:val="en-US" w:eastAsia="zh-CN"/>
        </w:rPr>
        <w:t>的</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lang w:eastAsia="zh-CN"/>
        </w:rPr>
        <w:t>。原则上每月</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日前甲方支付上月租赁费用。每月</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日前并自乙方发出租赁结算表五日内，甲方项目经理部对租赁结算表中所载租赁设备数量、租赁日期及租金进行确认，并将其中两份原件交还乙方。若对租赁结算表中的数据存在争议，甲方在乙方发出租赁结算表五日内以书面形式提出，对有争议部分，双方本着实事求是的原则协商解决，但不影响无争议的结算确认及款项支付。</w:t>
      </w:r>
    </w:p>
    <w:p w14:paraId="35F46FA4">
      <w:pPr>
        <w:framePr w:wrap="auto" w:vAnchor="margin" w:hAnchor="text" w:yAlign="inline"/>
        <w:widowControl w:val="0"/>
        <w:spacing w:line="360" w:lineRule="auto"/>
        <w:ind w:firstLine="560" w:firstLineChars="200"/>
        <w:jc w:val="left"/>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3、本合同清单综合单价和不含增值税总价包括：机械设备租金、机械设备进退场费、机手工资、</w:t>
      </w:r>
      <w:r>
        <w:rPr>
          <w:rFonts w:hint="eastAsia" w:ascii="仿宋" w:hAnsi="仿宋" w:eastAsia="仿宋" w:cs="Times New Roman"/>
          <w:kern w:val="2"/>
          <w:sz w:val="28"/>
          <w:szCs w:val="28"/>
          <w:lang w:val="en-US" w:eastAsia="zh-CN"/>
        </w:rPr>
        <w:t>油料费、</w:t>
      </w:r>
      <w:r>
        <w:rPr>
          <w:rFonts w:hint="eastAsia" w:ascii="仿宋" w:hAnsi="仿宋" w:eastAsia="仿宋" w:cs="Times New Roman"/>
          <w:kern w:val="2"/>
          <w:sz w:val="28"/>
          <w:szCs w:val="28"/>
          <w:lang w:eastAsia="zh-CN"/>
        </w:rPr>
        <w:t>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w:t>
      </w:r>
    </w:p>
    <w:p w14:paraId="2F19CC22">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4、本合同涉及的所有支付均由甲方支付到乙方在合同约定的银行账户，无特殊情况下，甲方不接受乙方提供的任何第三方</w:t>
      </w:r>
      <w:r>
        <w:rPr>
          <w:rFonts w:hint="eastAsia" w:ascii="仿宋" w:hAnsi="仿宋" w:eastAsia="仿宋" w:cs="Times New Roman"/>
          <w:kern w:val="2"/>
          <w:sz w:val="28"/>
          <w:szCs w:val="28"/>
          <w:lang w:val="en-US" w:eastAsia="zh-CN"/>
        </w:rPr>
        <w:t>收款</w:t>
      </w:r>
      <w:r>
        <w:rPr>
          <w:rFonts w:hint="eastAsia" w:ascii="仿宋" w:hAnsi="仿宋" w:eastAsia="仿宋" w:cs="Times New Roman"/>
          <w:kern w:val="2"/>
          <w:sz w:val="28"/>
          <w:szCs w:val="28"/>
          <w:lang w:eastAsia="zh-CN"/>
        </w:rPr>
        <w:t>银行账户或委托</w:t>
      </w:r>
      <w:r>
        <w:rPr>
          <w:rFonts w:hint="eastAsia" w:ascii="仿宋" w:hAnsi="仿宋" w:eastAsia="仿宋" w:cs="Times New Roman"/>
          <w:kern w:val="2"/>
          <w:sz w:val="28"/>
          <w:szCs w:val="28"/>
          <w:lang w:val="en-US" w:eastAsia="zh-CN"/>
        </w:rPr>
        <w:t>收款</w:t>
      </w:r>
      <w:r>
        <w:rPr>
          <w:rFonts w:hint="eastAsia" w:ascii="仿宋" w:hAnsi="仿宋" w:eastAsia="仿宋" w:cs="Times New Roman"/>
          <w:kern w:val="2"/>
          <w:sz w:val="28"/>
          <w:szCs w:val="28"/>
          <w:lang w:eastAsia="zh-CN"/>
        </w:rPr>
        <w:t>。</w:t>
      </w:r>
    </w:p>
    <w:p w14:paraId="6182072A">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5、乙方应在每期结算确认后，在甲方租金支付前，根据合同内容和结算书内容向甲方出具相应增值税发票。以上条件不满足时，乙方不得向甲方申请支付款项，甲方有权停止支付且由乙方自身承担风险。</w:t>
      </w:r>
    </w:p>
    <w:p w14:paraId="7F270239">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乙方向甲方开具发票的金额（价税合计）需严格依据“累计确认结算量与资金支付量孰高原则”。</w:t>
      </w:r>
    </w:p>
    <w:p w14:paraId="795A9538">
      <w:pPr>
        <w:framePr w:wrap="auto" w:vAnchor="margin" w:hAnchor="text" w:yAlign="inline"/>
        <w:widowControl w:val="0"/>
        <w:spacing w:line="360" w:lineRule="auto"/>
        <w:ind w:firstLine="560" w:firstLineChars="200"/>
        <w:jc w:val="both"/>
        <w:rPr>
          <w:rFonts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发票类别（增值税专用发票）与本项目的计税方法（一般计税方法）匹配。</w:t>
      </w:r>
    </w:p>
    <w:p w14:paraId="0CCBFE23">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6、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kern w:val="2"/>
          <w:sz w:val="28"/>
          <w:szCs w:val="28"/>
          <w:lang w:val="en-US" w:eastAsia="zh-CN"/>
        </w:rPr>
        <w:t>利益受损</w:t>
      </w:r>
      <w:r>
        <w:rPr>
          <w:rFonts w:hint="eastAsia" w:ascii="仿宋" w:hAnsi="仿宋" w:eastAsia="仿宋" w:cs="Times New Roman"/>
          <w:kern w:val="2"/>
          <w:sz w:val="28"/>
          <w:szCs w:val="28"/>
          <w:lang w:eastAsia="zh-CN"/>
        </w:rPr>
        <w:t>的，全部损失由乙方承担。</w:t>
      </w:r>
    </w:p>
    <w:p w14:paraId="06D24F29">
      <w:pPr>
        <w:framePr w:wrap="auto" w:vAnchor="margin" w:hAnchor="text" w:yAlign="inline"/>
        <w:widowControl w:val="0"/>
        <w:spacing w:line="360" w:lineRule="auto"/>
        <w:ind w:firstLine="560" w:firstLineChars="200"/>
        <w:jc w:val="left"/>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kern w:val="2"/>
          <w:sz w:val="28"/>
          <w:szCs w:val="28"/>
          <w:lang w:val="en-US" w:eastAsia="zh-CN"/>
        </w:rPr>
        <w:t>赔偿</w:t>
      </w:r>
      <w:r>
        <w:rPr>
          <w:rFonts w:hint="eastAsia" w:ascii="仿宋" w:hAnsi="仿宋" w:eastAsia="仿宋" w:cs="Times New Roman"/>
          <w:kern w:val="2"/>
          <w:sz w:val="28"/>
          <w:szCs w:val="28"/>
          <w:lang w:eastAsia="zh-CN"/>
        </w:rPr>
        <w:t>相应进项税额3倍的</w:t>
      </w:r>
      <w:r>
        <w:rPr>
          <w:rFonts w:hint="eastAsia" w:ascii="仿宋" w:hAnsi="仿宋" w:eastAsia="仿宋" w:cs="Times New Roman"/>
          <w:kern w:val="2"/>
          <w:sz w:val="28"/>
          <w:szCs w:val="28"/>
          <w:lang w:val="en-US" w:eastAsia="zh-CN"/>
        </w:rPr>
        <w:t>违约金</w:t>
      </w:r>
      <w:r>
        <w:rPr>
          <w:rFonts w:hint="eastAsia" w:ascii="仿宋" w:hAnsi="仿宋" w:eastAsia="仿宋" w:cs="Times New Roman"/>
          <w:kern w:val="2"/>
          <w:sz w:val="28"/>
          <w:szCs w:val="28"/>
          <w:lang w:eastAsia="zh-CN"/>
        </w:rPr>
        <w:t>。</w:t>
      </w:r>
    </w:p>
    <w:p w14:paraId="5AD155F4">
      <w:pPr>
        <w:framePr w:wrap="auto" w:vAnchor="margin" w:hAnchor="text" w:yAlign="inline"/>
        <w:widowControl w:val="0"/>
        <w:spacing w:line="360" w:lineRule="auto"/>
        <w:ind w:firstLine="562" w:firstLineChars="200"/>
        <w:jc w:val="both"/>
        <w:rPr>
          <w:rFonts w:hint="eastAsia" w:ascii="仿宋" w:hAnsi="仿宋" w:eastAsia="仿宋" w:cs="Times New Roman"/>
          <w:b/>
          <w:kern w:val="2"/>
          <w:sz w:val="28"/>
          <w:szCs w:val="28"/>
          <w:lang w:eastAsia="zh-CN"/>
        </w:rPr>
      </w:pPr>
      <w:r>
        <w:rPr>
          <w:rFonts w:hint="eastAsia" w:ascii="仿宋" w:hAnsi="仿宋" w:eastAsia="仿宋" w:cs="Times New Roman"/>
          <w:b/>
          <w:kern w:val="2"/>
          <w:sz w:val="28"/>
          <w:szCs w:val="28"/>
          <w:lang w:eastAsia="zh-CN"/>
        </w:rPr>
        <w:t>五、设备的进退场费用：</w:t>
      </w:r>
    </w:p>
    <w:p w14:paraId="71D13C42">
      <w:pPr>
        <w:framePr w:wrap="auto" w:vAnchor="margin" w:hAnchor="text" w:yAlign="inline"/>
        <w:widowControl w:val="0"/>
        <w:spacing w:line="360" w:lineRule="auto"/>
        <w:ind w:firstLine="560" w:firstLineChars="200"/>
        <w:jc w:val="both"/>
        <w:rPr>
          <w:rFonts w:hint="eastAsia" w:ascii="仿宋" w:hAnsi="仿宋" w:eastAsia="仿宋" w:cs="Times New Roman"/>
          <w:bCs/>
          <w:kern w:val="2"/>
          <w:sz w:val="28"/>
          <w:szCs w:val="28"/>
          <w:lang w:eastAsia="zh-CN"/>
        </w:rPr>
      </w:pPr>
      <w:r>
        <w:rPr>
          <w:rFonts w:hint="eastAsia" w:ascii="仿宋" w:hAnsi="仿宋" w:eastAsia="仿宋" w:cs="Times New Roman"/>
          <w:bCs/>
          <w:kern w:val="2"/>
          <w:sz w:val="28"/>
          <w:szCs w:val="28"/>
          <w:lang w:eastAsia="zh-CN"/>
        </w:rPr>
        <w:t>设备起租前的进场费用由</w:t>
      </w:r>
      <w:r>
        <w:rPr>
          <w:rFonts w:hint="eastAsia" w:ascii="仿宋" w:hAnsi="仿宋" w:eastAsia="仿宋" w:cs="Times New Roman"/>
          <w:bCs/>
          <w:kern w:val="2"/>
          <w:sz w:val="28"/>
          <w:szCs w:val="28"/>
          <w:u w:val="single"/>
          <w:lang w:eastAsia="zh-CN"/>
        </w:rPr>
        <w:t xml:space="preserve">  </w:t>
      </w:r>
      <w:r>
        <w:rPr>
          <w:rFonts w:hint="eastAsia" w:ascii="仿宋" w:hAnsi="仿宋" w:eastAsia="仿宋" w:cs="Times New Roman"/>
          <w:bCs/>
          <w:kern w:val="2"/>
          <w:sz w:val="28"/>
          <w:szCs w:val="28"/>
          <w:u w:val="single"/>
          <w:lang w:val="en-US" w:eastAsia="zh-CN"/>
        </w:rPr>
        <w:t xml:space="preserve"> </w:t>
      </w:r>
      <w:r>
        <w:rPr>
          <w:rFonts w:hint="eastAsia" w:ascii="仿宋" w:hAnsi="仿宋" w:eastAsia="仿宋" w:cs="Times New Roman"/>
          <w:bCs/>
          <w:kern w:val="2"/>
          <w:sz w:val="28"/>
          <w:szCs w:val="28"/>
          <w:u w:val="single"/>
          <w:lang w:eastAsia="zh-CN"/>
        </w:rPr>
        <w:t xml:space="preserve"> </w:t>
      </w:r>
      <w:r>
        <w:rPr>
          <w:rFonts w:hint="eastAsia" w:ascii="仿宋" w:hAnsi="仿宋" w:eastAsia="仿宋" w:cs="Times New Roman"/>
          <w:bCs/>
          <w:kern w:val="2"/>
          <w:sz w:val="28"/>
          <w:szCs w:val="28"/>
          <w:lang w:eastAsia="zh-CN"/>
        </w:rPr>
        <w:t>方负责，止租后的退场费用由</w:t>
      </w:r>
      <w:r>
        <w:rPr>
          <w:rFonts w:hint="eastAsia" w:ascii="仿宋" w:hAnsi="仿宋" w:eastAsia="仿宋" w:cs="Times New Roman"/>
          <w:bCs/>
          <w:kern w:val="2"/>
          <w:sz w:val="28"/>
          <w:szCs w:val="28"/>
          <w:u w:val="single"/>
          <w:lang w:eastAsia="zh-CN"/>
        </w:rPr>
        <w:t xml:space="preserve"> 乙 </w:t>
      </w:r>
      <w:r>
        <w:rPr>
          <w:rFonts w:hint="eastAsia" w:ascii="仿宋" w:hAnsi="仿宋" w:eastAsia="仿宋" w:cs="Times New Roman"/>
          <w:bCs/>
          <w:kern w:val="2"/>
          <w:sz w:val="28"/>
          <w:szCs w:val="28"/>
          <w:lang w:eastAsia="zh-CN"/>
        </w:rPr>
        <w:t>方负责。</w:t>
      </w:r>
    </w:p>
    <w:p w14:paraId="38F7A082">
      <w:pPr>
        <w:framePr w:wrap="auto" w:vAnchor="margin" w:hAnchor="text" w:yAlign="inline"/>
        <w:widowControl w:val="0"/>
        <w:spacing w:line="360" w:lineRule="auto"/>
        <w:ind w:firstLine="562" w:firstLineChars="200"/>
        <w:jc w:val="both"/>
        <w:rPr>
          <w:rFonts w:hint="eastAsia" w:ascii="仿宋" w:hAnsi="仿宋" w:eastAsia="仿宋" w:cs="Times New Roman"/>
          <w:b/>
          <w:kern w:val="2"/>
          <w:sz w:val="28"/>
          <w:szCs w:val="28"/>
          <w:lang w:eastAsia="zh-CN"/>
        </w:rPr>
      </w:pPr>
      <w:r>
        <w:rPr>
          <w:rFonts w:hint="eastAsia" w:ascii="仿宋" w:hAnsi="仿宋" w:eastAsia="仿宋" w:cs="Times New Roman"/>
          <w:b/>
          <w:kern w:val="2"/>
          <w:sz w:val="28"/>
          <w:szCs w:val="28"/>
          <w:lang w:eastAsia="zh-CN"/>
        </w:rPr>
        <w:t>六、甲方的权利义务：</w:t>
      </w:r>
    </w:p>
    <w:p w14:paraId="72E19DC0">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1、甲方拥有本合同所出租设备的使用权，在双方确定的合同租期内，不受使用时间的限制，但甲方不得强迫机手违规操作和超负荷作业</w:t>
      </w:r>
      <w:r>
        <w:rPr>
          <w:rFonts w:hint="eastAsia" w:ascii="仿宋" w:hAnsi="仿宋" w:eastAsia="仿宋" w:cs="Times New Roman"/>
          <w:kern w:val="2"/>
          <w:sz w:val="28"/>
          <w:szCs w:val="28"/>
          <w:u w:val="single"/>
          <w:lang w:eastAsia="zh-CN"/>
        </w:rPr>
        <w:t>（</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名机手连续</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小时以上）</w:t>
      </w:r>
      <w:r>
        <w:rPr>
          <w:rFonts w:hint="eastAsia" w:ascii="仿宋" w:hAnsi="仿宋" w:eastAsia="仿宋" w:cs="Times New Roman"/>
          <w:kern w:val="2"/>
          <w:sz w:val="28"/>
          <w:szCs w:val="28"/>
          <w:lang w:eastAsia="zh-CN"/>
        </w:rPr>
        <w:t>；月累计使用时间</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小时内，乙方机手必须服从甲方项目管理人员工作安排，包括加班作业等。</w:t>
      </w:r>
    </w:p>
    <w:p w14:paraId="6071900C">
      <w:pPr>
        <w:framePr w:wrap="auto" w:vAnchor="margin" w:hAnchor="text" w:yAlign="inline"/>
        <w:widowControl w:val="0"/>
        <w:spacing w:line="360" w:lineRule="auto"/>
        <w:ind w:firstLine="560" w:firstLineChars="200"/>
        <w:jc w:val="both"/>
        <w:rPr>
          <w:rFonts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2、机械设备在租赁期内所需的燃油由</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方负担，其余油料、配件及维修保养等费用均由乙方自行承担。</w:t>
      </w:r>
    </w:p>
    <w:p w14:paraId="51B44A61">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3、未经乙方同意，甲方不得将租赁设备向第三方转让、转租及抵押，以及转换其他项目使用。</w:t>
      </w:r>
    </w:p>
    <w:p w14:paraId="0BCA12D4">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4、设备进场后由甲方负责安排人员值班保管（设备停置妥当、熄火并锁好车门）；如因甲方原因需将设备停放在甲方场地外的地方，乙方机手应与甲方值班人员交接设备后方可离开，否则，甲方不承担设备的损失责任（设备贵重配件应存放于甲方仓库中保管）；如因甲方原因造成乙方设备失盗、人为毁损，甲方按双方协商确定的评估机构的估价赔偿乙方。</w:t>
      </w:r>
    </w:p>
    <w:p w14:paraId="0FDAE665">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5、若租赁设备在甲方正常使用中出现性能问题或经常发生故障而影响甲方使用时，甲方有权要求乙方换机或退租，由此产生的相关费用由乙方负责；若造成甲方损失的，乙方应承担相应的赔偿责任。</w:t>
      </w:r>
    </w:p>
    <w:p w14:paraId="312C83AA">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6、甲方负责向乙方机手宣贯甲方的规章制度、安全操作规程及安全生产施工要求，并负责提供食宿安排（标准与甲方一般施工人员相同，生活用品由乙方机手自行解决）。</w:t>
      </w:r>
    </w:p>
    <w:p w14:paraId="2F1099FF">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7、因不可抗力因素造成租赁设备的损失，甲方做好配合与协助工作，但不承担修复及赔偿责任。</w:t>
      </w:r>
    </w:p>
    <w:p w14:paraId="6D8B52AF">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8、乙方设备不配机手时，甲方应保证安全、正常地使用设备，并遵守国家有关法律法规。因乙方设备状况不良而引致的任何损失，免除甲方责任，由乙方负责相应的费用。</w:t>
      </w:r>
    </w:p>
    <w:p w14:paraId="13FD1B18">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9、乙方应在设备上配备常用的配件、备件工具，若乙方设备发生故障，为保证本项目工作的顺利完成，甲方有权电话知会乙方后进行快速抢修，所发生的费用从租赁费用中扣回。</w:t>
      </w:r>
    </w:p>
    <w:p w14:paraId="0ADAF95D">
      <w:pPr>
        <w:framePr w:wrap="auto" w:vAnchor="margin" w:hAnchor="text" w:yAlign="inline"/>
        <w:widowControl w:val="0"/>
        <w:spacing w:line="360" w:lineRule="auto"/>
        <w:ind w:firstLine="562" w:firstLineChars="200"/>
        <w:jc w:val="both"/>
        <w:rPr>
          <w:rFonts w:hint="eastAsia" w:ascii="仿宋" w:hAnsi="仿宋" w:eastAsia="仿宋" w:cs="Times New Roman"/>
          <w:b/>
          <w:kern w:val="2"/>
          <w:sz w:val="28"/>
          <w:szCs w:val="28"/>
          <w:lang w:eastAsia="zh-CN"/>
        </w:rPr>
      </w:pPr>
      <w:r>
        <w:rPr>
          <w:rFonts w:hint="eastAsia" w:ascii="仿宋" w:hAnsi="仿宋" w:eastAsia="仿宋" w:cs="Times New Roman"/>
          <w:b/>
          <w:kern w:val="2"/>
          <w:sz w:val="28"/>
          <w:szCs w:val="28"/>
          <w:lang w:eastAsia="zh-CN"/>
        </w:rPr>
        <w:t>七、乙方的权利义务</w:t>
      </w:r>
    </w:p>
    <w:p w14:paraId="2783CC1A">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1、乙方承诺其拥有本合同出租设备的所有权，不存在权利瑕疵，在租给甲方使用期间，确保甲方不受第三方主张权利。</w:t>
      </w:r>
    </w:p>
    <w:p w14:paraId="7E519D6A">
      <w:pPr>
        <w:framePr w:wrap="auto" w:vAnchor="margin" w:hAnchor="text" w:yAlign="inline"/>
        <w:widowControl w:val="0"/>
        <w:spacing w:line="360" w:lineRule="auto"/>
        <w:ind w:firstLine="562" w:firstLineChars="200"/>
        <w:jc w:val="both"/>
        <w:rPr>
          <w:rFonts w:ascii="仿宋" w:hAnsi="仿宋" w:eastAsia="仿宋" w:cs="Times New Roman"/>
          <w:kern w:val="2"/>
          <w:sz w:val="28"/>
          <w:szCs w:val="28"/>
          <w:lang w:eastAsia="zh-CN"/>
        </w:rPr>
      </w:pPr>
      <w:r>
        <w:rPr>
          <w:rFonts w:hint="eastAsia" w:ascii="仿宋" w:hAnsi="仿宋" w:eastAsia="仿宋" w:cs="Times New Roman"/>
          <w:b/>
          <w:bCs/>
          <w:kern w:val="2"/>
          <w:sz w:val="28"/>
          <w:szCs w:val="28"/>
          <w:lang w:eastAsia="zh-CN"/>
        </w:rPr>
        <w:t>乙方须向甲方出具设备的所有权证书以及购买凭证（购买合同、发票等可证明权属的有效凭证），前述凭证复印件应加盖乙方公章并作为本合同附件列明。如乙方未能提供以上凭证或提供虚假资料的，甲方有权单方面解除合同。</w:t>
      </w:r>
    </w:p>
    <w:p w14:paraId="25F4A072">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2、乙方所提供的设备必须是正规厂家生产的合格机械设备，且技术性能良好、设备状况良好，可随时投入甲方施工使用；乙方设备的时间记录和油位必须完好，设备配件、备件工具与出租清单一致，设备由合法途径取得且无不良记录。</w:t>
      </w:r>
    </w:p>
    <w:p w14:paraId="310DAC4F">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3、乙方负责设备的保养与维修，设备保养、维修、故障修理所发生的保养费用、维修费、换件费、油脂费、人工费等均由乙方负责。一个月内只允许有</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天停机修理时间（正常保养和级别保养除外），若修理期超过</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天（含</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天），则对设备超期维修时间按</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元/日</w:t>
      </w:r>
      <w:r>
        <w:rPr>
          <w:rFonts w:hint="eastAsia" w:ascii="仿宋" w:hAnsi="仿宋" w:eastAsia="仿宋" w:cs="Times New Roman"/>
          <w:kern w:val="2"/>
          <w:sz w:val="28"/>
          <w:szCs w:val="28"/>
          <w:lang w:eastAsia="zh-CN"/>
        </w:rPr>
        <w:t>扣减租金。</w:t>
      </w:r>
    </w:p>
    <w:p w14:paraId="7BF1457E">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4、乙方应确保设备处于良好的使用状态，应配备常用的机械配件，尽量减少设备故障率。由于保养不当或维修不及时造成甲方无法正常使用设备而需另租时，按</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元/</w:t>
      </w:r>
      <w:r>
        <w:rPr>
          <w:rFonts w:hint="eastAsia" w:ascii="仿宋" w:hAnsi="仿宋" w:eastAsia="仿宋" w:cs="Times New Roman"/>
          <w:kern w:val="2"/>
          <w:sz w:val="28"/>
          <w:szCs w:val="28"/>
          <w:lang w:eastAsia="zh-CN"/>
        </w:rPr>
        <w:t>日扣减乙方租金，直至甲方另租到相应设备时为止，同时由乙方承担甲方另租设备所发生的一切费用；如因乙方保养不当造成设备排污达不到相关标准而被环保部门罚款时，由乙方负责。</w:t>
      </w:r>
    </w:p>
    <w:p w14:paraId="33F203D1">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5、乙方机手应遵守国家有关法律法规，遵守甲方的规章制度，服从甲方的使用安排、安全生产管理和合理调度（若超出设备安全使用要求时，乙方人员应及时与甲方人员取得有效沟通），安全、正常地使用设备。设备事故造成损失的：</w:t>
      </w:r>
    </w:p>
    <w:p w14:paraId="1CFDD0E5">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（1）因乙方人员违章、操作不当或失误造成的，由乙方负责相应的责任与费用；</w:t>
      </w:r>
    </w:p>
    <w:p w14:paraId="78B15589">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（2）因乙方设备状况不良或故障引起安全事故的，由乙方负责全部的责任与费用；</w:t>
      </w:r>
    </w:p>
    <w:p w14:paraId="6D387CCB">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3）因乙方机手不按甲方要求停放设备、配件保管不善、没有安全和正常地使用设备、不服从甲方使用安排和合理调度，造成设备、配件、备件工具损坏或丢失，由乙方承担损失；若给甲方带来连带损失的（如损坏甲方财产、甲方施工结构物等），乙方还应负责相应的赔偿。</w:t>
      </w:r>
    </w:p>
    <w:p w14:paraId="7B5588BE">
      <w:pPr>
        <w:framePr w:wrap="auto" w:vAnchor="margin" w:hAnchor="text" w:yAlign="inline"/>
        <w:widowControl w:val="0"/>
        <w:spacing w:line="360" w:lineRule="auto"/>
        <w:ind w:firstLine="560" w:firstLineChars="200"/>
        <w:jc w:val="both"/>
        <w:rPr>
          <w:rFonts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（4）乙方机械进退场期间产生的一切安全事故，均由乙方负责全部的责任与费用。</w:t>
      </w:r>
    </w:p>
    <w:p w14:paraId="216EAA08">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6、乙方机手必须完成甲方安排的作业工作量，否则，甲方可从乙方每期结算租金中扣</w:t>
      </w:r>
      <w:r>
        <w:rPr>
          <w:rFonts w:hint="eastAsia" w:ascii="仿宋" w:hAnsi="仿宋" w:eastAsia="仿宋" w:cs="Times New Roman"/>
          <w:kern w:val="2"/>
          <w:sz w:val="28"/>
          <w:szCs w:val="28"/>
          <w:lang w:val="en-US" w:eastAsia="zh-CN"/>
        </w:rPr>
        <w:t>除</w:t>
      </w:r>
      <w:r>
        <w:rPr>
          <w:rFonts w:hint="eastAsia" w:ascii="仿宋" w:hAnsi="仿宋" w:eastAsia="仿宋" w:cs="Times New Roman"/>
          <w:kern w:val="2"/>
          <w:sz w:val="28"/>
          <w:szCs w:val="28"/>
          <w:lang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用于甲方另行调度设备的费用补偿；</w:t>
      </w:r>
    </w:p>
    <w:p w14:paraId="3F6A39ED">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7、乙方机手必须具备相应设备的上岗资格，持相关证书（符合国家规定或设备行业颁发的上岗证、技工证书等）、相应证件（劳务证、计生证等），必须严格按照设备的操作规程进行安全操作。乙方机手工资由乙方负责发放。</w:t>
      </w:r>
    </w:p>
    <w:p w14:paraId="0DB70856">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8、乙方设备配备机手或其余操作人员时，在设备进场作业前，乙方须提交进场人员花名册、进场人员用工合同到甲方处备案。中途进场的人员，进场前乙方需向甲方提交中途进场人员的用工合同。乙方不得招用超过退休年龄的人员。</w:t>
      </w:r>
    </w:p>
    <w:p w14:paraId="48812328">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乙方应购买所出租设备的财产保险和人员的人身意外险和工伤保险，乙方人员如果在工作过程中因操作不当或机械故障、违章操作、冒险作业等乙方原因引起的工伤或其它意外由乙方负责。</w:t>
      </w:r>
    </w:p>
    <w:p w14:paraId="0D96AF1B">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9、乙方机手不得参与“黄、赌、毒”等活动，遵守治安综合治理的有关规定，若因参与“黄、赌、毒”所发生的一切后果由乙方负责。</w:t>
      </w:r>
    </w:p>
    <w:p w14:paraId="46DDF186">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10、</w:t>
      </w:r>
      <w:r>
        <w:rPr>
          <w:rFonts w:hint="eastAsia" w:ascii="仿宋" w:hAnsi="仿宋" w:eastAsia="仿宋" w:cs="Times New Roman"/>
          <w:kern w:val="2"/>
          <w:sz w:val="28"/>
          <w:szCs w:val="28"/>
          <w:lang w:val="en-US" w:eastAsia="zh-CN"/>
        </w:rPr>
        <w:t>乙方应教导其操作人员</w:t>
      </w:r>
      <w:r>
        <w:rPr>
          <w:rFonts w:hint="eastAsia" w:ascii="仿宋" w:hAnsi="仿宋" w:eastAsia="仿宋" w:cs="Times New Roman"/>
          <w:kern w:val="2"/>
          <w:sz w:val="28"/>
          <w:szCs w:val="28"/>
          <w:lang w:eastAsia="zh-CN"/>
        </w:rPr>
        <w:t>应遵守甲方项目部的</w:t>
      </w:r>
      <w:r>
        <w:rPr>
          <w:rFonts w:hint="eastAsia" w:ascii="仿宋" w:hAnsi="仿宋" w:eastAsia="仿宋" w:cs="Times New Roman"/>
          <w:kern w:val="2"/>
          <w:sz w:val="28"/>
          <w:szCs w:val="28"/>
          <w:lang w:val="en-US" w:eastAsia="zh-CN"/>
        </w:rPr>
        <w:t>管理制度</w:t>
      </w:r>
      <w:r>
        <w:rPr>
          <w:rFonts w:hint="eastAsia" w:ascii="仿宋" w:hAnsi="仿宋" w:eastAsia="仿宋" w:cs="Times New Roman"/>
          <w:kern w:val="2"/>
          <w:sz w:val="28"/>
          <w:szCs w:val="28"/>
          <w:lang w:eastAsia="zh-CN"/>
        </w:rPr>
        <w:t>。</w:t>
      </w:r>
    </w:p>
    <w:p w14:paraId="437844B5">
      <w:pPr>
        <w:framePr w:wrap="auto" w:vAnchor="margin" w:hAnchor="text" w:yAlign="inline"/>
        <w:widowControl w:val="0"/>
        <w:spacing w:line="360" w:lineRule="auto"/>
        <w:ind w:firstLine="562" w:firstLineChars="200"/>
        <w:jc w:val="both"/>
        <w:rPr>
          <w:rFonts w:hint="eastAsia" w:ascii="仿宋" w:hAnsi="仿宋" w:eastAsia="仿宋" w:cs="Times New Roman"/>
          <w:b/>
          <w:bCs/>
          <w:kern w:val="2"/>
          <w:sz w:val="28"/>
          <w:szCs w:val="28"/>
          <w:lang w:eastAsia="zh-CN"/>
        </w:rPr>
      </w:pPr>
      <w:r>
        <w:rPr>
          <w:rFonts w:hint="eastAsia" w:ascii="仿宋" w:hAnsi="仿宋" w:eastAsia="仿宋" w:cs="Times New Roman"/>
          <w:b/>
          <w:bCs/>
          <w:kern w:val="2"/>
          <w:sz w:val="28"/>
          <w:szCs w:val="28"/>
          <w:lang w:eastAsia="zh-CN"/>
        </w:rPr>
        <w:t>八、违约责任</w:t>
      </w:r>
    </w:p>
    <w:p w14:paraId="010E7D5B">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1、甲方无故逾期支付租赁费用达</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日，乙方有权中止履行合同并调回机械设备，直至甲方付清租赁费用为止。</w:t>
      </w:r>
    </w:p>
    <w:p w14:paraId="13D19771">
      <w:pPr>
        <w:framePr w:wrap="auto" w:vAnchor="margin" w:hAnchor="text" w:yAlign="inline"/>
        <w:widowControl w:val="0"/>
        <w:spacing w:line="360" w:lineRule="auto"/>
        <w:ind w:firstLine="560" w:firstLineChars="200"/>
        <w:jc w:val="both"/>
        <w:rPr>
          <w:rFonts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2、甲方逾期支付租赁费用的，每日按应付未付金额的万分之三支付违约金，违约金总额不超过应付未付租赁费用的</w:t>
      </w:r>
      <w:r>
        <w:rPr>
          <w:rFonts w:hint="eastAsia" w:ascii="仿宋" w:hAnsi="仿宋" w:eastAsia="仿宋" w:cs="Times New Roman"/>
          <w:kern w:val="2"/>
          <w:sz w:val="28"/>
          <w:szCs w:val="28"/>
          <w:lang w:val="en-US" w:eastAsia="zh-CN"/>
        </w:rPr>
        <w:t xml:space="preserve">  </w:t>
      </w:r>
      <w:r>
        <w:rPr>
          <w:rFonts w:hint="eastAsia" w:ascii="仿宋" w:hAnsi="仿宋" w:eastAsia="仿宋" w:cs="Times New Roman"/>
          <w:kern w:val="2"/>
          <w:sz w:val="28"/>
          <w:szCs w:val="28"/>
          <w:lang w:eastAsia="zh-CN"/>
        </w:rPr>
        <w:t>%；甲方应付租赁费用总额达到人民币</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lang w:eastAsia="zh-CN"/>
        </w:rPr>
        <w:t>万元，且未能按照合同约定支付租赁费时，乙方有权解除合同。</w:t>
      </w:r>
    </w:p>
    <w:p w14:paraId="7CA58CDE">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3、如乙方无故未依时调遣相应机械设备入场作业的，则从逾期的第一天起，每逾期一天则按合同暂定金额的万分之三向甲方支付违约金，直到设备入场作业为止。逾期超过15日的，甲方有权解除合同并要求乙方支付合同暂定金额的5%作为违约金；甲方选择继续履行合同的，乙方仍须支付逾期调遣机械设备违约金。</w:t>
      </w:r>
    </w:p>
    <w:p w14:paraId="2C3AC7DB">
      <w:pPr>
        <w:framePr w:wrap="auto" w:vAnchor="margin" w:hAnchor="text" w:yAlign="inline"/>
        <w:widowControl w:val="0"/>
        <w:spacing w:line="360" w:lineRule="auto"/>
        <w:ind w:firstLine="560" w:firstLineChars="200"/>
        <w:jc w:val="both"/>
        <w:rPr>
          <w:rFonts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4、如乙方的机械设备多次发生故障（</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lang w:eastAsia="zh-CN"/>
        </w:rPr>
        <w:t xml:space="preserve">  次以上）配合不了现场工程进度的，甲方有权单方解除合同并要求乙方支付本合同暂定金额的</w:t>
      </w:r>
      <w:r>
        <w:rPr>
          <w:rFonts w:hint="eastAsia" w:ascii="仿宋" w:hAnsi="仿宋" w:eastAsia="仿宋" w:cs="Times New Roman"/>
          <w:kern w:val="2"/>
          <w:sz w:val="28"/>
          <w:szCs w:val="28"/>
          <w:u w:val="single"/>
          <w:lang w:eastAsia="zh-CN"/>
        </w:rPr>
        <w:t>5%</w:t>
      </w:r>
      <w:r>
        <w:rPr>
          <w:rFonts w:hint="eastAsia" w:ascii="仿宋" w:hAnsi="仿宋" w:eastAsia="仿宋" w:cs="Times New Roman"/>
          <w:kern w:val="2"/>
          <w:sz w:val="28"/>
          <w:szCs w:val="28"/>
          <w:lang w:eastAsia="zh-CN"/>
        </w:rPr>
        <w:t>作为违约金，违约金不足以弥补工期延误对甲方所造成的经济损失的，甲方有权按照实际损失向乙方追偿。</w:t>
      </w:r>
    </w:p>
    <w:p w14:paraId="78E226B3">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5、甲方不对乙方提供的机械设备的商标、专利等知识产权以及设备所有权是否侵犯第三方权利负责。对于因乙方机械设备导致的知识产权、所有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53C34F9F">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6、乙方若未按本合同第七条的约定对进场人员（机手、设备安装人员等）进行用工管理，导致乙方人员申请工伤认定、劳动仲裁或提起诉讼而牵连甲方的，每发生一宗乙方</w:t>
      </w:r>
      <w:r>
        <w:rPr>
          <w:rFonts w:hint="eastAsia" w:ascii="仿宋" w:hAnsi="仿宋" w:eastAsia="仿宋" w:cs="Times New Roman"/>
          <w:kern w:val="2"/>
          <w:sz w:val="28"/>
          <w:szCs w:val="28"/>
          <w:lang w:val="en-US" w:eastAsia="zh-CN"/>
        </w:rPr>
        <w:t>应赔偿甲方违约金人民币</w:t>
      </w:r>
      <w:r>
        <w:rPr>
          <w:rFonts w:hint="eastAsia" w:ascii="仿宋" w:hAnsi="仿宋" w:eastAsia="仿宋" w:cs="Times New Roman"/>
          <w:kern w:val="2"/>
          <w:sz w:val="28"/>
          <w:szCs w:val="28"/>
          <w:u w:val="single"/>
          <w:lang w:eastAsia="zh-CN"/>
        </w:rPr>
        <w:t>5</w:t>
      </w:r>
      <w:r>
        <w:rPr>
          <w:rFonts w:hint="eastAsia" w:ascii="仿宋" w:hAnsi="仿宋" w:eastAsia="仿宋" w:cs="Times New Roman"/>
          <w:kern w:val="2"/>
          <w:sz w:val="28"/>
          <w:szCs w:val="28"/>
          <w:lang w:eastAsia="zh-CN"/>
        </w:rPr>
        <w:t>万元，该</w:t>
      </w:r>
      <w:r>
        <w:rPr>
          <w:rFonts w:hint="eastAsia" w:ascii="仿宋" w:hAnsi="仿宋" w:eastAsia="仿宋" w:cs="Times New Roman"/>
          <w:kern w:val="2"/>
          <w:sz w:val="28"/>
          <w:szCs w:val="28"/>
          <w:lang w:val="en-US" w:eastAsia="zh-CN"/>
        </w:rPr>
        <w:t>违约金可</w:t>
      </w:r>
      <w:r>
        <w:rPr>
          <w:rFonts w:hint="eastAsia" w:ascii="仿宋" w:hAnsi="仿宋" w:eastAsia="仿宋" w:cs="Times New Roman"/>
          <w:kern w:val="2"/>
          <w:sz w:val="28"/>
          <w:szCs w:val="28"/>
          <w:lang w:eastAsia="zh-CN"/>
        </w:rPr>
        <w:t>从</w:t>
      </w:r>
      <w:r>
        <w:rPr>
          <w:rFonts w:hint="eastAsia" w:ascii="仿宋" w:hAnsi="仿宋" w:eastAsia="仿宋" w:cs="Times New Roman"/>
          <w:kern w:val="2"/>
          <w:sz w:val="28"/>
          <w:szCs w:val="28"/>
          <w:lang w:val="en-US" w:eastAsia="zh-CN"/>
        </w:rPr>
        <w:t>甲方</w:t>
      </w:r>
      <w:r>
        <w:rPr>
          <w:rFonts w:hint="eastAsia" w:ascii="仿宋" w:hAnsi="仿宋" w:eastAsia="仿宋" w:cs="Times New Roman"/>
          <w:kern w:val="2"/>
          <w:sz w:val="28"/>
          <w:szCs w:val="28"/>
          <w:lang w:eastAsia="zh-CN"/>
        </w:rPr>
        <w:t>应付给乙方的任何款项内扣除。</w:t>
      </w:r>
    </w:p>
    <w:p w14:paraId="015C2D0E">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发生劳动争议仲裁或诉讼后，乙方可自行选择与</w:t>
      </w:r>
      <w:r>
        <w:rPr>
          <w:rFonts w:hint="eastAsia" w:ascii="仿宋" w:hAnsi="仿宋" w:eastAsia="仿宋" w:cs="Times New Roman"/>
          <w:kern w:val="2"/>
          <w:sz w:val="28"/>
          <w:szCs w:val="28"/>
          <w:lang w:val="en-US" w:eastAsia="zh-CN"/>
        </w:rPr>
        <w:t>进场人员</w:t>
      </w:r>
      <w:r>
        <w:rPr>
          <w:rFonts w:hint="eastAsia" w:ascii="仿宋" w:hAnsi="仿宋" w:eastAsia="仿宋" w:cs="Times New Roman"/>
          <w:kern w:val="2"/>
          <w:sz w:val="28"/>
          <w:szCs w:val="28"/>
          <w:lang w:eastAsia="zh-CN"/>
        </w:rPr>
        <w:t>和解或应诉；选择应诉的，甲方将按案件标的的1.3倍暂扣乙方的</w:t>
      </w:r>
      <w:r>
        <w:rPr>
          <w:rFonts w:hint="eastAsia" w:ascii="仿宋" w:hAnsi="仿宋" w:eastAsia="仿宋" w:cs="Times New Roman"/>
          <w:kern w:val="2"/>
          <w:sz w:val="28"/>
          <w:szCs w:val="28"/>
          <w:lang w:val="en-US" w:eastAsia="zh-CN"/>
        </w:rPr>
        <w:t>应收款项</w:t>
      </w:r>
      <w:r>
        <w:rPr>
          <w:rFonts w:hint="eastAsia" w:ascii="仿宋" w:hAnsi="仿宋" w:eastAsia="仿宋" w:cs="Times New Roman"/>
          <w:kern w:val="2"/>
          <w:sz w:val="28"/>
          <w:szCs w:val="28"/>
          <w:lang w:eastAsia="zh-CN"/>
        </w:rPr>
        <w:t>直至案件解决。</w:t>
      </w:r>
    </w:p>
    <w:p w14:paraId="3339DDDF">
      <w:pPr>
        <w:framePr w:wrap="auto" w:vAnchor="margin" w:hAnchor="text" w:yAlign="inline"/>
        <w:widowControl w:val="0"/>
        <w:spacing w:line="360" w:lineRule="auto"/>
        <w:ind w:firstLine="562" w:firstLineChars="200"/>
        <w:jc w:val="both"/>
        <w:rPr>
          <w:rFonts w:hint="eastAsia" w:ascii="仿宋" w:hAnsi="仿宋" w:eastAsia="仿宋" w:cs="Times New Roman"/>
          <w:b/>
          <w:kern w:val="2"/>
          <w:sz w:val="28"/>
          <w:szCs w:val="28"/>
          <w:lang w:eastAsia="zh-CN"/>
        </w:rPr>
      </w:pPr>
      <w:r>
        <w:rPr>
          <w:rFonts w:hint="eastAsia" w:ascii="仿宋" w:hAnsi="仿宋" w:eastAsia="仿宋" w:cs="Times New Roman"/>
          <w:b/>
          <w:kern w:val="2"/>
          <w:sz w:val="28"/>
          <w:szCs w:val="28"/>
          <w:lang w:eastAsia="zh-CN"/>
        </w:rPr>
        <w:t>九、附则</w:t>
      </w:r>
    </w:p>
    <w:p w14:paraId="2465BACD">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ascii="仿宋" w:hAnsi="仿宋" w:eastAsia="仿宋" w:cs="Times New Roman"/>
          <w:kern w:val="2"/>
          <w:sz w:val="28"/>
          <w:szCs w:val="28"/>
          <w:lang w:eastAsia="zh-CN"/>
        </w:rPr>
        <w:t>1</w:t>
      </w:r>
      <w:r>
        <w:rPr>
          <w:rFonts w:hint="eastAsia" w:ascii="仿宋" w:hAnsi="仿宋" w:eastAsia="仿宋" w:cs="Times New Roman"/>
          <w:kern w:val="2"/>
          <w:sz w:val="28"/>
          <w:szCs w:val="28"/>
          <w:lang w:eastAsia="zh-CN"/>
        </w:rPr>
        <w:t>、甲方不允许项目部人员擅自变更本合同以及以甲方或甲方项目部名义对外借款等。甲方与乙方之间签订的任何合同、协议、补充合同、承诺书、确认单等均以甲方</w:t>
      </w:r>
      <w:r>
        <w:rPr>
          <w:rFonts w:hint="eastAsia" w:ascii="仿宋" w:hAnsi="仿宋" w:eastAsia="仿宋" w:cs="Times New Roman"/>
          <w:bCs/>
          <w:kern w:val="2"/>
          <w:sz w:val="28"/>
          <w:szCs w:val="28"/>
          <w:lang w:eastAsia="zh-CN"/>
        </w:rPr>
        <w:t>委派项目经理签字并加盖公司公章或公司合同专用章</w:t>
      </w:r>
      <w:r>
        <w:rPr>
          <w:rFonts w:hint="eastAsia" w:ascii="仿宋" w:hAnsi="仿宋" w:eastAsia="仿宋" w:cs="Times New Roman"/>
          <w:kern w:val="2"/>
          <w:sz w:val="28"/>
          <w:szCs w:val="28"/>
          <w:lang w:eastAsia="zh-CN"/>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577A8B4B">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2、有关本合同的一切争议，甲、乙双方应根据法律规定以及本合同的约定友好协商解决，协商不成时，可向</w:t>
      </w:r>
      <w:r>
        <w:rPr>
          <w:rFonts w:hint="eastAsia" w:ascii="仿宋" w:hAnsi="仿宋" w:eastAsia="仿宋" w:cs="Times New Roman"/>
          <w:kern w:val="2"/>
          <w:sz w:val="28"/>
          <w:szCs w:val="28"/>
          <w:lang w:val="en-US" w:eastAsia="zh-CN"/>
        </w:rPr>
        <w:t>甲方所在地有管辖权的人民法院</w:t>
      </w:r>
      <w:r>
        <w:rPr>
          <w:rFonts w:hint="eastAsia" w:ascii="仿宋" w:hAnsi="仿宋" w:eastAsia="仿宋" w:cs="Times New Roman"/>
          <w:kern w:val="2"/>
          <w:sz w:val="28"/>
          <w:szCs w:val="28"/>
          <w:lang w:eastAsia="zh-CN"/>
        </w:rPr>
        <w:t>提起</w:t>
      </w:r>
      <w:r>
        <w:rPr>
          <w:rFonts w:hint="eastAsia" w:ascii="仿宋" w:hAnsi="仿宋" w:eastAsia="仿宋" w:cs="Times New Roman"/>
          <w:kern w:val="2"/>
          <w:sz w:val="28"/>
          <w:szCs w:val="28"/>
          <w:lang w:val="en-US" w:eastAsia="zh-CN"/>
        </w:rPr>
        <w:t>诉讼</w:t>
      </w:r>
      <w:r>
        <w:rPr>
          <w:rFonts w:hint="eastAsia" w:ascii="仿宋" w:hAnsi="仿宋" w:eastAsia="仿宋" w:cs="Times New Roman"/>
          <w:kern w:val="2"/>
          <w:sz w:val="28"/>
          <w:szCs w:val="28"/>
          <w:lang w:eastAsia="zh-CN"/>
        </w:rPr>
        <w:t>。</w:t>
      </w:r>
    </w:p>
    <w:p w14:paraId="1071A057">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3、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0B1EBA5D">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甲方地址：</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r>
        <w:rPr>
          <w:rFonts w:hint="eastAsia" w:ascii="仿宋" w:hAnsi="仿宋" w:eastAsia="仿宋" w:cs="Times New Roman"/>
          <w:kern w:val="2"/>
          <w:sz w:val="28"/>
          <w:szCs w:val="28"/>
          <w:u w:val="single"/>
          <w:lang w:eastAsia="zh-CN"/>
        </w:rPr>
        <w:t xml:space="preserve"> </w:t>
      </w:r>
    </w:p>
    <w:p w14:paraId="4152D558">
      <w:pPr>
        <w:framePr w:wrap="auto" w:vAnchor="margin" w:hAnchor="text" w:yAlign="inline"/>
        <w:widowControl w:val="0"/>
        <w:spacing w:line="360" w:lineRule="auto"/>
        <w:ind w:right="-245" w:rightChars="-102" w:firstLine="560" w:firstLineChars="200"/>
        <w:jc w:val="both"/>
        <w:rPr>
          <w:rFonts w:hint="default" w:ascii="仿宋" w:hAnsi="仿宋" w:eastAsia="仿宋" w:cs="Times New Roman"/>
          <w:kern w:val="2"/>
          <w:sz w:val="28"/>
          <w:szCs w:val="28"/>
          <w:u w:val="single"/>
          <w:lang w:val="en-US" w:eastAsia="zh-CN"/>
        </w:rPr>
      </w:pPr>
      <w:r>
        <w:rPr>
          <w:rFonts w:hint="eastAsia" w:ascii="仿宋" w:hAnsi="仿宋" w:eastAsia="仿宋" w:cs="Times New Roman"/>
          <w:kern w:val="2"/>
          <w:sz w:val="28"/>
          <w:szCs w:val="28"/>
          <w:lang w:eastAsia="zh-CN"/>
        </w:rPr>
        <w:t>乙方地址：</w:t>
      </w:r>
      <w:r>
        <w:rPr>
          <w:rFonts w:hint="eastAsia" w:ascii="仿宋" w:hAnsi="仿宋" w:eastAsia="仿宋" w:cs="Times New Roman"/>
          <w:kern w:val="2"/>
          <w:sz w:val="28"/>
          <w:szCs w:val="28"/>
          <w:u w:val="single"/>
          <w:lang w:eastAsia="zh-CN"/>
        </w:rPr>
        <w:t xml:space="preserve"> </w:t>
      </w:r>
      <w:r>
        <w:rPr>
          <w:rFonts w:hint="eastAsia" w:ascii="仿宋" w:hAnsi="仿宋" w:eastAsia="仿宋" w:cs="Times New Roman"/>
          <w:kern w:val="2"/>
          <w:sz w:val="28"/>
          <w:szCs w:val="28"/>
          <w:u w:val="single"/>
          <w:lang w:val="en-US" w:eastAsia="zh-CN"/>
        </w:rPr>
        <w:t xml:space="preserve">    </w:t>
      </w:r>
    </w:p>
    <w:p w14:paraId="196E0F85">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4、本合同未尽事宜，由甲、乙双方协商后，签订补充协议解决；</w:t>
      </w:r>
    </w:p>
    <w:p w14:paraId="77211F87">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5、本合同一式肆份，甲方执叁份，乙方执壹份，均具有同等效力；</w:t>
      </w:r>
    </w:p>
    <w:p w14:paraId="0CD2C8FB">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6、本合同在双方代表签署并加盖公章后生效，双方履行了合同中全部责任后失效。</w:t>
      </w:r>
    </w:p>
    <w:p w14:paraId="772CFA87">
      <w:pPr>
        <w:framePr w:wrap="auto" w:vAnchor="margin" w:hAnchor="text" w:yAlign="inline"/>
        <w:widowControl w:val="0"/>
        <w:spacing w:line="360" w:lineRule="auto"/>
        <w:ind w:right="-998" w:rightChars="-416" w:firstLine="560" w:firstLineChars="200"/>
        <w:jc w:val="both"/>
        <w:rPr>
          <w:rFonts w:hint="eastAsia" w:ascii="仿宋" w:hAnsi="仿宋" w:eastAsia="仿宋" w:cs="Times New Roman"/>
          <w:kern w:val="2"/>
          <w:sz w:val="28"/>
          <w:szCs w:val="28"/>
          <w:lang w:eastAsia="zh-CN"/>
        </w:rPr>
      </w:pPr>
    </w:p>
    <w:p w14:paraId="6E10A60F">
      <w:pPr>
        <w:framePr w:wrap="auto" w:vAnchor="margin" w:hAnchor="text" w:yAlign="inline"/>
        <w:widowControl w:val="0"/>
        <w:autoSpaceDE w:val="0"/>
        <w:autoSpaceDN w:val="0"/>
        <w:spacing w:line="360" w:lineRule="auto"/>
        <w:ind w:firstLine="560" w:firstLineChars="200"/>
        <w:jc w:val="left"/>
        <w:rPr>
          <w:rFonts w:hint="eastAsia" w:ascii="仿宋" w:hAnsi="仿宋" w:eastAsia="仿宋" w:cs="Times New Roman"/>
          <w:kern w:val="2"/>
          <w:sz w:val="28"/>
          <w:szCs w:val="28"/>
          <w:lang w:eastAsia="zh-CN"/>
        </w:rPr>
      </w:pPr>
    </w:p>
    <w:p w14:paraId="30F3C357">
      <w:pPr>
        <w:framePr w:wrap="auto" w:vAnchor="margin" w:hAnchor="text" w:yAlign="inline"/>
        <w:widowControl w:val="0"/>
        <w:autoSpaceDE w:val="0"/>
        <w:autoSpaceDN w:val="0"/>
        <w:spacing w:line="360" w:lineRule="auto"/>
        <w:ind w:firstLine="560" w:firstLineChars="200"/>
        <w:jc w:val="left"/>
        <w:rPr>
          <w:rFonts w:hint="eastAsia" w:ascii="仿宋" w:hAnsi="仿宋" w:eastAsia="仿宋" w:cs="Times New Roman"/>
          <w:kern w:val="2"/>
          <w:sz w:val="28"/>
          <w:szCs w:val="28"/>
          <w:lang w:eastAsia="zh-CN"/>
        </w:rPr>
      </w:pPr>
    </w:p>
    <w:p w14:paraId="60FD50C7">
      <w:pPr>
        <w:framePr w:wrap="auto" w:vAnchor="margin" w:hAnchor="text" w:yAlign="inline"/>
        <w:widowControl w:val="0"/>
        <w:autoSpaceDE w:val="0"/>
        <w:autoSpaceDN w:val="0"/>
        <w:spacing w:line="360" w:lineRule="auto"/>
        <w:ind w:firstLine="560" w:firstLineChars="200"/>
        <w:jc w:val="left"/>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甲方：</w:t>
      </w:r>
      <w:r>
        <w:rPr>
          <w:rFonts w:hint="eastAsia" w:ascii="仿宋" w:hAnsi="仿宋" w:eastAsia="仿宋" w:cs="Times New Roman"/>
          <w:kern w:val="2"/>
          <w:sz w:val="28"/>
          <w:szCs w:val="28"/>
          <w:lang w:val="en-US" w:eastAsia="zh-CN"/>
        </w:rPr>
        <w:t xml:space="preserve">  </w:t>
      </w:r>
      <w:r>
        <w:rPr>
          <w:rFonts w:hint="eastAsia" w:ascii="仿宋" w:hAnsi="仿宋" w:eastAsia="仿宋" w:cs="Times New Roman"/>
          <w:kern w:val="2"/>
          <w:sz w:val="28"/>
          <w:szCs w:val="28"/>
          <w:lang w:eastAsia="zh-CN"/>
        </w:rPr>
        <w:t xml:space="preserve">(盖章) </w:t>
      </w:r>
      <w:r>
        <w:rPr>
          <w:rFonts w:hint="eastAsia" w:ascii="仿宋" w:hAnsi="仿宋" w:eastAsia="仿宋" w:cs="Times New Roman"/>
          <w:kern w:val="2"/>
          <w:sz w:val="28"/>
          <w:szCs w:val="28"/>
          <w:lang w:val="en-US" w:eastAsia="zh-CN"/>
        </w:rPr>
        <w:t xml:space="preserve">                       </w:t>
      </w:r>
      <w:r>
        <w:rPr>
          <w:rFonts w:hint="eastAsia" w:ascii="仿宋" w:hAnsi="仿宋" w:eastAsia="仿宋" w:cs="Times New Roman"/>
          <w:kern w:val="2"/>
          <w:sz w:val="28"/>
          <w:szCs w:val="28"/>
          <w:lang w:eastAsia="zh-CN"/>
        </w:rPr>
        <w:t>乙方：</w:t>
      </w:r>
      <w:r>
        <w:rPr>
          <w:rFonts w:hint="eastAsia" w:ascii="仿宋" w:hAnsi="仿宋" w:eastAsia="仿宋" w:cs="Times New Roman"/>
          <w:kern w:val="2"/>
          <w:sz w:val="28"/>
          <w:szCs w:val="28"/>
          <w:lang w:val="en-US" w:eastAsia="zh-CN"/>
        </w:rPr>
        <w:t xml:space="preserve"> </w:t>
      </w:r>
      <w:r>
        <w:rPr>
          <w:rFonts w:hint="eastAsia" w:ascii="仿宋" w:hAnsi="仿宋" w:eastAsia="仿宋" w:cs="Times New Roman"/>
          <w:kern w:val="2"/>
          <w:sz w:val="28"/>
          <w:szCs w:val="28"/>
          <w:lang w:eastAsia="zh-CN"/>
        </w:rPr>
        <w:t xml:space="preserve">(盖章) </w:t>
      </w:r>
    </w:p>
    <w:p w14:paraId="457BB63F">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法定代表人:                            法定代表人:</w:t>
      </w:r>
    </w:p>
    <w:p w14:paraId="6CD57C7F">
      <w:pPr>
        <w:framePr w:wrap="auto" w:vAnchor="margin" w:hAnchor="text" w:yAlign="inline"/>
        <w:widowControl w:val="0"/>
        <w:spacing w:line="360" w:lineRule="auto"/>
        <w:ind w:firstLine="560" w:firstLineChars="200"/>
        <w:jc w:val="both"/>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 xml:space="preserve">或委托代理人：                         或委托代理人：         </w:t>
      </w:r>
      <w:r>
        <w:rPr>
          <w:rFonts w:ascii="仿宋" w:hAnsi="仿宋" w:eastAsia="仿宋" w:cs="Times New Roman"/>
          <w:kern w:val="2"/>
          <w:sz w:val="28"/>
          <w:szCs w:val="28"/>
          <w:lang w:eastAsia="zh-CN"/>
        </w:rPr>
        <w:t xml:space="preserve">     </w:t>
      </w:r>
      <w:r>
        <w:rPr>
          <w:rFonts w:hint="eastAsia" w:ascii="仿宋" w:hAnsi="仿宋" w:eastAsia="仿宋" w:cs="Times New Roman"/>
          <w:kern w:val="2"/>
          <w:sz w:val="28"/>
          <w:szCs w:val="28"/>
          <w:lang w:eastAsia="zh-CN"/>
        </w:rPr>
        <w:t xml:space="preserve">       </w:t>
      </w:r>
    </w:p>
    <w:p w14:paraId="17AFF563">
      <w:pPr>
        <w:framePr w:wrap="auto" w:vAnchor="margin" w:hAnchor="text" w:yAlign="inline"/>
        <w:widowControl w:val="0"/>
        <w:spacing w:line="360" w:lineRule="auto"/>
        <w:ind w:firstLine="560" w:firstLineChars="200"/>
        <w:jc w:val="both"/>
        <w:rPr>
          <w:rFonts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签订时间：                             签订时间：</w:t>
      </w:r>
    </w:p>
    <w:p w14:paraId="5FCD48FC">
      <w:pPr>
        <w:pStyle w:val="26"/>
        <w:framePr w:wrap="auto" w:vAnchor="margin" w:hAnchor="text" w:yAlign="inline"/>
        <w:wordWrap w:val="0"/>
        <w:adjustRightInd w:val="0"/>
        <w:snapToGrid w:val="0"/>
        <w:spacing w:line="360" w:lineRule="auto"/>
        <w:jc w:val="both"/>
        <w:rPr>
          <w:rFonts w:hint="default" w:ascii="宋体" w:hAnsi="宋体" w:eastAsia="宋体" w:cs="宋体"/>
          <w:color w:val="auto"/>
          <w:sz w:val="32"/>
          <w:szCs w:val="32"/>
        </w:rPr>
      </w:pPr>
    </w:p>
    <w:sectPr>
      <w:footerReference r:id="rId6" w:type="default"/>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B36F9">
    <w:pPr>
      <w:pStyle w:val="25"/>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D429E">
    <w:pPr>
      <w:pStyle w:val="25"/>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CF9878A">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7CF9878A">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68EAD">
    <w:pPr>
      <w:pStyle w:val="25"/>
      <w:framePr w:wrap="auto" w:vAnchor="margin" w:hAnchor="text" w:yAlign="inline"/>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08E8A46B">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08E8A46B">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F7164">
    <w:pPr>
      <w:pStyle w:val="25"/>
      <w:framePr w:wrap="auto" w:vAnchor="margin" w:hAnchor="text" w:yAlign="inline"/>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23A3A33"/>
    <w:rsid w:val="024300FB"/>
    <w:rsid w:val="024C15CF"/>
    <w:rsid w:val="02547825"/>
    <w:rsid w:val="02957566"/>
    <w:rsid w:val="02B14DC7"/>
    <w:rsid w:val="02C2004A"/>
    <w:rsid w:val="038672E8"/>
    <w:rsid w:val="03C2134C"/>
    <w:rsid w:val="043F299D"/>
    <w:rsid w:val="044B0E64"/>
    <w:rsid w:val="0491260D"/>
    <w:rsid w:val="049E7588"/>
    <w:rsid w:val="05623797"/>
    <w:rsid w:val="05E7187F"/>
    <w:rsid w:val="061D0A00"/>
    <w:rsid w:val="06304F9D"/>
    <w:rsid w:val="06415FBB"/>
    <w:rsid w:val="071A025A"/>
    <w:rsid w:val="07CD0348"/>
    <w:rsid w:val="07ED6D23"/>
    <w:rsid w:val="081F5B7A"/>
    <w:rsid w:val="0899642B"/>
    <w:rsid w:val="09116FB1"/>
    <w:rsid w:val="095A7CB3"/>
    <w:rsid w:val="098D00AD"/>
    <w:rsid w:val="09905A3D"/>
    <w:rsid w:val="099A2F40"/>
    <w:rsid w:val="099D1B83"/>
    <w:rsid w:val="09E6423A"/>
    <w:rsid w:val="0A0A4661"/>
    <w:rsid w:val="0A473A7B"/>
    <w:rsid w:val="0A9B78EE"/>
    <w:rsid w:val="0AA6363C"/>
    <w:rsid w:val="0B2B3E47"/>
    <w:rsid w:val="0B93489F"/>
    <w:rsid w:val="0BB37C4B"/>
    <w:rsid w:val="0BE81DF9"/>
    <w:rsid w:val="0C9A1D8E"/>
    <w:rsid w:val="0CC25F19"/>
    <w:rsid w:val="0D381DBD"/>
    <w:rsid w:val="0D627B73"/>
    <w:rsid w:val="0D9951E8"/>
    <w:rsid w:val="0DC363ED"/>
    <w:rsid w:val="0DCD36A9"/>
    <w:rsid w:val="0DE7324B"/>
    <w:rsid w:val="0FD52CE0"/>
    <w:rsid w:val="0FD9253D"/>
    <w:rsid w:val="100D6828"/>
    <w:rsid w:val="10B218B8"/>
    <w:rsid w:val="11380CCB"/>
    <w:rsid w:val="11572C78"/>
    <w:rsid w:val="121C2EA6"/>
    <w:rsid w:val="13F63340"/>
    <w:rsid w:val="155E2287"/>
    <w:rsid w:val="15A136FE"/>
    <w:rsid w:val="15B07E81"/>
    <w:rsid w:val="168F20CE"/>
    <w:rsid w:val="16E516C6"/>
    <w:rsid w:val="17981E8F"/>
    <w:rsid w:val="18545074"/>
    <w:rsid w:val="1903703F"/>
    <w:rsid w:val="19353213"/>
    <w:rsid w:val="19583322"/>
    <w:rsid w:val="1A5D7931"/>
    <w:rsid w:val="1A6957B2"/>
    <w:rsid w:val="1AD638BE"/>
    <w:rsid w:val="1B0150F1"/>
    <w:rsid w:val="1B1D3FD6"/>
    <w:rsid w:val="1B2C7B36"/>
    <w:rsid w:val="1BED1392"/>
    <w:rsid w:val="1BFB69C0"/>
    <w:rsid w:val="1C0F29B1"/>
    <w:rsid w:val="1C322BB7"/>
    <w:rsid w:val="1CBF1566"/>
    <w:rsid w:val="1CD95D24"/>
    <w:rsid w:val="1CF20A54"/>
    <w:rsid w:val="1CFF68B4"/>
    <w:rsid w:val="1DB23C0B"/>
    <w:rsid w:val="1ECB7DF8"/>
    <w:rsid w:val="1F3C1B5B"/>
    <w:rsid w:val="1F8F77FD"/>
    <w:rsid w:val="200212FB"/>
    <w:rsid w:val="201062FC"/>
    <w:rsid w:val="205163BE"/>
    <w:rsid w:val="214C042B"/>
    <w:rsid w:val="21FD4113"/>
    <w:rsid w:val="224006FC"/>
    <w:rsid w:val="22A64A43"/>
    <w:rsid w:val="22D00EB0"/>
    <w:rsid w:val="22F1606B"/>
    <w:rsid w:val="23AB43E8"/>
    <w:rsid w:val="245A088B"/>
    <w:rsid w:val="245F0C9E"/>
    <w:rsid w:val="24A006CC"/>
    <w:rsid w:val="24CA5E5B"/>
    <w:rsid w:val="24F400E6"/>
    <w:rsid w:val="24FA7756"/>
    <w:rsid w:val="24FB5CB3"/>
    <w:rsid w:val="26085AEC"/>
    <w:rsid w:val="27C50CF8"/>
    <w:rsid w:val="284E0260"/>
    <w:rsid w:val="28E7251D"/>
    <w:rsid w:val="29424D1B"/>
    <w:rsid w:val="294A72C5"/>
    <w:rsid w:val="29765334"/>
    <w:rsid w:val="299E3781"/>
    <w:rsid w:val="2A62642E"/>
    <w:rsid w:val="2AE904F0"/>
    <w:rsid w:val="2B774634"/>
    <w:rsid w:val="2CFF41D5"/>
    <w:rsid w:val="2D2640D4"/>
    <w:rsid w:val="2DB7701A"/>
    <w:rsid w:val="2E046D43"/>
    <w:rsid w:val="2E39100B"/>
    <w:rsid w:val="2E4479CF"/>
    <w:rsid w:val="2EDA171C"/>
    <w:rsid w:val="2F690995"/>
    <w:rsid w:val="2FA03983"/>
    <w:rsid w:val="303C02D0"/>
    <w:rsid w:val="31820D34"/>
    <w:rsid w:val="31D1754E"/>
    <w:rsid w:val="320F2F73"/>
    <w:rsid w:val="322D042D"/>
    <w:rsid w:val="327E16D2"/>
    <w:rsid w:val="32FD030B"/>
    <w:rsid w:val="337404A1"/>
    <w:rsid w:val="33A81F17"/>
    <w:rsid w:val="340F04F3"/>
    <w:rsid w:val="34565A32"/>
    <w:rsid w:val="350C24E3"/>
    <w:rsid w:val="3521428E"/>
    <w:rsid w:val="361F3BD3"/>
    <w:rsid w:val="36CC0C86"/>
    <w:rsid w:val="36E11002"/>
    <w:rsid w:val="370E04C5"/>
    <w:rsid w:val="372C4A22"/>
    <w:rsid w:val="37314A6B"/>
    <w:rsid w:val="38CD5385"/>
    <w:rsid w:val="3AB652D5"/>
    <w:rsid w:val="3AFB30DD"/>
    <w:rsid w:val="3B497155"/>
    <w:rsid w:val="3B9C1436"/>
    <w:rsid w:val="3BA75327"/>
    <w:rsid w:val="3CAD7C68"/>
    <w:rsid w:val="3DB15680"/>
    <w:rsid w:val="3E1E433D"/>
    <w:rsid w:val="3E410621"/>
    <w:rsid w:val="3E772B72"/>
    <w:rsid w:val="3F5D3D7D"/>
    <w:rsid w:val="3FA10590"/>
    <w:rsid w:val="3FD87226"/>
    <w:rsid w:val="3FEA7A79"/>
    <w:rsid w:val="40A25D3E"/>
    <w:rsid w:val="40B05440"/>
    <w:rsid w:val="41000ED7"/>
    <w:rsid w:val="415A648B"/>
    <w:rsid w:val="420416B7"/>
    <w:rsid w:val="423A2EF4"/>
    <w:rsid w:val="42480BEE"/>
    <w:rsid w:val="42CD4900"/>
    <w:rsid w:val="43C401ED"/>
    <w:rsid w:val="44935E12"/>
    <w:rsid w:val="44E64193"/>
    <w:rsid w:val="451E2F5B"/>
    <w:rsid w:val="455436D3"/>
    <w:rsid w:val="45BA47D3"/>
    <w:rsid w:val="46171F44"/>
    <w:rsid w:val="466612B6"/>
    <w:rsid w:val="46C42F35"/>
    <w:rsid w:val="4703605D"/>
    <w:rsid w:val="479A3252"/>
    <w:rsid w:val="4885485B"/>
    <w:rsid w:val="49201734"/>
    <w:rsid w:val="493B5A4A"/>
    <w:rsid w:val="499C7517"/>
    <w:rsid w:val="4B1C6168"/>
    <w:rsid w:val="4B1E4D42"/>
    <w:rsid w:val="4B9A2838"/>
    <w:rsid w:val="4CB9722B"/>
    <w:rsid w:val="4D2F1B44"/>
    <w:rsid w:val="4D6D2823"/>
    <w:rsid w:val="4DD272D4"/>
    <w:rsid w:val="4FCF1240"/>
    <w:rsid w:val="50324511"/>
    <w:rsid w:val="519F2ED6"/>
    <w:rsid w:val="51BD51B5"/>
    <w:rsid w:val="51EB08AF"/>
    <w:rsid w:val="51ED6353"/>
    <w:rsid w:val="527E73C9"/>
    <w:rsid w:val="52885F20"/>
    <w:rsid w:val="52BA21D8"/>
    <w:rsid w:val="535328CC"/>
    <w:rsid w:val="53CD3DB2"/>
    <w:rsid w:val="53D85B2C"/>
    <w:rsid w:val="53ED3F12"/>
    <w:rsid w:val="54153486"/>
    <w:rsid w:val="54921FFB"/>
    <w:rsid w:val="549F3DB0"/>
    <w:rsid w:val="54C942CF"/>
    <w:rsid w:val="551014B3"/>
    <w:rsid w:val="555A7110"/>
    <w:rsid w:val="555E3C11"/>
    <w:rsid w:val="55BC370F"/>
    <w:rsid w:val="55D93423"/>
    <w:rsid w:val="566C201F"/>
    <w:rsid w:val="56B8033A"/>
    <w:rsid w:val="57021FF1"/>
    <w:rsid w:val="570441D3"/>
    <w:rsid w:val="577578C4"/>
    <w:rsid w:val="57F5762F"/>
    <w:rsid w:val="58F51880"/>
    <w:rsid w:val="5A64198B"/>
    <w:rsid w:val="5AEC1D43"/>
    <w:rsid w:val="5B081D8F"/>
    <w:rsid w:val="5B841066"/>
    <w:rsid w:val="5B8F661B"/>
    <w:rsid w:val="5B9E224E"/>
    <w:rsid w:val="5BC06FB7"/>
    <w:rsid w:val="5BC3207D"/>
    <w:rsid w:val="5C8C126B"/>
    <w:rsid w:val="5CCD5552"/>
    <w:rsid w:val="5D1F68FE"/>
    <w:rsid w:val="5DE16107"/>
    <w:rsid w:val="5E0377E8"/>
    <w:rsid w:val="5E550C74"/>
    <w:rsid w:val="5E7774AE"/>
    <w:rsid w:val="5F304531"/>
    <w:rsid w:val="5FFD841A"/>
    <w:rsid w:val="605C5044"/>
    <w:rsid w:val="60F00564"/>
    <w:rsid w:val="60F811B6"/>
    <w:rsid w:val="619F5892"/>
    <w:rsid w:val="62C81DDF"/>
    <w:rsid w:val="63C52E4A"/>
    <w:rsid w:val="64343753"/>
    <w:rsid w:val="646B5AF4"/>
    <w:rsid w:val="655B557A"/>
    <w:rsid w:val="65750EF0"/>
    <w:rsid w:val="660A102C"/>
    <w:rsid w:val="662004A1"/>
    <w:rsid w:val="66DC2E14"/>
    <w:rsid w:val="6785318B"/>
    <w:rsid w:val="69445E7D"/>
    <w:rsid w:val="69A057C9"/>
    <w:rsid w:val="69A27515"/>
    <w:rsid w:val="69A311B6"/>
    <w:rsid w:val="69CF659F"/>
    <w:rsid w:val="6A1B123A"/>
    <w:rsid w:val="6A9A6851"/>
    <w:rsid w:val="6D903084"/>
    <w:rsid w:val="6D9429F2"/>
    <w:rsid w:val="6DA27FF8"/>
    <w:rsid w:val="6E5E03DA"/>
    <w:rsid w:val="6E6762FD"/>
    <w:rsid w:val="6EFF1E99"/>
    <w:rsid w:val="6F2E3518"/>
    <w:rsid w:val="6F5A1A2F"/>
    <w:rsid w:val="6FA32ACE"/>
    <w:rsid w:val="6FA80A40"/>
    <w:rsid w:val="701A4460"/>
    <w:rsid w:val="70F63422"/>
    <w:rsid w:val="71524287"/>
    <w:rsid w:val="717F6CC2"/>
    <w:rsid w:val="71BF7E52"/>
    <w:rsid w:val="7265409A"/>
    <w:rsid w:val="72AD20B4"/>
    <w:rsid w:val="730F67BB"/>
    <w:rsid w:val="73314959"/>
    <w:rsid w:val="73376ADC"/>
    <w:rsid w:val="74C302F2"/>
    <w:rsid w:val="750039F8"/>
    <w:rsid w:val="753E4CE6"/>
    <w:rsid w:val="756A3E1D"/>
    <w:rsid w:val="75B545B1"/>
    <w:rsid w:val="761476A2"/>
    <w:rsid w:val="76147BCB"/>
    <w:rsid w:val="7657546E"/>
    <w:rsid w:val="768F5040"/>
    <w:rsid w:val="76B55335"/>
    <w:rsid w:val="7889342D"/>
    <w:rsid w:val="789A2E8C"/>
    <w:rsid w:val="7908342F"/>
    <w:rsid w:val="79A11556"/>
    <w:rsid w:val="7A1C2C5E"/>
    <w:rsid w:val="7AE35C69"/>
    <w:rsid w:val="7B0E5932"/>
    <w:rsid w:val="7B5527F0"/>
    <w:rsid w:val="7B7FB21E"/>
    <w:rsid w:val="7B980434"/>
    <w:rsid w:val="7BA94AC9"/>
    <w:rsid w:val="7BB34D31"/>
    <w:rsid w:val="7BF179A9"/>
    <w:rsid w:val="7C37455E"/>
    <w:rsid w:val="7CA9041D"/>
    <w:rsid w:val="7D057841"/>
    <w:rsid w:val="7D4B110B"/>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autoRedefine/>
    <w:qFormat/>
    <w:uiPriority w:val="1"/>
    <w:rPr>
      <w:rFonts w:ascii="宋体" w:hAnsi="宋体" w:eastAsia="宋体" w:cs="宋体"/>
      <w:sz w:val="20"/>
      <w:szCs w:val="20"/>
      <w:lang w:val="zh-CN" w:eastAsia="zh-CN" w:bidi="zh-CN"/>
    </w:rPr>
  </w:style>
  <w:style w:type="paragraph" w:styleId="8">
    <w:name w:val="Body Text Indent"/>
    <w:basedOn w:val="1"/>
    <w:autoRedefine/>
    <w:qFormat/>
    <w:uiPriority w:val="0"/>
    <w:pPr>
      <w:spacing w:line="460" w:lineRule="exact"/>
      <w:ind w:firstLine="482" w:firstLineChars="200"/>
    </w:pPr>
    <w:rPr>
      <w:b/>
      <w:bCs/>
      <w:shd w:val="clear" w:color="auto" w:fill="CCCCCC"/>
    </w:rPr>
  </w:style>
  <w:style w:type="paragraph" w:styleId="9">
    <w:name w:val="Plain Text"/>
    <w:basedOn w:val="1"/>
    <w:autoRedefine/>
    <w:qFormat/>
    <w:uiPriority w:val="0"/>
    <w:rPr>
      <w:rFonts w:ascii="宋体" w:hAnsi="Courier New"/>
      <w:sz w:val="20"/>
    </w:rPr>
  </w:style>
  <w:style w:type="paragraph" w:styleId="10">
    <w:name w:val="Body Text Indent 2"/>
    <w:basedOn w:val="1"/>
    <w:next w:val="11"/>
    <w:autoRedefine/>
    <w:qFormat/>
    <w:uiPriority w:val="0"/>
    <w:pPr>
      <w:spacing w:after="120" w:line="480" w:lineRule="auto"/>
      <w:ind w:left="420" w:leftChars="200"/>
    </w:pPr>
    <w:rPr>
      <w:rFonts w:eastAsia="仿宋_GB2312"/>
      <w:sz w:val="32"/>
    </w:rPr>
  </w:style>
  <w:style w:type="paragraph" w:customStyle="1" w:styleId="11">
    <w:name w:val="z正文"/>
    <w:basedOn w:val="9"/>
    <w:autoRedefine/>
    <w:qFormat/>
    <w:uiPriority w:val="99"/>
    <w:pPr>
      <w:tabs>
        <w:tab w:val="left" w:pos="525"/>
      </w:tabs>
      <w:snapToGrid w:val="0"/>
      <w:spacing w:line="360" w:lineRule="auto"/>
    </w:pPr>
    <w:rPr>
      <w:rFonts w:hAnsi="宋体"/>
      <w:kern w:val="2"/>
      <w:sz w:val="24"/>
      <w:szCs w:val="20"/>
    </w:rPr>
  </w:style>
  <w:style w:type="paragraph" w:styleId="12">
    <w:name w:val="footer"/>
    <w:basedOn w:val="1"/>
    <w:link w:val="34"/>
    <w:autoRedefine/>
    <w:qFormat/>
    <w:uiPriority w:val="0"/>
    <w:pPr>
      <w:tabs>
        <w:tab w:val="center" w:pos="4153"/>
        <w:tab w:val="right" w:pos="8306"/>
      </w:tabs>
      <w:snapToGrid w:val="0"/>
    </w:pPr>
    <w:rPr>
      <w:sz w:val="18"/>
      <w:szCs w:val="18"/>
    </w:rPr>
  </w:style>
  <w:style w:type="paragraph" w:styleId="13">
    <w:name w:val="header"/>
    <w:basedOn w:val="1"/>
    <w:link w:val="33"/>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autoRedefine/>
    <w:qFormat/>
    <w:uiPriority w:val="0"/>
    <w:pPr>
      <w:spacing w:line="360" w:lineRule="auto"/>
      <w:ind w:firstLine="560" w:firstLineChars="200"/>
    </w:pPr>
    <w:rPr>
      <w:rFonts w:ascii="宋体" w:hAnsi="宋体"/>
      <w:sz w:val="28"/>
    </w:rPr>
  </w:style>
  <w:style w:type="paragraph" w:styleId="15">
    <w:name w:val="Normal (Web)"/>
    <w:basedOn w:val="1"/>
    <w:autoRedefine/>
    <w:qFormat/>
    <w:uiPriority w:val="0"/>
    <w:pPr>
      <w:spacing w:beforeAutospacing="1" w:afterAutospacing="1"/>
    </w:pPr>
    <w:rPr>
      <w:lang w:eastAsia="zh-CN"/>
    </w:rPr>
  </w:style>
  <w:style w:type="paragraph" w:styleId="16">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17">
    <w:name w:val="Body Text First Indent 2"/>
    <w:basedOn w:val="8"/>
    <w:next w:val="10"/>
    <w:autoRedefine/>
    <w:qFormat/>
    <w:uiPriority w:val="0"/>
    <w:pPr>
      <w:spacing w:after="120" w:line="240" w:lineRule="auto"/>
      <w:ind w:left="420" w:leftChars="200" w:firstLine="420"/>
    </w:pPr>
    <w:rPr>
      <w:rFonts w:cs="宋体"/>
      <w:sz w:val="21"/>
      <w:szCs w:val="21"/>
    </w:rPr>
  </w:style>
  <w:style w:type="table" w:styleId="19">
    <w:name w:val="Table Grid"/>
    <w:basedOn w:val="1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Hyperlink"/>
    <w:autoRedefine/>
    <w:qFormat/>
    <w:uiPriority w:val="0"/>
    <w:rPr>
      <w:u w:val="single"/>
    </w:rPr>
  </w:style>
  <w:style w:type="paragraph" w:customStyle="1" w:styleId="23">
    <w:name w:val="正文正"/>
    <w:basedOn w:val="1"/>
    <w:autoRedefine/>
    <w:qFormat/>
    <w:uiPriority w:val="0"/>
    <w:pPr>
      <w:spacing w:line="560" w:lineRule="exact"/>
      <w:ind w:firstLine="561"/>
    </w:pPr>
    <w:rPr>
      <w:rFonts w:ascii="Calibri" w:hAnsi="Calibri"/>
      <w:sz w:val="28"/>
      <w:szCs w:val="28"/>
    </w:rPr>
  </w:style>
  <w:style w:type="table" w:customStyle="1" w:styleId="24">
    <w:name w:val="Table Normal"/>
    <w:autoRedefine/>
    <w:qFormat/>
    <w:uiPriority w:val="0"/>
    <w:tblPr>
      <w:tblCellMar>
        <w:top w:w="0" w:type="dxa"/>
        <w:left w:w="0" w:type="dxa"/>
        <w:bottom w:w="0" w:type="dxa"/>
        <w:right w:w="0" w:type="dxa"/>
      </w:tblCellMar>
    </w:tblPr>
  </w:style>
  <w:style w:type="paragraph" w:customStyle="1" w:styleId="25">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6">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7">
    <w:name w:val="List Paragraph"/>
    <w:basedOn w:val="1"/>
    <w:autoRedefine/>
    <w:qFormat/>
    <w:uiPriority w:val="0"/>
    <w:pPr>
      <w:ind w:firstLine="420" w:firstLineChars="200"/>
    </w:pPr>
  </w:style>
  <w:style w:type="paragraph" w:customStyle="1" w:styleId="28">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29">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Cs w:val="0"/>
      <w:sz w:val="28"/>
      <w:szCs w:val="20"/>
    </w:rPr>
  </w:style>
  <w:style w:type="character" w:customStyle="1" w:styleId="30">
    <w:name w:val="font41"/>
    <w:basedOn w:val="20"/>
    <w:autoRedefine/>
    <w:qFormat/>
    <w:uiPriority w:val="0"/>
    <w:rPr>
      <w:rFonts w:ascii="黑体" w:hAnsi="宋体" w:eastAsia="黑体" w:cs="黑体"/>
      <w:b/>
      <w:color w:val="000000"/>
      <w:sz w:val="21"/>
      <w:szCs w:val="21"/>
      <w:u w:val="none"/>
    </w:rPr>
  </w:style>
  <w:style w:type="paragraph" w:customStyle="1" w:styleId="31">
    <w:name w:val="Table Paragraph"/>
    <w:basedOn w:val="1"/>
    <w:autoRedefine/>
    <w:qFormat/>
    <w:uiPriority w:val="1"/>
    <w:rPr>
      <w:rFonts w:ascii="宋体" w:hAnsi="宋体" w:eastAsia="宋体" w:cs="宋体"/>
      <w:lang w:val="zh-CN" w:eastAsia="zh-CN" w:bidi="zh-CN"/>
    </w:rPr>
  </w:style>
  <w:style w:type="character" w:customStyle="1" w:styleId="32">
    <w:name w:val="font81"/>
    <w:basedOn w:val="20"/>
    <w:autoRedefine/>
    <w:qFormat/>
    <w:uiPriority w:val="0"/>
    <w:rPr>
      <w:rFonts w:hint="default" w:ascii="Calibri" w:hAnsi="Calibri" w:cs="Calibri"/>
      <w:color w:val="000000"/>
      <w:sz w:val="18"/>
      <w:szCs w:val="18"/>
      <w:u w:val="none"/>
    </w:rPr>
  </w:style>
  <w:style w:type="character" w:customStyle="1" w:styleId="33">
    <w:name w:val="页眉 字符"/>
    <w:basedOn w:val="20"/>
    <w:link w:val="13"/>
    <w:autoRedefine/>
    <w:qFormat/>
    <w:uiPriority w:val="0"/>
    <w:rPr>
      <w:rFonts w:eastAsia="Arial Unicode MS"/>
      <w:sz w:val="18"/>
      <w:szCs w:val="18"/>
      <w:lang w:eastAsia="en-US"/>
    </w:rPr>
  </w:style>
  <w:style w:type="character" w:customStyle="1" w:styleId="34">
    <w:name w:val="页脚 字符"/>
    <w:basedOn w:val="20"/>
    <w:link w:val="12"/>
    <w:autoRedefine/>
    <w:qFormat/>
    <w:uiPriority w:val="0"/>
    <w:rPr>
      <w:rFonts w:eastAsia="Arial Unicode MS"/>
      <w:sz w:val="18"/>
      <w:szCs w:val="18"/>
      <w:lang w:eastAsia="en-US"/>
    </w:rPr>
  </w:style>
  <w:style w:type="paragraph" w:customStyle="1" w:styleId="35">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6">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37">
    <w:name w:val="Table Text"/>
    <w:basedOn w:val="1"/>
    <w:autoRedefine/>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7363</Words>
  <Characters>7654</Characters>
  <Lines>44</Lines>
  <Paragraphs>12</Paragraphs>
  <TotalTime>1</TotalTime>
  <ScaleCrop>false</ScaleCrop>
  <LinksUpToDate>false</LinksUpToDate>
  <CharactersWithSpaces>8179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2025-02-10T06:51:00Z</cp:lastPrinted>
  <dcterms:modified xsi:type="dcterms:W3CDTF">2025-03-13T10:14:06Z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FF3D8EE4A5804E00BB67D55D2EBE8CFC_13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