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ABF9CC">
      <w:pPr>
        <w:framePr w:wrap="auto" w:vAnchor="margin" w:hAnchor="text" w:yAlign="inline"/>
        <w:widowControl w:val="0"/>
        <w:wordWrap w:val="0"/>
        <w:spacing w:line="288" w:lineRule="auto"/>
        <w:jc w:val="center"/>
        <w:rPr>
          <w:rFonts w:hint="eastAsia" w:ascii="宋体" w:hAnsi="宋体" w:eastAsia="宋体" w:cs="宋体"/>
          <w:b w:val="0"/>
          <w:bCs/>
          <w:color w:val="auto"/>
          <w:sz w:val="40"/>
          <w:szCs w:val="40"/>
          <w:u w:val="none" w:color="auto"/>
          <w:lang w:eastAsia="zh-CN"/>
        </w:rPr>
      </w:pPr>
      <w:bookmarkStart w:id="11" w:name="_GoBack"/>
      <w:bookmarkEnd w:id="11"/>
    </w:p>
    <w:p w14:paraId="35F9671F">
      <w:pPr>
        <w:framePr w:wrap="auto" w:vAnchor="margin" w:hAnchor="text" w:yAlign="inline"/>
        <w:widowControl w:val="0"/>
        <w:wordWrap w:val="0"/>
        <w:spacing w:line="288" w:lineRule="auto"/>
        <w:jc w:val="center"/>
        <w:rPr>
          <w:rFonts w:hint="eastAsia" w:ascii="宋体" w:hAnsi="宋体" w:eastAsia="宋体" w:cs="宋体"/>
          <w:b/>
          <w:bCs w:val="0"/>
          <w:color w:val="auto"/>
          <w:sz w:val="40"/>
          <w:szCs w:val="40"/>
          <w:u w:val="none" w:color="auto"/>
          <w:lang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pacing w:val="21"/>
          <w:sz w:val="40"/>
          <w:szCs w:val="40"/>
          <w:u w:val="none" w:color="auto"/>
          <w:lang w:eastAsia="zh-CN"/>
        </w:rPr>
        <w:t>惠东县多祝镇皇思扬传统村落保护发展项目一道路及配套设施工程</w:t>
      </w:r>
    </w:p>
    <w:p w14:paraId="05F7C7AE">
      <w:pPr>
        <w:framePr w:wrap="auto" w:vAnchor="margin" w:hAnchor="text" w:yAlign="inline"/>
        <w:widowControl w:val="0"/>
        <w:wordWrap w:val="0"/>
        <w:spacing w:line="240" w:lineRule="auto"/>
        <w:ind w:firstLine="0" w:firstLineChars="0"/>
        <w:jc w:val="left"/>
        <w:outlineLvl w:val="9"/>
        <w:rPr>
          <w:rFonts w:hint="eastAsia" w:ascii="宋体" w:hAnsi="宋体" w:eastAsia="宋体" w:cs="宋体"/>
          <w:color w:val="auto"/>
          <w:sz w:val="40"/>
          <w:szCs w:val="40"/>
          <w:lang w:eastAsia="zh-CN"/>
        </w:rPr>
      </w:pPr>
      <w:r>
        <w:rPr>
          <w:rFonts w:hint="eastAsia" w:ascii="宋体" w:hAnsi="宋体" w:eastAsia="宋体" w:cs="宋体"/>
          <w:color w:val="auto"/>
          <w:sz w:val="40"/>
          <w:szCs w:val="40"/>
          <w:lang w:eastAsia="zh-CN"/>
        </w:rPr>
        <w:t xml:space="preserve">      </w:t>
      </w:r>
    </w:p>
    <w:p w14:paraId="03187336">
      <w:pPr>
        <w:framePr w:wrap="auto" w:vAnchor="margin" w:hAnchor="text" w:yAlign="inline"/>
        <w:widowControl w:val="0"/>
        <w:wordWrap w:val="0"/>
        <w:spacing w:line="240" w:lineRule="auto"/>
        <w:ind w:firstLine="0" w:firstLineChars="0"/>
        <w:jc w:val="both"/>
        <w:outlineLvl w:val="9"/>
        <w:rPr>
          <w:rFonts w:ascii="宋体" w:hAnsi="宋体" w:eastAsia="宋体"/>
          <w:color w:val="auto"/>
          <w:sz w:val="32"/>
          <w:szCs w:val="32"/>
          <w:lang w:eastAsia="zh-CN"/>
        </w:rPr>
      </w:pPr>
    </w:p>
    <w:p w14:paraId="029414A1">
      <w:pPr>
        <w:framePr w:wrap="auto" w:vAnchor="margin" w:hAnchor="text" w:yAlign="inline"/>
        <w:spacing w:line="240" w:lineRule="auto"/>
        <w:ind w:firstLine="0" w:firstLineChars="0"/>
        <w:jc w:val="both"/>
        <w:outlineLvl w:val="9"/>
        <w:rPr>
          <w:rFonts w:hint="eastAsia"/>
          <w:color w:val="auto"/>
          <w:sz w:val="40"/>
          <w:szCs w:val="40"/>
          <w:u w:val="none"/>
          <w:lang w:val="en-US" w:eastAsia="zh-CN"/>
        </w:rPr>
      </w:pPr>
    </w:p>
    <w:p w14:paraId="77015863">
      <w:pPr>
        <w:framePr w:wrap="auto" w:vAnchor="margin" w:hAnchor="text" w:yAlign="inline"/>
        <w:spacing w:line="240" w:lineRule="auto"/>
        <w:ind w:firstLine="0" w:firstLineChars="0"/>
        <w:outlineLvl w:val="9"/>
        <w:rPr>
          <w:rFonts w:hint="eastAsia"/>
          <w:color w:val="auto"/>
          <w:sz w:val="52"/>
          <w:szCs w:val="52"/>
          <w:lang w:val="en-US" w:eastAsia="zh-CN"/>
        </w:rPr>
      </w:pPr>
    </w:p>
    <w:p w14:paraId="5E213534">
      <w:pPr>
        <w:framePr w:wrap="auto" w:vAnchor="margin" w:hAnchor="text" w:yAlign="inline"/>
        <w:spacing w:line="240" w:lineRule="auto"/>
        <w:ind w:firstLine="0" w:firstLineChars="0"/>
        <w:outlineLvl w:val="9"/>
        <w:rPr>
          <w:rFonts w:hint="eastAsia"/>
          <w:color w:val="auto"/>
          <w:sz w:val="52"/>
          <w:szCs w:val="52"/>
          <w:lang w:val="en-US" w:eastAsia="zh-CN"/>
        </w:rPr>
      </w:pPr>
    </w:p>
    <w:p w14:paraId="797B8116">
      <w:pPr>
        <w:framePr w:wrap="auto" w:vAnchor="margin" w:hAnchor="text" w:yAlign="inline"/>
        <w:rPr>
          <w:rFonts w:hint="eastAsia"/>
          <w:color w:val="auto"/>
          <w:sz w:val="52"/>
          <w:szCs w:val="52"/>
          <w:lang w:val="en-US" w:eastAsia="zh-CN"/>
        </w:rPr>
      </w:pPr>
    </w:p>
    <w:p w14:paraId="2D8B658C">
      <w:pPr>
        <w:framePr w:wrap="auto" w:vAnchor="margin" w:hAnchor="text" w:yAlign="inline"/>
        <w:widowControl w:val="0"/>
        <w:wordWrap w:val="0"/>
        <w:spacing w:line="288" w:lineRule="auto"/>
        <w:jc w:val="center"/>
        <w:rPr>
          <w:rFonts w:hint="eastAsia" w:ascii="宋体" w:hAnsi="宋体" w:eastAsia="宋体"/>
          <w:b/>
          <w:color w:val="auto"/>
          <w:sz w:val="52"/>
          <w:szCs w:val="52"/>
          <w:u w:val="none"/>
          <w:lang w:val="en-US" w:eastAsia="zh-CN"/>
        </w:rPr>
      </w:pPr>
    </w:p>
    <w:p w14:paraId="4BCD5816">
      <w:pPr>
        <w:framePr w:wrap="auto" w:vAnchor="margin" w:hAnchor="text" w:yAlign="inline"/>
        <w:widowControl w:val="0"/>
        <w:wordWrap w:val="0"/>
        <w:spacing w:line="288" w:lineRule="auto"/>
        <w:ind w:right="233" w:rightChars="97"/>
        <w:jc w:val="center"/>
        <w:rPr>
          <w:rFonts w:ascii="宋体" w:hAnsi="宋体" w:eastAsia="宋体"/>
          <w:b/>
          <w:color w:val="auto"/>
          <w:sz w:val="52"/>
          <w:szCs w:val="52"/>
          <w:u w:val="none"/>
          <w:lang w:eastAsia="zh-CN"/>
        </w:rPr>
      </w:pPr>
      <w:r>
        <w:rPr>
          <w:rFonts w:hint="eastAsia" w:ascii="宋体" w:hAnsi="宋体" w:eastAsia="宋体"/>
          <w:b/>
          <w:color w:val="auto"/>
          <w:sz w:val="52"/>
          <w:szCs w:val="52"/>
          <w:u w:val="none"/>
          <w:lang w:val="en-US" w:eastAsia="zh-CN"/>
        </w:rPr>
        <w:t>（编号24号）沥青混凝土供应商</w:t>
      </w:r>
      <w:r>
        <w:rPr>
          <w:rFonts w:hint="eastAsia" w:ascii="宋体" w:hAnsi="宋体" w:eastAsia="宋体"/>
          <w:b/>
          <w:color w:val="auto"/>
          <w:sz w:val="52"/>
          <w:szCs w:val="52"/>
          <w:u w:val="none"/>
          <w:lang w:eastAsia="zh-CN"/>
        </w:rPr>
        <w:t>竞价文件</w:t>
      </w:r>
    </w:p>
    <w:p w14:paraId="4C97F475">
      <w:pPr>
        <w:framePr w:wrap="auto" w:vAnchor="margin" w:hAnchor="text" w:yAlign="inline"/>
        <w:outlineLvl w:val="9"/>
        <w:rPr>
          <w:color w:val="auto"/>
          <w:lang w:eastAsia="zh-CN"/>
        </w:rPr>
      </w:pPr>
    </w:p>
    <w:p w14:paraId="43D22675">
      <w:pPr>
        <w:framePr w:wrap="auto" w:vAnchor="margin" w:hAnchor="text" w:yAlign="inline"/>
        <w:outlineLvl w:val="9"/>
        <w:rPr>
          <w:color w:val="auto"/>
          <w:lang w:eastAsia="zh-CN"/>
        </w:rPr>
      </w:pPr>
    </w:p>
    <w:p w14:paraId="5C457586">
      <w:pPr>
        <w:framePr w:wrap="auto" w:vAnchor="margin" w:hAnchor="text" w:yAlign="inline"/>
        <w:outlineLvl w:val="9"/>
        <w:rPr>
          <w:color w:val="auto"/>
          <w:lang w:eastAsia="zh-CN"/>
        </w:rPr>
      </w:pPr>
    </w:p>
    <w:p w14:paraId="3224787D">
      <w:pPr>
        <w:framePr w:wrap="auto" w:vAnchor="margin" w:hAnchor="text" w:yAlign="inline"/>
        <w:outlineLvl w:val="9"/>
        <w:rPr>
          <w:color w:val="auto"/>
          <w:lang w:eastAsia="zh-CN"/>
        </w:rPr>
      </w:pPr>
    </w:p>
    <w:p w14:paraId="4B451958">
      <w:pPr>
        <w:framePr w:wrap="auto" w:vAnchor="margin" w:hAnchor="text" w:yAlign="inline"/>
        <w:widowControl w:val="0"/>
        <w:wordWrap w:val="0"/>
        <w:spacing w:line="360" w:lineRule="auto"/>
        <w:ind w:firstLine="640" w:firstLineChars="200"/>
        <w:jc w:val="both"/>
        <w:rPr>
          <w:rFonts w:ascii="宋体" w:hAnsi="宋体" w:eastAsia="宋体"/>
          <w:color w:val="auto"/>
          <w:sz w:val="32"/>
          <w:szCs w:val="32"/>
          <w:lang w:eastAsia="zh-CN"/>
        </w:rPr>
      </w:pPr>
    </w:p>
    <w:p w14:paraId="25EF1E0E">
      <w:pPr>
        <w:framePr w:wrap="auto" w:vAnchor="margin" w:hAnchor="text" w:yAlign="inline"/>
        <w:widowControl w:val="0"/>
        <w:wordWrap w:val="0"/>
        <w:spacing w:line="360" w:lineRule="auto"/>
        <w:ind w:firstLine="640" w:firstLineChars="200"/>
        <w:jc w:val="both"/>
        <w:rPr>
          <w:rFonts w:ascii="宋体" w:hAnsi="宋体" w:eastAsia="宋体"/>
          <w:color w:val="auto"/>
          <w:sz w:val="32"/>
          <w:szCs w:val="32"/>
          <w:lang w:eastAsia="zh-CN"/>
        </w:rPr>
      </w:pPr>
    </w:p>
    <w:p w14:paraId="5394EDCC">
      <w:pPr>
        <w:framePr w:wrap="auto" w:vAnchor="margin" w:hAnchor="text" w:yAlign="inline"/>
        <w:widowControl w:val="0"/>
        <w:wordWrap w:val="0"/>
        <w:spacing w:line="360" w:lineRule="auto"/>
        <w:ind w:firstLine="640" w:firstLineChars="200"/>
        <w:jc w:val="both"/>
        <w:rPr>
          <w:rFonts w:ascii="宋体" w:hAnsi="宋体" w:eastAsia="宋体"/>
          <w:color w:val="auto"/>
          <w:sz w:val="32"/>
          <w:szCs w:val="32"/>
          <w:lang w:eastAsia="zh-CN"/>
        </w:rPr>
      </w:pPr>
    </w:p>
    <w:p w14:paraId="3D0903AB">
      <w:pPr>
        <w:framePr w:wrap="auto" w:vAnchor="margin" w:hAnchor="text" w:yAlign="inline"/>
        <w:widowControl w:val="0"/>
        <w:wordWrap w:val="0"/>
        <w:spacing w:line="360" w:lineRule="auto"/>
        <w:ind w:firstLine="640" w:firstLineChars="200"/>
        <w:jc w:val="both"/>
        <w:rPr>
          <w:rFonts w:ascii="宋体" w:hAnsi="宋体" w:eastAsia="宋体"/>
          <w:color w:val="auto"/>
          <w:sz w:val="32"/>
          <w:szCs w:val="32"/>
          <w:lang w:eastAsia="zh-CN"/>
        </w:rPr>
      </w:pPr>
    </w:p>
    <w:p w14:paraId="4377C41E">
      <w:pPr>
        <w:framePr w:wrap="auto" w:vAnchor="margin" w:hAnchor="text" w:yAlign="inline"/>
        <w:widowControl w:val="0"/>
        <w:wordWrap w:val="0"/>
        <w:spacing w:line="360" w:lineRule="auto"/>
        <w:jc w:val="center"/>
        <w:rPr>
          <w:rFonts w:hint="eastAsia" w:ascii="宋体" w:hAnsi="宋体" w:eastAsia="宋体" w:cs="Times New Roman"/>
          <w:b/>
          <w:color w:val="auto"/>
          <w:sz w:val="32"/>
          <w:szCs w:val="32"/>
          <w:lang w:eastAsia="zh-CN"/>
        </w:rPr>
      </w:pPr>
      <w:r>
        <w:rPr>
          <w:rFonts w:hint="eastAsia" w:ascii="宋体" w:hAnsi="宋体" w:eastAsia="宋体" w:cs="Times New Roman"/>
          <w:b/>
          <w:color w:val="auto"/>
          <w:sz w:val="32"/>
          <w:szCs w:val="32"/>
          <w:lang w:val="en-US" w:eastAsia="zh-CN"/>
        </w:rPr>
        <w:t>广东路通达建设工程有限公司</w:t>
      </w:r>
    </w:p>
    <w:p w14:paraId="40980714">
      <w:pPr>
        <w:framePr w:wrap="auto" w:vAnchor="margin" w:hAnchor="text" w:yAlign="inline"/>
        <w:widowControl w:val="0"/>
        <w:wordWrap w:val="0"/>
        <w:spacing w:line="360" w:lineRule="auto"/>
        <w:jc w:val="center"/>
        <w:rPr>
          <w:rFonts w:hint="eastAsia" w:ascii="宋体" w:hAnsi="宋体" w:eastAsia="宋体"/>
          <w:b/>
          <w:color w:val="auto"/>
          <w:sz w:val="32"/>
          <w:szCs w:val="32"/>
          <w:lang w:eastAsia="zh-CN"/>
        </w:rPr>
      </w:pPr>
      <w:r>
        <w:rPr>
          <w:rFonts w:hint="eastAsia" w:ascii="宋体" w:hAnsi="宋体" w:eastAsia="宋体"/>
          <w:b/>
          <w:color w:val="auto"/>
          <w:sz w:val="32"/>
          <w:szCs w:val="32"/>
          <w:lang w:eastAsia="zh-CN"/>
        </w:rPr>
        <w:t>惠州市天逸咨询有限公司</w:t>
      </w:r>
    </w:p>
    <w:p w14:paraId="31D50FB6">
      <w:pPr>
        <w:framePr w:wrap="auto" w:vAnchor="margin" w:hAnchor="text" w:yAlign="inline"/>
        <w:widowControl w:val="0"/>
        <w:wordWrap w:val="0"/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44"/>
          <w:szCs w:val="44"/>
          <w:lang w:eastAsia="zh-CN"/>
        </w:rPr>
      </w:pPr>
      <w:r>
        <w:rPr>
          <w:rFonts w:hint="eastAsia" w:ascii="宋体" w:hAnsi="宋体" w:eastAsia="宋体" w:cs="Times New Roman"/>
          <w:b/>
          <w:color w:val="auto"/>
          <w:sz w:val="32"/>
          <w:szCs w:val="32"/>
          <w:lang w:eastAsia="zh-CN"/>
        </w:rPr>
        <w:t>2023年10月20日</w:t>
      </w:r>
    </w:p>
    <w:p w14:paraId="325F1815">
      <w:pPr>
        <w:pStyle w:val="25"/>
        <w:framePr w:wrap="auto" w:vAnchor="margin" w:hAnchor="text" w:yAlign="inline"/>
        <w:wordWrap w:val="0"/>
        <w:spacing w:line="440" w:lineRule="exact"/>
        <w:jc w:val="center"/>
        <w:rPr>
          <w:rFonts w:ascii="宋体" w:hAnsi="宋体" w:eastAsia="宋体" w:cs="宋体"/>
          <w:b/>
          <w:bCs/>
          <w:color w:val="auto"/>
          <w:sz w:val="44"/>
          <w:szCs w:val="44"/>
          <w:lang w:val="zh-TW" w:eastAsia="zh-TW"/>
        </w:rPr>
      </w:pPr>
    </w:p>
    <w:p w14:paraId="426F55F6">
      <w:pPr>
        <w:pStyle w:val="25"/>
        <w:framePr w:wrap="auto" w:vAnchor="margin" w:hAnchor="text" w:yAlign="inline"/>
        <w:wordWrap w:val="0"/>
        <w:spacing w:line="440" w:lineRule="exact"/>
        <w:jc w:val="center"/>
        <w:rPr>
          <w:rFonts w:ascii="宋体" w:hAnsi="宋体" w:eastAsia="宋体" w:cs="宋体"/>
          <w:b/>
          <w:bCs/>
          <w:color w:val="auto"/>
          <w:sz w:val="44"/>
          <w:szCs w:val="44"/>
          <w:lang w:val="zh-TW" w:eastAsia="zh-TW"/>
        </w:rPr>
      </w:pPr>
    </w:p>
    <w:p w14:paraId="1DE34CE3">
      <w:pPr>
        <w:pStyle w:val="25"/>
        <w:framePr w:wrap="auto" w:vAnchor="margin" w:hAnchor="text" w:yAlign="inline"/>
        <w:wordWrap w:val="0"/>
        <w:spacing w:line="440" w:lineRule="exact"/>
        <w:jc w:val="center"/>
        <w:rPr>
          <w:rFonts w:ascii="宋体" w:hAnsi="宋体" w:eastAsia="宋体" w:cs="宋体"/>
          <w:b/>
          <w:bCs/>
          <w:color w:val="auto"/>
          <w:sz w:val="44"/>
          <w:szCs w:val="44"/>
          <w:lang w:val="zh-TW" w:eastAsia="zh-TW"/>
        </w:rPr>
        <w:sectPr>
          <w:headerReference r:id="rId3" w:type="default"/>
          <w:footerReference r:id="rId4" w:type="default"/>
          <w:pgSz w:w="11900" w:h="16840"/>
          <w:pgMar w:top="1440" w:right="1803" w:bottom="1440" w:left="1803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0" w:num="1"/>
          <w:rtlGutter w:val="0"/>
          <w:docGrid w:linePitch="0" w:charSpace="0"/>
        </w:sectPr>
      </w:pPr>
    </w:p>
    <w:p w14:paraId="7FB2D30A">
      <w:pPr>
        <w:framePr w:wrap="auto" w:vAnchor="margin" w:hAnchor="text" w:yAlign="inline"/>
        <w:jc w:val="center"/>
        <w:rPr>
          <w:rFonts w:hint="eastAsia" w:ascii="宋体" w:hAnsi="宋体" w:eastAsia="宋体" w:cs="宋体"/>
          <w:b/>
          <w:bCs/>
          <w:color w:val="auto"/>
          <w:sz w:val="44"/>
          <w:szCs w:val="44"/>
          <w:lang w:val="zh-TW" w:eastAsia="zh-TW"/>
        </w:rPr>
      </w:pPr>
      <w:r>
        <w:rPr>
          <w:rFonts w:hint="eastAsia" w:ascii="宋体" w:hAnsi="宋体" w:eastAsia="宋体" w:cs="宋体"/>
          <w:b/>
          <w:bCs/>
          <w:color w:val="auto"/>
          <w:sz w:val="44"/>
          <w:szCs w:val="44"/>
          <w:lang w:val="zh-TW" w:eastAsia="zh-TW"/>
        </w:rPr>
        <w:t>目    录</w:t>
      </w:r>
    </w:p>
    <w:p w14:paraId="660C1203">
      <w:pPr>
        <w:framePr w:wrap="auto" w:vAnchor="margin" w:hAnchor="text" w:yAlign="inline"/>
        <w:jc w:val="center"/>
        <w:rPr>
          <w:rFonts w:hint="eastAsia" w:ascii="宋体" w:hAnsi="宋体" w:eastAsia="宋体" w:cs="宋体"/>
          <w:b/>
          <w:bCs/>
          <w:color w:val="auto"/>
          <w:sz w:val="44"/>
          <w:szCs w:val="44"/>
          <w:lang w:val="zh-TW" w:eastAsia="zh-TW"/>
        </w:rPr>
      </w:pPr>
    </w:p>
    <w:p w14:paraId="6BC3C842">
      <w:pPr>
        <w:pStyle w:val="25"/>
        <w:framePr w:wrap="auto" w:vAnchor="margin" w:hAnchor="text" w:yAlign="inline"/>
        <w:wordWrap w:val="0"/>
        <w:spacing w:line="440" w:lineRule="exact"/>
        <w:ind w:firstLine="560"/>
        <w:rPr>
          <w:rFonts w:hint="eastAsia" w:ascii="宋体" w:hAnsi="宋体" w:eastAsia="宋体" w:cs="宋体"/>
          <w:color w:val="auto"/>
          <w:sz w:val="28"/>
          <w:szCs w:val="28"/>
        </w:rPr>
      </w:pPr>
    </w:p>
    <w:p w14:paraId="4B69C1A0">
      <w:pPr>
        <w:pStyle w:val="25"/>
        <w:framePr w:wrap="auto" w:vAnchor="margin" w:hAnchor="text" w:yAlign="inline"/>
        <w:wordWrap w:val="0"/>
        <w:spacing w:line="700" w:lineRule="exact"/>
        <w:ind w:firstLine="560"/>
        <w:rPr>
          <w:rFonts w:hint="default" w:ascii="宋体" w:hAnsi="宋体" w:eastAsia="宋体" w:cs="宋体"/>
          <w:color w:val="auto"/>
          <w:sz w:val="28"/>
          <w:szCs w:val="28"/>
        </w:rPr>
      </w:pPr>
      <w:r>
        <w:rPr>
          <w:rFonts w:ascii="宋体" w:hAnsi="宋体" w:eastAsia="宋体" w:cs="宋体"/>
          <w:color w:val="auto"/>
          <w:sz w:val="28"/>
          <w:szCs w:val="28"/>
          <w:lang w:val="zh-TW" w:eastAsia="zh-TW"/>
        </w:rPr>
        <w:t xml:space="preserve">第一部分 </w:t>
      </w:r>
      <w:r>
        <w:rPr>
          <w:rFonts w:ascii="宋体" w:hAnsi="宋体" w:eastAsia="宋体" w:cs="宋体"/>
          <w:color w:val="auto"/>
          <w:sz w:val="28"/>
          <w:szCs w:val="28"/>
        </w:rPr>
        <w:t xml:space="preserve"> 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竞价</w:t>
      </w:r>
      <w:r>
        <w:rPr>
          <w:rFonts w:ascii="宋体" w:hAnsi="宋体" w:eastAsia="宋体" w:cs="宋体"/>
          <w:color w:val="auto"/>
          <w:sz w:val="28"/>
          <w:szCs w:val="28"/>
        </w:rPr>
        <w:t>公告</w:t>
      </w:r>
    </w:p>
    <w:p w14:paraId="1820B9F0">
      <w:pPr>
        <w:pStyle w:val="25"/>
        <w:framePr w:wrap="auto" w:vAnchor="margin" w:hAnchor="text" w:yAlign="inline"/>
        <w:wordWrap w:val="0"/>
        <w:spacing w:line="700" w:lineRule="exact"/>
        <w:ind w:firstLine="560"/>
        <w:rPr>
          <w:rFonts w:hint="default" w:ascii="宋体" w:hAnsi="宋体" w:eastAsia="宋体" w:cs="宋体"/>
          <w:color w:val="auto"/>
          <w:sz w:val="28"/>
          <w:szCs w:val="28"/>
          <w:lang w:val="zh-TW" w:eastAsia="zh-TW"/>
        </w:rPr>
      </w:pPr>
      <w:r>
        <w:rPr>
          <w:rFonts w:ascii="宋体" w:hAnsi="宋体" w:eastAsia="宋体" w:cs="宋体"/>
          <w:color w:val="auto"/>
          <w:sz w:val="28"/>
          <w:szCs w:val="28"/>
          <w:lang w:val="zh-TW" w:eastAsia="zh-TW"/>
        </w:rPr>
        <w:t>第</w:t>
      </w:r>
      <w:r>
        <w:rPr>
          <w:rFonts w:ascii="宋体" w:hAnsi="宋体" w:eastAsia="宋体" w:cs="宋体"/>
          <w:color w:val="auto"/>
          <w:sz w:val="28"/>
          <w:szCs w:val="28"/>
        </w:rPr>
        <w:t>二</w:t>
      </w:r>
      <w:r>
        <w:rPr>
          <w:rFonts w:ascii="宋体" w:hAnsi="宋体" w:eastAsia="宋体" w:cs="宋体"/>
          <w:color w:val="auto"/>
          <w:sz w:val="28"/>
          <w:szCs w:val="28"/>
          <w:lang w:val="zh-TW" w:eastAsia="zh-TW"/>
        </w:rPr>
        <w:t xml:space="preserve">部分  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参选</w:t>
      </w:r>
      <w:r>
        <w:rPr>
          <w:rFonts w:ascii="宋体" w:hAnsi="宋体" w:eastAsia="宋体" w:cs="宋体"/>
          <w:color w:val="auto"/>
          <w:sz w:val="28"/>
          <w:szCs w:val="28"/>
        </w:rPr>
        <w:t>人</w:t>
      </w:r>
      <w:r>
        <w:rPr>
          <w:rFonts w:ascii="宋体" w:hAnsi="宋体" w:eastAsia="宋体" w:cs="宋体"/>
          <w:color w:val="auto"/>
          <w:sz w:val="28"/>
          <w:szCs w:val="28"/>
          <w:lang w:val="zh-TW" w:eastAsia="zh-TW"/>
        </w:rPr>
        <w:t>须知</w:t>
      </w:r>
    </w:p>
    <w:p w14:paraId="4ECB053C">
      <w:pPr>
        <w:pStyle w:val="25"/>
        <w:framePr w:wrap="auto" w:vAnchor="margin" w:hAnchor="text" w:yAlign="inline"/>
        <w:wordWrap w:val="0"/>
        <w:spacing w:line="700" w:lineRule="exact"/>
        <w:ind w:firstLine="560"/>
        <w:rPr>
          <w:rFonts w:hint="default" w:ascii="宋体" w:hAnsi="宋体" w:eastAsia="宋体" w:cs="宋体"/>
          <w:color w:val="auto"/>
          <w:sz w:val="28"/>
          <w:szCs w:val="28"/>
        </w:rPr>
      </w:pPr>
      <w:r>
        <w:rPr>
          <w:rFonts w:ascii="宋体" w:hAnsi="宋体" w:eastAsia="宋体" w:cs="宋体"/>
          <w:color w:val="auto"/>
          <w:sz w:val="28"/>
          <w:szCs w:val="28"/>
        </w:rPr>
        <w:t>第三部分  工程量清单</w:t>
      </w:r>
    </w:p>
    <w:p w14:paraId="6B264F1F">
      <w:pPr>
        <w:pStyle w:val="25"/>
        <w:framePr w:wrap="auto" w:vAnchor="margin" w:hAnchor="text" w:yAlign="inline"/>
        <w:wordWrap w:val="0"/>
        <w:spacing w:line="700" w:lineRule="exact"/>
        <w:ind w:firstLine="560"/>
        <w:rPr>
          <w:rFonts w:hint="default" w:ascii="宋体" w:hAnsi="宋体" w:eastAsia="宋体" w:cs="宋体"/>
          <w:color w:val="auto"/>
          <w:sz w:val="28"/>
          <w:szCs w:val="28"/>
        </w:rPr>
      </w:pPr>
      <w:r>
        <w:rPr>
          <w:rFonts w:ascii="宋体" w:hAnsi="宋体" w:eastAsia="宋体" w:cs="宋体"/>
          <w:color w:val="auto"/>
          <w:sz w:val="28"/>
          <w:szCs w:val="28"/>
          <w:lang w:val="zh-TW" w:eastAsia="zh-TW"/>
        </w:rPr>
        <w:t>第</w:t>
      </w:r>
      <w:r>
        <w:rPr>
          <w:rFonts w:ascii="宋体" w:hAnsi="宋体" w:eastAsia="宋体" w:cs="宋体"/>
          <w:color w:val="auto"/>
          <w:sz w:val="28"/>
          <w:szCs w:val="28"/>
        </w:rPr>
        <w:t>四</w:t>
      </w:r>
      <w:r>
        <w:rPr>
          <w:rFonts w:ascii="宋体" w:hAnsi="宋体" w:eastAsia="宋体" w:cs="宋体"/>
          <w:color w:val="auto"/>
          <w:sz w:val="28"/>
          <w:szCs w:val="28"/>
          <w:lang w:val="zh-TW" w:eastAsia="zh-TW"/>
        </w:rPr>
        <w:t xml:space="preserve">部分  </w:t>
      </w:r>
      <w:r>
        <w:rPr>
          <w:rFonts w:ascii="宋体" w:hAnsi="宋体" w:eastAsia="宋体" w:cs="宋体"/>
          <w:color w:val="auto"/>
          <w:sz w:val="28"/>
          <w:szCs w:val="28"/>
        </w:rPr>
        <w:t>评选方法</w:t>
      </w:r>
    </w:p>
    <w:p w14:paraId="154FE1BA">
      <w:pPr>
        <w:pStyle w:val="25"/>
        <w:framePr w:wrap="auto" w:vAnchor="margin" w:hAnchor="text" w:yAlign="inline"/>
        <w:wordWrap w:val="0"/>
        <w:spacing w:line="700" w:lineRule="exact"/>
        <w:ind w:firstLine="560"/>
        <w:rPr>
          <w:rFonts w:hint="default" w:ascii="宋体" w:hAnsi="宋体" w:eastAsia="宋体" w:cs="宋体"/>
          <w:color w:val="auto"/>
          <w:sz w:val="28"/>
          <w:szCs w:val="28"/>
        </w:rPr>
      </w:pPr>
      <w:r>
        <w:rPr>
          <w:rFonts w:ascii="宋体" w:hAnsi="宋体" w:eastAsia="宋体" w:cs="宋体"/>
          <w:color w:val="auto"/>
          <w:sz w:val="28"/>
          <w:szCs w:val="28"/>
        </w:rPr>
        <w:t>第五部分  合同主要条款</w:t>
      </w:r>
    </w:p>
    <w:p w14:paraId="78324553">
      <w:pPr>
        <w:pStyle w:val="25"/>
        <w:framePr w:wrap="auto" w:vAnchor="margin" w:hAnchor="text" w:yAlign="inline"/>
        <w:wordWrap w:val="0"/>
        <w:spacing w:line="440" w:lineRule="exact"/>
        <w:ind w:firstLine="562"/>
        <w:jc w:val="center"/>
        <w:rPr>
          <w:rFonts w:hint="default" w:ascii="宋体" w:hAnsi="宋体" w:eastAsia="宋体" w:cs="宋体"/>
          <w:b/>
          <w:bCs/>
          <w:color w:val="auto"/>
          <w:sz w:val="28"/>
          <w:szCs w:val="28"/>
        </w:rPr>
      </w:pPr>
    </w:p>
    <w:p w14:paraId="351FF0FC">
      <w:pPr>
        <w:pStyle w:val="25"/>
        <w:framePr w:wrap="auto" w:vAnchor="margin" w:hAnchor="text" w:yAlign="inline"/>
        <w:wordWrap w:val="0"/>
        <w:spacing w:line="440" w:lineRule="exact"/>
        <w:ind w:firstLine="562"/>
        <w:jc w:val="center"/>
        <w:rPr>
          <w:rFonts w:hint="default" w:ascii="宋体" w:hAnsi="宋体" w:eastAsia="宋体" w:cs="宋体"/>
          <w:b/>
          <w:bCs/>
          <w:color w:val="auto"/>
          <w:sz w:val="28"/>
          <w:szCs w:val="28"/>
        </w:rPr>
      </w:pPr>
    </w:p>
    <w:p w14:paraId="1467EBA4">
      <w:pPr>
        <w:pStyle w:val="25"/>
        <w:framePr w:wrap="auto" w:vAnchor="margin" w:hAnchor="text" w:yAlign="inline"/>
        <w:wordWrap w:val="0"/>
        <w:spacing w:line="440" w:lineRule="exact"/>
        <w:ind w:firstLine="562"/>
        <w:jc w:val="center"/>
        <w:rPr>
          <w:rFonts w:hint="default" w:ascii="宋体" w:hAnsi="宋体" w:eastAsia="宋体" w:cs="宋体"/>
          <w:b/>
          <w:bCs/>
          <w:color w:val="auto"/>
          <w:sz w:val="28"/>
          <w:szCs w:val="28"/>
        </w:rPr>
      </w:pPr>
    </w:p>
    <w:p w14:paraId="379BE5B1">
      <w:pPr>
        <w:pStyle w:val="25"/>
        <w:framePr w:wrap="auto" w:vAnchor="margin" w:hAnchor="text" w:yAlign="inline"/>
        <w:wordWrap w:val="0"/>
        <w:spacing w:line="440" w:lineRule="exact"/>
        <w:ind w:firstLine="562"/>
        <w:jc w:val="center"/>
        <w:rPr>
          <w:rFonts w:hint="default" w:ascii="宋体" w:hAnsi="宋体" w:eastAsia="宋体" w:cs="宋体"/>
          <w:b/>
          <w:bCs/>
          <w:color w:val="auto"/>
          <w:sz w:val="28"/>
          <w:szCs w:val="28"/>
        </w:rPr>
      </w:pPr>
    </w:p>
    <w:p w14:paraId="186F6B6A">
      <w:pPr>
        <w:pStyle w:val="25"/>
        <w:framePr w:wrap="auto" w:vAnchor="margin" w:hAnchor="text" w:yAlign="inline"/>
        <w:wordWrap w:val="0"/>
        <w:spacing w:line="440" w:lineRule="exact"/>
        <w:ind w:firstLine="562"/>
        <w:jc w:val="center"/>
        <w:rPr>
          <w:rFonts w:hint="default" w:ascii="宋体" w:hAnsi="宋体" w:eastAsia="宋体" w:cs="宋体"/>
          <w:b/>
          <w:bCs/>
          <w:color w:val="auto"/>
          <w:sz w:val="28"/>
          <w:szCs w:val="28"/>
        </w:rPr>
      </w:pPr>
    </w:p>
    <w:p w14:paraId="602DDEE8">
      <w:pPr>
        <w:pStyle w:val="25"/>
        <w:framePr w:wrap="auto" w:vAnchor="margin" w:hAnchor="text" w:yAlign="inline"/>
        <w:wordWrap w:val="0"/>
        <w:spacing w:line="440" w:lineRule="exact"/>
        <w:ind w:firstLine="562"/>
        <w:jc w:val="center"/>
        <w:rPr>
          <w:rFonts w:hint="default" w:ascii="宋体" w:hAnsi="宋体" w:eastAsia="宋体" w:cs="宋体"/>
          <w:b/>
          <w:bCs/>
          <w:color w:val="auto"/>
          <w:sz w:val="28"/>
          <w:szCs w:val="28"/>
        </w:rPr>
      </w:pPr>
    </w:p>
    <w:p w14:paraId="3330CC2C">
      <w:pPr>
        <w:pStyle w:val="25"/>
        <w:framePr w:wrap="auto" w:vAnchor="margin" w:hAnchor="text" w:yAlign="inline"/>
        <w:wordWrap w:val="0"/>
        <w:spacing w:line="440" w:lineRule="exact"/>
        <w:ind w:firstLine="562"/>
        <w:jc w:val="center"/>
        <w:rPr>
          <w:rFonts w:hint="default" w:ascii="宋体" w:hAnsi="宋体" w:eastAsia="宋体" w:cs="宋体"/>
          <w:b/>
          <w:bCs/>
          <w:color w:val="auto"/>
          <w:sz w:val="28"/>
          <w:szCs w:val="28"/>
        </w:rPr>
      </w:pPr>
    </w:p>
    <w:p w14:paraId="0007ABDA">
      <w:pPr>
        <w:pStyle w:val="25"/>
        <w:framePr w:wrap="auto" w:vAnchor="margin" w:hAnchor="text" w:yAlign="inline"/>
        <w:wordWrap w:val="0"/>
        <w:spacing w:line="440" w:lineRule="exact"/>
        <w:jc w:val="center"/>
        <w:rPr>
          <w:rFonts w:ascii="宋体" w:hAnsi="宋体" w:eastAsia="宋体" w:cs="宋体"/>
          <w:b/>
          <w:bCs/>
          <w:color w:val="auto"/>
          <w:sz w:val="32"/>
          <w:szCs w:val="32"/>
          <w:lang w:val="zh-TW" w:eastAsia="zh-TW"/>
        </w:rPr>
      </w:pPr>
      <w:r>
        <w:rPr>
          <w:rFonts w:ascii="宋体" w:hAnsi="宋体" w:eastAsia="宋体" w:cs="宋体"/>
          <w:b/>
          <w:bCs/>
          <w:color w:val="auto"/>
          <w:sz w:val="32"/>
          <w:szCs w:val="32"/>
        </w:rPr>
        <w:br w:type="page"/>
      </w:r>
    </w:p>
    <w:p w14:paraId="556ECECC">
      <w:pPr>
        <w:pStyle w:val="25"/>
        <w:framePr w:wrap="auto" w:vAnchor="margin" w:hAnchor="text" w:yAlign="inline"/>
        <w:wordWrap w:val="0"/>
        <w:spacing w:line="440" w:lineRule="exact"/>
        <w:jc w:val="center"/>
        <w:outlineLvl w:val="0"/>
        <w:rPr>
          <w:rFonts w:hint="default" w:ascii="宋体" w:hAnsi="宋体" w:eastAsia="宋体" w:cs="宋体"/>
          <w:b/>
          <w:bCs/>
          <w:color w:val="auto"/>
          <w:sz w:val="32"/>
          <w:szCs w:val="32"/>
          <w:lang w:eastAsia="zh-TW"/>
        </w:rPr>
      </w:pPr>
      <w:r>
        <w:rPr>
          <w:rFonts w:ascii="宋体" w:hAnsi="宋体" w:eastAsia="宋体" w:cs="宋体"/>
          <w:b/>
          <w:bCs/>
          <w:color w:val="auto"/>
          <w:sz w:val="32"/>
          <w:szCs w:val="32"/>
          <w:lang w:val="zh-TW" w:eastAsia="zh-TW"/>
        </w:rPr>
        <w:t xml:space="preserve">第一部分 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  <w:t>竞价公告</w:t>
      </w:r>
    </w:p>
    <w:p w14:paraId="27D13954">
      <w:pPr>
        <w:pStyle w:val="25"/>
        <w:framePr w:wrap="auto" w:vAnchor="margin" w:hAnchor="text" w:yAlign="inline"/>
        <w:wordWrap w:val="0"/>
        <w:spacing w:line="440" w:lineRule="exact"/>
        <w:jc w:val="center"/>
        <w:rPr>
          <w:rFonts w:hint="default" w:ascii="宋体" w:hAnsi="宋体" w:eastAsia="宋体" w:cs="宋体"/>
          <w:b/>
          <w:bCs/>
          <w:color w:val="auto"/>
          <w:sz w:val="32"/>
          <w:szCs w:val="32"/>
        </w:rPr>
      </w:pPr>
    </w:p>
    <w:p w14:paraId="3E8DC001">
      <w:pPr>
        <w:pStyle w:val="25"/>
        <w:framePr w:wrap="auto" w:vAnchor="margin" w:hAnchor="text" w:yAlign="inline"/>
        <w:tabs>
          <w:tab w:val="left" w:pos="1920"/>
        </w:tabs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hint="default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  <w:u w:val="single" w:color="auto"/>
          <w:lang w:val="en-US" w:eastAsia="zh-CN"/>
        </w:rPr>
        <w:t>惠州市天逸咨询有限公司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（以下简称‘采购代理机构’）受</w:t>
      </w:r>
      <w:r>
        <w:rPr>
          <w:rFonts w:hint="eastAsia" w:ascii="宋体" w:hAnsi="宋体" w:eastAsia="宋体" w:cs="宋体"/>
          <w:color w:val="auto"/>
          <w:sz w:val="28"/>
          <w:szCs w:val="28"/>
          <w:u w:val="single" w:color="auto"/>
          <w:lang w:val="en-US" w:eastAsia="zh-CN"/>
        </w:rPr>
        <w:t>广东路通达建设工程有限公司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（以下简称‘采购人’）的委托，诚邀国内合格参选人就</w:t>
      </w:r>
      <w:r>
        <w:rPr>
          <w:rFonts w:hint="eastAsia" w:ascii="宋体" w:hAnsi="宋体" w:eastAsia="宋体" w:cs="宋体"/>
          <w:color w:val="auto"/>
          <w:sz w:val="28"/>
          <w:szCs w:val="28"/>
          <w:u w:val="single" w:color="auto"/>
          <w:lang w:val="en-US" w:eastAsia="zh-CN"/>
        </w:rPr>
        <w:t>惠东县多祝镇皇思扬传统村落保护发展项目一道路及配套设施工程（编号24号）沥青混凝土供应商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(以下称“项目”或“本项目”)提交竞价申请文件：</w:t>
      </w:r>
    </w:p>
    <w:p w14:paraId="31FE59C3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2" w:firstLineChars="200"/>
        <w:jc w:val="lef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ascii="宋体" w:hAnsi="宋体" w:eastAsia="宋体" w:cs="宋体"/>
          <w:b/>
          <w:bCs/>
          <w:color w:val="auto"/>
          <w:sz w:val="28"/>
          <w:szCs w:val="28"/>
        </w:rPr>
        <w:t>一、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采购</w:t>
      </w:r>
      <w:r>
        <w:rPr>
          <w:rFonts w:ascii="宋体" w:hAnsi="宋体" w:eastAsia="宋体" w:cs="宋体"/>
          <w:b/>
          <w:bCs/>
          <w:color w:val="auto"/>
          <w:sz w:val="28"/>
          <w:szCs w:val="28"/>
        </w:rPr>
        <w:t>方式：</w:t>
      </w:r>
      <w:r>
        <w:rPr>
          <w:rFonts w:ascii="宋体" w:hAnsi="宋体" w:eastAsia="宋体" w:cs="宋体"/>
          <w:color w:val="auto"/>
          <w:sz w:val="28"/>
          <w:szCs w:val="28"/>
          <w:u w:val="single" w:color="auto"/>
        </w:rPr>
        <w:t>公开</w:t>
      </w:r>
      <w:r>
        <w:rPr>
          <w:rFonts w:hint="eastAsia" w:ascii="宋体" w:hAnsi="宋体" w:eastAsia="宋体" w:cs="宋体"/>
          <w:color w:val="auto"/>
          <w:sz w:val="28"/>
          <w:szCs w:val="28"/>
          <w:u w:val="single" w:color="auto"/>
          <w:lang w:eastAsia="zh-CN"/>
        </w:rPr>
        <w:t>竞价</w:t>
      </w:r>
    </w:p>
    <w:p w14:paraId="75BB3EDF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2" w:firstLineChars="200"/>
        <w:jc w:val="left"/>
        <w:rPr>
          <w:rFonts w:hint="default" w:ascii="宋体" w:hAnsi="宋体" w:eastAsia="宋体" w:cs="宋体"/>
          <w:b/>
          <w:bCs/>
          <w:color w:val="auto"/>
          <w:sz w:val="28"/>
          <w:szCs w:val="28"/>
        </w:rPr>
      </w:pPr>
      <w:r>
        <w:rPr>
          <w:rFonts w:ascii="宋体" w:hAnsi="宋体" w:eastAsia="宋体" w:cs="宋体"/>
          <w:b/>
          <w:bCs/>
          <w:color w:val="auto"/>
          <w:sz w:val="28"/>
          <w:szCs w:val="28"/>
        </w:rPr>
        <w:t>二、项目概况与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采购</w:t>
      </w:r>
      <w:r>
        <w:rPr>
          <w:rFonts w:ascii="宋体" w:hAnsi="宋体" w:eastAsia="宋体" w:cs="宋体"/>
          <w:b/>
          <w:bCs/>
          <w:color w:val="auto"/>
          <w:sz w:val="28"/>
          <w:szCs w:val="28"/>
        </w:rPr>
        <w:t>内容</w:t>
      </w:r>
    </w:p>
    <w:p w14:paraId="0C5B9F87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2" w:firstLineChars="200"/>
        <w:jc w:val="left"/>
        <w:rPr>
          <w:rFonts w:hint="default" w:ascii="宋体" w:hAnsi="宋体" w:eastAsia="宋体" w:cs="宋体"/>
          <w:b/>
          <w:bCs/>
          <w:color w:val="auto"/>
          <w:sz w:val="28"/>
          <w:szCs w:val="28"/>
        </w:rPr>
      </w:pPr>
      <w:r>
        <w:rPr>
          <w:rFonts w:ascii="宋体" w:hAnsi="宋体" w:eastAsia="宋体" w:cs="宋体"/>
          <w:b/>
          <w:bCs/>
          <w:color w:val="auto"/>
          <w:sz w:val="28"/>
          <w:szCs w:val="28"/>
        </w:rPr>
        <w:t>1、项目概况：</w:t>
      </w:r>
    </w:p>
    <w:p w14:paraId="201B54C6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hint="eastAsia" w:ascii="宋体" w:hAnsi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本项目包括两条现状道路（新桥路和皇思扬进村道路）的改扩建，以及建设游客服务中心及配套设施。其中，新桥路改造起点位于平安中路交叉口，从南向北行进，终点位于多祝大桥南桥头，改造全长约647m，改造后道路红线宽度为22m。主要整治改造内容包括车行道拓宽、现状路面沥青加铺、增设人行道、完善人居绿化设施、现状给排水系统升级改造、现状电力及照明设施升级改造等。皇思扬进村道路改造起点位于皇思扬村现状村道交叉口，从西向东行进，终点至新桥路，改造全长约427m，改造后道路红线宽度为8m，并结合现状情况进行屋前整治。主要整治改造内容包括车行道拓宽、现状路面沥青加铺、屋前整治、现状排水系统升级改造、新增照明系统等。</w:t>
      </w:r>
    </w:p>
    <w:p w14:paraId="55D7B614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2" w:firstLineChars="200"/>
        <w:jc w:val="left"/>
        <w:rPr>
          <w:rFonts w:hint="default" w:ascii="宋体" w:hAnsi="宋体" w:eastAsia="宋体" w:cs="宋体"/>
          <w:b/>
          <w:bCs/>
          <w:color w:val="auto"/>
          <w:sz w:val="28"/>
          <w:szCs w:val="28"/>
        </w:rPr>
      </w:pPr>
      <w:r>
        <w:rPr>
          <w:rFonts w:ascii="宋体" w:hAnsi="宋体" w:eastAsia="宋体" w:cs="宋体"/>
          <w:b/>
          <w:bCs/>
          <w:color w:val="auto"/>
          <w:sz w:val="28"/>
          <w:szCs w:val="28"/>
        </w:rPr>
        <w:t>2、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采购</w:t>
      </w:r>
      <w:r>
        <w:rPr>
          <w:rFonts w:ascii="宋体" w:hAnsi="宋体" w:eastAsia="宋体" w:cs="宋体"/>
          <w:b/>
          <w:bCs/>
          <w:color w:val="auto"/>
          <w:sz w:val="28"/>
          <w:szCs w:val="28"/>
        </w:rPr>
        <w:t>内容：</w:t>
      </w:r>
    </w:p>
    <w:p w14:paraId="68E9DDC3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hint="default" w:ascii="宋体" w:hAnsi="宋体" w:eastAsia="宋体" w:cs="宋体"/>
          <w:color w:val="auto"/>
          <w:sz w:val="28"/>
          <w:szCs w:val="28"/>
          <w:u w:val="single" w:color="auto"/>
        </w:rPr>
      </w:pPr>
      <w:r>
        <w:rPr>
          <w:rFonts w:hint="eastAsia" w:ascii="宋体" w:hAnsi="宋体" w:eastAsia="宋体" w:cs="宋体"/>
          <w:color w:val="auto"/>
          <w:sz w:val="28"/>
          <w:szCs w:val="28"/>
          <w:u w:val="single" w:color="auto"/>
          <w:lang w:eastAsia="zh-CN"/>
        </w:rPr>
        <w:t>承包人现场施工所需的沥青混凝土。</w:t>
      </w:r>
    </w:p>
    <w:p w14:paraId="6C36993C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2" w:firstLineChars="200"/>
        <w:jc w:val="left"/>
        <w:rPr>
          <w:rFonts w:hint="default" w:ascii="宋体" w:hAnsi="宋体" w:eastAsia="宋体" w:cs="宋体"/>
          <w:b/>
          <w:bCs/>
          <w:color w:val="auto"/>
          <w:sz w:val="28"/>
          <w:szCs w:val="28"/>
        </w:rPr>
      </w:pPr>
      <w:r>
        <w:rPr>
          <w:rFonts w:ascii="宋体" w:hAnsi="宋体" w:eastAsia="宋体" w:cs="宋体"/>
          <w:b/>
          <w:bCs/>
          <w:color w:val="auto"/>
          <w:sz w:val="28"/>
          <w:szCs w:val="28"/>
        </w:rPr>
        <w:t>三、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参选人</w:t>
      </w:r>
      <w:r>
        <w:rPr>
          <w:rFonts w:ascii="宋体" w:hAnsi="宋体" w:eastAsia="宋体" w:cs="宋体"/>
          <w:b/>
          <w:bCs/>
          <w:color w:val="auto"/>
          <w:sz w:val="28"/>
          <w:szCs w:val="28"/>
        </w:rPr>
        <w:t>资格要求</w:t>
      </w:r>
    </w:p>
    <w:p w14:paraId="0C38E1F9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hint="default" w:ascii="宋体" w:hAnsi="宋体" w:eastAsia="宋体" w:cs="宋体"/>
          <w:color w:val="auto"/>
          <w:sz w:val="28"/>
          <w:szCs w:val="28"/>
        </w:rPr>
      </w:pPr>
      <w:r>
        <w:rPr>
          <w:rFonts w:ascii="宋体" w:hAnsi="宋体" w:eastAsia="宋体" w:cs="宋体"/>
          <w:color w:val="auto"/>
          <w:sz w:val="28"/>
          <w:szCs w:val="28"/>
        </w:rPr>
        <w:t>1、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在中华人民共和国境内注册的法人或其他组织，参选时提交有效的营业执照（或事业法人登记证等相关证明）复印件。分支机构投标的，须提供总公司和分公司营业执照复印件，总公司出具给分支机构的授权书</w:t>
      </w:r>
      <w:r>
        <w:rPr>
          <w:rFonts w:ascii="宋体" w:hAnsi="宋体" w:eastAsia="宋体" w:cs="宋体"/>
          <w:color w:val="auto"/>
          <w:sz w:val="28"/>
          <w:szCs w:val="28"/>
        </w:rPr>
        <w:t>。</w:t>
      </w:r>
    </w:p>
    <w:p w14:paraId="3D28FBFF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ascii="宋体" w:hAnsi="宋体" w:eastAsia="宋体" w:cs="宋体"/>
          <w:color w:val="auto"/>
          <w:sz w:val="28"/>
          <w:szCs w:val="28"/>
        </w:rPr>
        <w:t>2、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与采购人存在利害关系可能影响采购公正性的法人、其他组织或者个人，不得参加本项目响应；单位负责人为同一人或者存在控股（含法定代表人控股）、管理关系的不同单位，不得参加同一项目响应，否则均按否决响应处理。</w:t>
      </w:r>
    </w:p>
    <w:p w14:paraId="11055C93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hint="default" w:ascii="宋体" w:hAnsi="宋体" w:eastAsia="宋体" w:cs="宋体"/>
          <w:color w:val="auto"/>
          <w:sz w:val="28"/>
          <w:szCs w:val="28"/>
          <w:u w:val="single" w:color="auto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3、</w:t>
      </w:r>
      <w:r>
        <w:rPr>
          <w:rFonts w:ascii="宋体" w:hAnsi="宋体" w:eastAsia="宋体" w:cs="宋体"/>
          <w:color w:val="auto"/>
          <w:sz w:val="28"/>
          <w:szCs w:val="28"/>
          <w:u w:val="none" w:color="auto"/>
        </w:rPr>
        <w:t>本次</w:t>
      </w:r>
      <w:r>
        <w:rPr>
          <w:rFonts w:hint="eastAsia" w:ascii="宋体" w:hAnsi="宋体" w:eastAsia="宋体" w:cs="宋体"/>
          <w:color w:val="auto"/>
          <w:sz w:val="28"/>
          <w:szCs w:val="28"/>
          <w:u w:val="none" w:color="auto"/>
          <w:lang w:eastAsia="zh-CN"/>
        </w:rPr>
        <w:t>采购</w:t>
      </w:r>
      <w:r>
        <w:rPr>
          <w:rFonts w:ascii="宋体" w:hAnsi="宋体" w:eastAsia="宋体" w:cs="宋体"/>
          <w:color w:val="auto"/>
          <w:sz w:val="28"/>
          <w:szCs w:val="28"/>
          <w:u w:val="single" w:color="auto"/>
        </w:rPr>
        <w:t>不接受</w:t>
      </w:r>
      <w:r>
        <w:rPr>
          <w:rFonts w:ascii="宋体" w:hAnsi="宋体" w:eastAsia="宋体" w:cs="宋体"/>
          <w:color w:val="auto"/>
          <w:sz w:val="28"/>
          <w:szCs w:val="28"/>
          <w:u w:val="none" w:color="auto"/>
        </w:rPr>
        <w:t>联合体响应。</w:t>
      </w:r>
    </w:p>
    <w:p w14:paraId="48DCB70F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2" w:firstLineChars="200"/>
        <w:jc w:val="left"/>
        <w:rPr>
          <w:rFonts w:hint="default" w:ascii="宋体" w:hAnsi="宋体" w:eastAsia="宋体" w:cs="宋体"/>
          <w:b/>
          <w:bCs/>
          <w:color w:val="auto"/>
          <w:sz w:val="28"/>
          <w:szCs w:val="28"/>
        </w:rPr>
      </w:pPr>
      <w:r>
        <w:rPr>
          <w:rFonts w:ascii="宋体" w:hAnsi="宋体" w:eastAsia="宋体" w:cs="宋体"/>
          <w:b/>
          <w:bCs/>
          <w:color w:val="auto"/>
          <w:sz w:val="28"/>
          <w:szCs w:val="28"/>
        </w:rPr>
        <w:t>四、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竞价文件</w:t>
      </w:r>
      <w:r>
        <w:rPr>
          <w:rFonts w:ascii="宋体" w:hAnsi="宋体" w:eastAsia="宋体" w:cs="宋体"/>
          <w:b/>
          <w:bCs/>
          <w:color w:val="auto"/>
          <w:sz w:val="28"/>
          <w:szCs w:val="28"/>
        </w:rPr>
        <w:t>的获取</w:t>
      </w:r>
    </w:p>
    <w:p w14:paraId="271DE123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hint="default" w:ascii="宋体" w:hAnsi="宋体" w:eastAsia="宋体" w:cs="宋体"/>
          <w:color w:val="auto"/>
          <w:sz w:val="28"/>
          <w:szCs w:val="28"/>
        </w:rPr>
      </w:pPr>
      <w:r>
        <w:rPr>
          <w:rFonts w:ascii="宋体" w:hAnsi="宋体" w:eastAsia="宋体" w:cs="宋体"/>
          <w:color w:val="auto"/>
          <w:sz w:val="28"/>
          <w:szCs w:val="28"/>
        </w:rPr>
        <w:t>1、本项目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竞价文件</w:t>
      </w:r>
      <w:r>
        <w:rPr>
          <w:rFonts w:ascii="宋体" w:hAnsi="宋体" w:eastAsia="宋体" w:cs="宋体"/>
          <w:color w:val="auto"/>
          <w:sz w:val="28"/>
          <w:szCs w:val="28"/>
        </w:rPr>
        <w:t>、补遗书（补充、澄清、修改文件）以网上下载方式发放。如需图纸请自行联系本项目联系人获取。</w:t>
      </w:r>
    </w:p>
    <w:p w14:paraId="60700740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hint="default" w:ascii="宋体" w:hAnsi="宋体" w:eastAsia="宋体" w:cs="宋体"/>
          <w:color w:val="auto"/>
          <w:sz w:val="28"/>
          <w:szCs w:val="28"/>
        </w:rPr>
      </w:pPr>
      <w:r>
        <w:rPr>
          <w:rFonts w:ascii="宋体" w:hAnsi="宋体" w:eastAsia="宋体" w:cs="宋体"/>
          <w:color w:val="auto"/>
          <w:sz w:val="28"/>
          <w:szCs w:val="28"/>
        </w:rPr>
        <w:t>2、澄清、补充、修改等更正补充公告请自行登录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广东路通达建设工程有限</w:t>
      </w:r>
      <w:r>
        <w:rPr>
          <w:rFonts w:ascii="宋体" w:hAnsi="宋体" w:eastAsia="宋体" w:cs="宋体"/>
          <w:color w:val="auto"/>
          <w:sz w:val="28"/>
          <w:szCs w:val="28"/>
        </w:rPr>
        <w:t>公司门户网站进行下载，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采购</w:t>
      </w:r>
      <w:r>
        <w:rPr>
          <w:rFonts w:ascii="宋体" w:hAnsi="宋体" w:eastAsia="宋体" w:cs="宋体"/>
          <w:color w:val="auto"/>
          <w:sz w:val="28"/>
          <w:szCs w:val="28"/>
        </w:rPr>
        <w:t>人不再另行通知。</w:t>
      </w:r>
    </w:p>
    <w:p w14:paraId="2DE797EC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2" w:firstLineChars="200"/>
        <w:jc w:val="left"/>
        <w:rPr>
          <w:rFonts w:hint="default" w:ascii="宋体" w:hAnsi="宋体" w:eastAsia="宋体" w:cs="宋体"/>
          <w:color w:val="auto"/>
          <w:sz w:val="28"/>
          <w:szCs w:val="28"/>
        </w:rPr>
      </w:pPr>
      <w:r>
        <w:rPr>
          <w:rFonts w:ascii="宋体" w:hAnsi="宋体" w:eastAsia="宋体" w:cs="宋体"/>
          <w:b/>
          <w:bCs/>
          <w:color w:val="auto"/>
          <w:sz w:val="28"/>
          <w:szCs w:val="28"/>
        </w:rPr>
        <w:t>五、响应文件的递交</w:t>
      </w:r>
    </w:p>
    <w:p w14:paraId="4CD7B1D4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hint="default" w:ascii="宋体" w:hAnsi="宋体" w:eastAsia="宋体" w:cs="宋体"/>
          <w:color w:val="auto"/>
          <w:sz w:val="28"/>
          <w:szCs w:val="28"/>
        </w:rPr>
      </w:pPr>
      <w:r>
        <w:rPr>
          <w:rFonts w:ascii="宋体" w:hAnsi="宋体" w:eastAsia="宋体" w:cs="宋体"/>
          <w:color w:val="auto"/>
          <w:sz w:val="28"/>
          <w:szCs w:val="28"/>
        </w:rPr>
        <w:t>1、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采购</w:t>
      </w:r>
      <w:r>
        <w:rPr>
          <w:rFonts w:ascii="宋体" w:hAnsi="宋体" w:eastAsia="宋体" w:cs="宋体"/>
          <w:color w:val="auto"/>
          <w:sz w:val="28"/>
          <w:szCs w:val="28"/>
        </w:rPr>
        <w:t>人不统一组织工程现场踏勘和响应预备会,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参选人</w:t>
      </w:r>
      <w:r>
        <w:rPr>
          <w:rFonts w:ascii="宋体" w:hAnsi="宋体" w:eastAsia="宋体" w:cs="宋体"/>
          <w:color w:val="auto"/>
          <w:sz w:val="28"/>
          <w:szCs w:val="28"/>
        </w:rPr>
        <w:t>视需要自行前往现场踏勘。</w:t>
      </w:r>
    </w:p>
    <w:p w14:paraId="46662054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hint="default" w:ascii="宋体" w:hAnsi="宋体" w:eastAsia="宋体" w:cs="宋体"/>
          <w:color w:val="auto"/>
          <w:sz w:val="28"/>
          <w:szCs w:val="28"/>
        </w:rPr>
      </w:pPr>
      <w:r>
        <w:rPr>
          <w:rFonts w:ascii="宋体" w:hAnsi="宋体" w:eastAsia="宋体" w:cs="宋体"/>
          <w:color w:val="auto"/>
          <w:sz w:val="28"/>
          <w:szCs w:val="28"/>
        </w:rPr>
        <w:t>2、响应文件递交的截止</w:t>
      </w:r>
      <w:r>
        <w:rPr>
          <w:rFonts w:ascii="宋体" w:hAnsi="宋体" w:eastAsia="宋体" w:cs="宋体"/>
          <w:color w:val="auto"/>
          <w:sz w:val="28"/>
          <w:szCs w:val="28"/>
          <w:u w:val="none" w:color="auto"/>
        </w:rPr>
        <w:t>时间</w:t>
      </w:r>
      <w:r>
        <w:rPr>
          <w:rFonts w:hint="eastAsia" w:ascii="宋体" w:hAnsi="宋体" w:eastAsia="宋体" w:cs="宋体"/>
          <w:color w:val="auto"/>
          <w:sz w:val="28"/>
          <w:szCs w:val="28"/>
          <w:u w:val="none" w:color="auto"/>
          <w:lang w:eastAsia="zh-CN"/>
        </w:rPr>
        <w:t>：</w:t>
      </w:r>
      <w:r>
        <w:rPr>
          <w:rFonts w:ascii="宋体" w:hAnsi="宋体" w:eastAsia="宋体" w:cs="宋体"/>
          <w:color w:val="auto"/>
          <w:sz w:val="28"/>
          <w:szCs w:val="28"/>
          <w:u w:val="single" w:color="auto"/>
        </w:rPr>
        <w:t>202</w:t>
      </w:r>
      <w:r>
        <w:rPr>
          <w:rFonts w:hint="eastAsia" w:ascii="宋体" w:hAnsi="宋体" w:eastAsia="宋体" w:cs="宋体"/>
          <w:color w:val="auto"/>
          <w:sz w:val="28"/>
          <w:szCs w:val="28"/>
          <w:u w:val="single" w:color="auto"/>
          <w:lang w:val="en-US" w:eastAsia="zh-CN"/>
        </w:rPr>
        <w:t>3</w:t>
      </w:r>
      <w:r>
        <w:rPr>
          <w:rFonts w:ascii="宋体" w:hAnsi="宋体" w:eastAsia="宋体" w:cs="宋体"/>
          <w:color w:val="auto"/>
          <w:sz w:val="28"/>
          <w:szCs w:val="28"/>
          <w:u w:val="single" w:color="auto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u w:val="single" w:color="auto"/>
          <w:lang w:val="en-US" w:eastAsia="zh-CN"/>
        </w:rPr>
        <w:t>10月25日12:00</w:t>
      </w:r>
      <w:r>
        <w:rPr>
          <w:rFonts w:ascii="宋体" w:hAnsi="宋体" w:eastAsia="宋体" w:cs="宋体"/>
          <w:color w:val="auto"/>
          <w:sz w:val="28"/>
          <w:szCs w:val="28"/>
          <w:u w:val="none" w:color="auto"/>
        </w:rPr>
        <w:t>。</w:t>
      </w:r>
    </w:p>
    <w:p w14:paraId="36D87BD9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hint="default" w:ascii="宋体" w:hAnsi="宋体" w:eastAsia="宋体" w:cs="宋体"/>
          <w:color w:val="auto"/>
          <w:sz w:val="28"/>
          <w:szCs w:val="28"/>
        </w:rPr>
      </w:pPr>
      <w:r>
        <w:rPr>
          <w:rFonts w:ascii="宋体" w:hAnsi="宋体" w:eastAsia="宋体" w:cs="宋体"/>
          <w:color w:val="auto"/>
          <w:sz w:val="28"/>
          <w:szCs w:val="28"/>
        </w:rPr>
        <w:t>3、响应文件递交方式：纸质响应文件采用现场递交或邮寄方式，递交（邮寄）地址：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  <w:lang w:val="en-US" w:eastAsia="zh-CN"/>
        </w:rPr>
        <w:t>惠州市惠东县惠东大道1212号4楼</w:t>
      </w:r>
      <w:r>
        <w:rPr>
          <w:rFonts w:ascii="宋体" w:hAnsi="宋体" w:eastAsia="宋体" w:cs="宋体"/>
          <w:color w:val="auto"/>
          <w:sz w:val="28"/>
          <w:szCs w:val="28"/>
        </w:rPr>
        <w:t>。</w:t>
      </w:r>
    </w:p>
    <w:p w14:paraId="5AFA6045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hint="default" w:ascii="宋体" w:hAnsi="宋体" w:eastAsia="宋体" w:cs="宋体"/>
          <w:color w:val="auto"/>
          <w:sz w:val="28"/>
          <w:szCs w:val="28"/>
        </w:rPr>
      </w:pPr>
      <w:r>
        <w:rPr>
          <w:rFonts w:hint="default" w:ascii="宋体" w:hAnsi="宋体" w:eastAsia="宋体" w:cs="宋体"/>
          <w:color w:val="auto"/>
          <w:sz w:val="28"/>
          <w:szCs w:val="28"/>
        </w:rPr>
        <w:t>4</w:t>
      </w:r>
      <w:r>
        <w:rPr>
          <w:rFonts w:ascii="宋体" w:hAnsi="宋体" w:eastAsia="宋体" w:cs="宋体"/>
          <w:color w:val="auto"/>
          <w:sz w:val="28"/>
          <w:szCs w:val="28"/>
        </w:rPr>
        <w:t>、逾期送达或未密封将予以拒收。</w:t>
      </w:r>
    </w:p>
    <w:p w14:paraId="0E0C0351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2" w:firstLineChars="200"/>
        <w:jc w:val="left"/>
        <w:rPr>
          <w:rFonts w:hint="default" w:ascii="宋体" w:hAnsi="宋体" w:eastAsia="宋体" w:cs="宋体"/>
          <w:color w:val="auto"/>
          <w:sz w:val="28"/>
          <w:szCs w:val="28"/>
        </w:rPr>
      </w:pPr>
      <w:r>
        <w:rPr>
          <w:rFonts w:ascii="宋体" w:hAnsi="宋体" w:eastAsia="宋体" w:cs="宋体"/>
          <w:b/>
          <w:bCs/>
          <w:color w:val="auto"/>
          <w:sz w:val="28"/>
          <w:szCs w:val="28"/>
        </w:rPr>
        <w:t>六、发布公告的媒介</w:t>
      </w:r>
    </w:p>
    <w:p w14:paraId="0A910867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ascii="宋体" w:hAnsi="宋体" w:eastAsia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本次竞价公告</w:t>
      </w:r>
      <w:r>
        <w:rPr>
          <w:rFonts w:hint="eastAsia" w:ascii="宋体" w:hAnsi="宋体" w:eastAsia="宋体" w:cs="宋体"/>
          <w:color w:val="auto"/>
          <w:sz w:val="28"/>
          <w:szCs w:val="28"/>
          <w:u w:val="none" w:color="auto"/>
          <w:lang w:eastAsia="zh-CN"/>
        </w:rPr>
        <w:t>在广东路通达建设工程有限公司官网（http://www.gdltdjs.com）上发布。</w:t>
      </w:r>
    </w:p>
    <w:p w14:paraId="12958561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2" w:firstLineChars="200"/>
        <w:jc w:val="left"/>
        <w:rPr>
          <w:rFonts w:hint="default" w:ascii="宋体" w:hAnsi="宋体" w:eastAsia="宋体" w:cs="宋体"/>
          <w:b/>
          <w:bCs/>
          <w:color w:val="auto"/>
          <w:sz w:val="28"/>
          <w:szCs w:val="28"/>
        </w:rPr>
      </w:pPr>
      <w:r>
        <w:rPr>
          <w:rFonts w:ascii="宋体" w:hAnsi="宋体" w:eastAsia="宋体" w:cs="宋体"/>
          <w:b/>
          <w:bCs/>
          <w:color w:val="auto"/>
          <w:sz w:val="28"/>
          <w:szCs w:val="28"/>
        </w:rPr>
        <w:t>七、联系方式：</w:t>
      </w:r>
    </w:p>
    <w:p w14:paraId="3658314F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56"/>
        <w:jc w:val="left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</w:pPr>
      <w:r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1.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采购</w:t>
      </w:r>
      <w:r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人信息</w:t>
      </w:r>
    </w:p>
    <w:p w14:paraId="0DB501F4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56"/>
        <w:jc w:val="left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</w:pPr>
      <w:r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名称：广东路通达建设工程有限公司</w:t>
      </w:r>
    </w:p>
    <w:p w14:paraId="36782708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56"/>
        <w:jc w:val="left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</w:pPr>
      <w:r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地址：惠州市惠东县惠东大道1212号4楼</w:t>
      </w:r>
    </w:p>
    <w:p w14:paraId="63CDD0EF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56"/>
        <w:jc w:val="left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</w:pPr>
      <w:r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 xml:space="preserve">联系方式：0752-8115336 </w:t>
      </w:r>
    </w:p>
    <w:p w14:paraId="33F73DB2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56"/>
        <w:jc w:val="left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</w:pPr>
      <w:r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2.采购代理机构信息</w:t>
      </w:r>
    </w:p>
    <w:p w14:paraId="38BC6F63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56"/>
        <w:jc w:val="left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</w:pPr>
      <w:r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名称：惠州市天逸咨询有限公司</w:t>
      </w:r>
    </w:p>
    <w:p w14:paraId="48F5008D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56"/>
        <w:jc w:val="left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</w:pPr>
      <w:r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地址：惠州市惠城区中海水岸城1期7-10商铺</w:t>
      </w:r>
    </w:p>
    <w:p w14:paraId="2A6A75D4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56"/>
        <w:jc w:val="left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</w:pPr>
      <w:r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联系方式：0752-3798001</w:t>
      </w:r>
    </w:p>
    <w:p w14:paraId="61006DF5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56"/>
        <w:jc w:val="left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</w:pPr>
    </w:p>
    <w:p w14:paraId="48F7892E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56"/>
        <w:jc w:val="right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采购人：</w:t>
      </w:r>
      <w:r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广东路通达建设工程有限公司</w:t>
      </w:r>
    </w:p>
    <w:p w14:paraId="4D0EB0BD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56"/>
        <w:jc w:val="right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采购代理机构：</w:t>
      </w:r>
      <w:r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惠州市天逸咨询有限公司</w:t>
      </w:r>
    </w:p>
    <w:p w14:paraId="1C9FEB18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56"/>
        <w:jc w:val="right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</w:pPr>
      <w:r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公告发布时间：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2023年10月20日</w:t>
      </w:r>
    </w:p>
    <w:p w14:paraId="7B61C430">
      <w:pPr>
        <w:pStyle w:val="15"/>
        <w:keepNext w:val="0"/>
        <w:keepLines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70" w:lineRule="atLeast"/>
        <w:ind w:left="0" w:right="0" w:firstLine="555"/>
        <w:jc w:val="left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sectPr>
          <w:footerReference r:id="rId5" w:type="default"/>
          <w:pgSz w:w="11900" w:h="16840"/>
          <w:pgMar w:top="1440" w:right="1803" w:bottom="1440" w:left="1803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2"/>
          <w:cols w:space="0" w:num="1"/>
          <w:rtlGutter w:val="0"/>
          <w:docGrid w:linePitch="0" w:charSpace="0"/>
        </w:sectPr>
      </w:pPr>
    </w:p>
    <w:p w14:paraId="7303C3A9">
      <w:pPr>
        <w:keepLines/>
        <w:framePr w:wrap="auto" w:vAnchor="margin" w:hAnchor="text" w:yAlign="inline"/>
        <w:wordWrap w:val="0"/>
        <w:snapToGrid w:val="0"/>
        <w:jc w:val="center"/>
        <w:outlineLvl w:val="0"/>
        <w:rPr>
          <w:rFonts w:ascii="宋体" w:hAnsi="宋体" w:eastAsia="宋体" w:cs="宋体"/>
          <w:b/>
          <w:color w:val="auto"/>
          <w:sz w:val="28"/>
          <w:szCs w:val="28"/>
          <w:lang w:eastAsia="zh-CN"/>
        </w:rPr>
      </w:pPr>
      <w:bookmarkStart w:id="0" w:name="_Toc152042304"/>
      <w:bookmarkStart w:id="1" w:name="_Toc16761"/>
      <w:bookmarkStart w:id="2" w:name="_Toc31806"/>
      <w:bookmarkStart w:id="3" w:name="_Toc144974496"/>
      <w:bookmarkStart w:id="4" w:name="_Toc500491903"/>
      <w:bookmarkStart w:id="5" w:name="_Toc152045528"/>
      <w:bookmarkStart w:id="6" w:name="_Toc229646710"/>
      <w:bookmarkStart w:id="7" w:name="_Toc7164"/>
      <w:bookmarkStart w:id="8" w:name="_Toc392345907"/>
      <w:bookmarkStart w:id="9" w:name="_Toc21380"/>
      <w:bookmarkStart w:id="10" w:name="_Toc16780"/>
      <w:r>
        <w:rPr>
          <w:rFonts w:ascii="宋体" w:hAnsi="宋体" w:eastAsia="宋体" w:cs="宋体"/>
          <w:b/>
          <w:bCs/>
          <w:color w:val="auto"/>
          <w:sz w:val="32"/>
          <w:szCs w:val="32"/>
          <w:lang w:val="zh-TW" w:eastAsia="zh-TW"/>
        </w:rPr>
        <w:t>第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  <w:t>二</w:t>
      </w:r>
      <w:r>
        <w:rPr>
          <w:rFonts w:ascii="宋体" w:hAnsi="宋体" w:eastAsia="宋体" w:cs="宋体"/>
          <w:b/>
          <w:bCs/>
          <w:color w:val="auto"/>
          <w:sz w:val="32"/>
          <w:szCs w:val="32"/>
          <w:lang w:val="zh-TW" w:eastAsia="zh-TW"/>
        </w:rPr>
        <w:t xml:space="preserve">部分 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  <w:t>参选人须知</w:t>
      </w:r>
    </w:p>
    <w:tbl>
      <w:tblPr>
        <w:tblStyle w:val="17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8"/>
        <w:gridCol w:w="1658"/>
        <w:gridCol w:w="6126"/>
      </w:tblGrid>
      <w:tr w14:paraId="1F3722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738" w:type="dxa"/>
            <w:vAlign w:val="center"/>
          </w:tcPr>
          <w:p w14:paraId="3C1928F8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</w:rPr>
              <w:t>序号</w:t>
            </w:r>
          </w:p>
        </w:tc>
        <w:tc>
          <w:tcPr>
            <w:tcW w:w="1658" w:type="dxa"/>
            <w:vAlign w:val="center"/>
          </w:tcPr>
          <w:p w14:paraId="548B2A71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</w:rPr>
              <w:t>条款名称</w:t>
            </w:r>
          </w:p>
        </w:tc>
        <w:tc>
          <w:tcPr>
            <w:tcW w:w="6126" w:type="dxa"/>
            <w:vAlign w:val="center"/>
          </w:tcPr>
          <w:p w14:paraId="2AB9E277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</w:rPr>
              <w:t>编列内容</w:t>
            </w:r>
          </w:p>
        </w:tc>
      </w:tr>
      <w:tr w14:paraId="56FFA0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0" w:hRule="atLeast"/>
          <w:jc w:val="center"/>
        </w:trPr>
        <w:tc>
          <w:tcPr>
            <w:tcW w:w="738" w:type="dxa"/>
            <w:vAlign w:val="center"/>
          </w:tcPr>
          <w:p w14:paraId="7A09A14B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1</w:t>
            </w:r>
          </w:p>
        </w:tc>
        <w:tc>
          <w:tcPr>
            <w:tcW w:w="1658" w:type="dxa"/>
            <w:vAlign w:val="center"/>
          </w:tcPr>
          <w:p w14:paraId="71C31E67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采购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人</w:t>
            </w:r>
          </w:p>
        </w:tc>
        <w:tc>
          <w:tcPr>
            <w:tcW w:w="6126" w:type="dxa"/>
            <w:vAlign w:val="center"/>
          </w:tcPr>
          <w:p w14:paraId="3D714E0A">
            <w:pPr>
              <w:framePr w:wrap="auto" w:vAnchor="margin" w:hAnchor="text" w:yAlign="inline"/>
              <w:wordWrap w:val="0"/>
              <w:adjustRightInd w:val="0"/>
              <w:snapToGrid w:val="0"/>
              <w:jc w:val="both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采购人：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广东路通达建设工程有限公司</w:t>
            </w:r>
          </w:p>
          <w:p w14:paraId="196BE6AB">
            <w:pPr>
              <w:framePr w:wrap="auto" w:vAnchor="margin" w:hAnchor="text" w:yAlign="inline"/>
              <w:wordWrap w:val="0"/>
              <w:adjustRightInd w:val="0"/>
              <w:snapToGrid w:val="0"/>
              <w:jc w:val="both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地址：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惠州市惠东县惠东大道1212号4楼</w:t>
            </w:r>
          </w:p>
          <w:p w14:paraId="317E86EF">
            <w:pPr>
              <w:framePr w:wrap="auto" w:vAnchor="margin" w:hAnchor="text" w:yAlign="inline"/>
              <w:wordWrap w:val="0"/>
              <w:adjustRightInd w:val="0"/>
              <w:snapToGrid w:val="0"/>
              <w:jc w:val="both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电话：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0752-8115336</w:t>
            </w:r>
          </w:p>
        </w:tc>
      </w:tr>
      <w:tr w14:paraId="53C2D2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exact"/>
          <w:jc w:val="center"/>
        </w:trPr>
        <w:tc>
          <w:tcPr>
            <w:tcW w:w="738" w:type="dxa"/>
            <w:vAlign w:val="center"/>
          </w:tcPr>
          <w:p w14:paraId="37010E29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2</w:t>
            </w:r>
          </w:p>
        </w:tc>
        <w:tc>
          <w:tcPr>
            <w:tcW w:w="1658" w:type="dxa"/>
            <w:vAlign w:val="center"/>
          </w:tcPr>
          <w:p w14:paraId="59C3E4CF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项目名称</w:t>
            </w:r>
          </w:p>
        </w:tc>
        <w:tc>
          <w:tcPr>
            <w:tcW w:w="6126" w:type="dxa"/>
            <w:vAlign w:val="center"/>
          </w:tcPr>
          <w:p w14:paraId="471528DC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default" w:ascii="宋体" w:hAnsi="宋体" w:eastAsia="宋体" w:cs="宋体"/>
                <w:color w:val="auto"/>
                <w:sz w:val="21"/>
                <w:szCs w:val="21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u w:val="single"/>
                <w:shd w:val="clear" w:fill="FFFFFF"/>
                <w:lang w:val="en-US" w:eastAsia="zh-CN" w:bidi="ar"/>
              </w:rPr>
              <w:t>惠东县多祝镇皇思扬传统村落保护发展项目一道路及配套设施工程（编号24号）沥青混凝土供应商</w:t>
            </w:r>
          </w:p>
        </w:tc>
      </w:tr>
      <w:tr w14:paraId="7AC595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exact"/>
          <w:jc w:val="center"/>
        </w:trPr>
        <w:tc>
          <w:tcPr>
            <w:tcW w:w="738" w:type="dxa"/>
            <w:vAlign w:val="center"/>
          </w:tcPr>
          <w:p w14:paraId="3A93D408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3</w:t>
            </w:r>
          </w:p>
        </w:tc>
        <w:tc>
          <w:tcPr>
            <w:tcW w:w="1658" w:type="dxa"/>
            <w:vAlign w:val="center"/>
          </w:tcPr>
          <w:p w14:paraId="4412BD95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采购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内容</w:t>
            </w:r>
          </w:p>
        </w:tc>
        <w:tc>
          <w:tcPr>
            <w:tcW w:w="6126" w:type="dxa"/>
            <w:vAlign w:val="center"/>
          </w:tcPr>
          <w:p w14:paraId="6E8724E5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default" w:ascii="宋体" w:hAnsi="宋体" w:eastAsia="宋体" w:cs="宋体"/>
                <w:color w:val="auto"/>
                <w:sz w:val="21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val="en-US" w:eastAsia="zh-CN"/>
              </w:rPr>
              <w:t>承包人现场施工所需的沥青混凝土</w:t>
            </w:r>
          </w:p>
        </w:tc>
      </w:tr>
      <w:tr w14:paraId="03B5AB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738" w:type="dxa"/>
            <w:vAlign w:val="center"/>
          </w:tcPr>
          <w:p w14:paraId="6F230426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4</w:t>
            </w:r>
          </w:p>
        </w:tc>
        <w:tc>
          <w:tcPr>
            <w:tcW w:w="1658" w:type="dxa"/>
            <w:vAlign w:val="center"/>
          </w:tcPr>
          <w:p w14:paraId="33302303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工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期</w:t>
            </w:r>
          </w:p>
        </w:tc>
        <w:tc>
          <w:tcPr>
            <w:tcW w:w="6126" w:type="dxa"/>
            <w:vAlign w:val="center"/>
          </w:tcPr>
          <w:p w14:paraId="0CC18A78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eastAsia="zh-CN"/>
              </w:rPr>
              <w:t>2023年10月-工程结束</w:t>
            </w:r>
          </w:p>
        </w:tc>
      </w:tr>
      <w:tr w14:paraId="37092F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exact"/>
          <w:jc w:val="center"/>
        </w:trPr>
        <w:tc>
          <w:tcPr>
            <w:tcW w:w="738" w:type="dxa"/>
            <w:vAlign w:val="center"/>
          </w:tcPr>
          <w:p w14:paraId="3FA7A151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5</w:t>
            </w:r>
          </w:p>
        </w:tc>
        <w:tc>
          <w:tcPr>
            <w:tcW w:w="1658" w:type="dxa"/>
            <w:vAlign w:val="center"/>
          </w:tcPr>
          <w:p w14:paraId="1119D152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质量要求</w:t>
            </w:r>
          </w:p>
        </w:tc>
        <w:tc>
          <w:tcPr>
            <w:tcW w:w="6126" w:type="dxa"/>
            <w:vAlign w:val="center"/>
          </w:tcPr>
          <w:p w14:paraId="1C60CD3E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u w:val="none"/>
                <w:lang w:eastAsia="zh-CN"/>
              </w:rPr>
              <w:t xml:space="preserve"> 合格 </w:t>
            </w:r>
          </w:p>
        </w:tc>
      </w:tr>
      <w:tr w14:paraId="6817C7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3" w:hRule="atLeast"/>
          <w:jc w:val="center"/>
        </w:trPr>
        <w:tc>
          <w:tcPr>
            <w:tcW w:w="738" w:type="dxa"/>
            <w:vAlign w:val="center"/>
          </w:tcPr>
          <w:p w14:paraId="5D32AC67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6</w:t>
            </w:r>
          </w:p>
        </w:tc>
        <w:tc>
          <w:tcPr>
            <w:tcW w:w="1658" w:type="dxa"/>
            <w:vAlign w:val="center"/>
          </w:tcPr>
          <w:p w14:paraId="5ED47B63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参选人</w:t>
            </w:r>
          </w:p>
          <w:p w14:paraId="1B6527E5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资格条件</w:t>
            </w:r>
          </w:p>
        </w:tc>
        <w:tc>
          <w:tcPr>
            <w:tcW w:w="6126" w:type="dxa"/>
            <w:vAlign w:val="center"/>
          </w:tcPr>
          <w:p w14:paraId="1A3DD32D">
            <w:pPr>
              <w:framePr w:wrap="auto" w:vAnchor="margin" w:hAnchor="text" w:yAlign="inline"/>
              <w:wordWrap w:val="0"/>
              <w:adjustRightInd w:val="0"/>
              <w:snapToGrid w:val="0"/>
              <w:ind w:firstLine="420" w:firstLineChars="200"/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在中华人民共和国境内注册的法人或其他组织，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参选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时提交有效的营业执照（或事业法人登记证等相关证明）复印件。分支机构投标的，须提供总公司和分公司营业执照复印件，总公司出具给分支机构的授权书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。</w:t>
            </w:r>
          </w:p>
          <w:p w14:paraId="04556A77">
            <w:pPr>
              <w:framePr w:wrap="auto" w:vAnchor="margin" w:hAnchor="text" w:yAlign="inline"/>
              <w:wordWrap w:val="0"/>
              <w:adjustRightInd w:val="0"/>
              <w:snapToGrid w:val="0"/>
              <w:ind w:firstLine="420" w:firstLineChars="200"/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与采购人存在利害关系可能影响采购公正性的法人、其他组织或者个人，不得参加本项目响应；单位负责人为同一人或者存在控股（含法定代表人控股）、管理关系的不同单位，不得参加同一项目响应，否则均按否决响应处理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。</w:t>
            </w:r>
          </w:p>
          <w:p w14:paraId="16D99CC0">
            <w:pPr>
              <w:framePr w:wrap="auto" w:vAnchor="margin" w:hAnchor="text" w:yAlign="inline"/>
              <w:wordWrap w:val="0"/>
              <w:adjustRightInd w:val="0"/>
              <w:snapToGrid w:val="0"/>
              <w:ind w:firstLine="420" w:firstLineChars="20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3、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本次采购不接受联合体响应</w:t>
            </w:r>
          </w:p>
        </w:tc>
      </w:tr>
      <w:tr w14:paraId="4899A1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exact"/>
          <w:jc w:val="center"/>
        </w:trPr>
        <w:tc>
          <w:tcPr>
            <w:tcW w:w="738" w:type="dxa"/>
            <w:vAlign w:val="center"/>
          </w:tcPr>
          <w:p w14:paraId="2C190B29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7</w:t>
            </w:r>
          </w:p>
        </w:tc>
        <w:tc>
          <w:tcPr>
            <w:tcW w:w="1658" w:type="dxa"/>
            <w:vAlign w:val="center"/>
          </w:tcPr>
          <w:p w14:paraId="315F8339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是否接受</w:t>
            </w:r>
          </w:p>
          <w:p w14:paraId="01D4EB57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联合体</w:t>
            </w:r>
          </w:p>
        </w:tc>
        <w:tc>
          <w:tcPr>
            <w:tcW w:w="6126" w:type="dxa"/>
            <w:vAlign w:val="center"/>
          </w:tcPr>
          <w:p w14:paraId="7AE86DA1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□接受，但联合体所有成员不得超过2家。</w:t>
            </w:r>
          </w:p>
          <w:p w14:paraId="3AF9373D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☑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不接受</w:t>
            </w:r>
          </w:p>
        </w:tc>
      </w:tr>
      <w:tr w14:paraId="6488C6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3" w:hRule="atLeast"/>
          <w:jc w:val="center"/>
        </w:trPr>
        <w:tc>
          <w:tcPr>
            <w:tcW w:w="738" w:type="dxa"/>
            <w:vAlign w:val="center"/>
          </w:tcPr>
          <w:p w14:paraId="22BEC74B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8</w:t>
            </w:r>
          </w:p>
        </w:tc>
        <w:tc>
          <w:tcPr>
            <w:tcW w:w="1658" w:type="dxa"/>
            <w:vAlign w:val="center"/>
          </w:tcPr>
          <w:p w14:paraId="690B5B59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踏勘现场</w:t>
            </w:r>
          </w:p>
        </w:tc>
        <w:tc>
          <w:tcPr>
            <w:tcW w:w="6126" w:type="dxa"/>
            <w:vAlign w:val="center"/>
          </w:tcPr>
          <w:p w14:paraId="68C345BB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□组织</w:t>
            </w:r>
          </w:p>
          <w:p w14:paraId="3F422C07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☑不组织</w:t>
            </w:r>
          </w:p>
          <w:p w14:paraId="7E1A58A7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采购人不组织统一的现场踏勘。若为获取自己负责的有关编制响应文件的资料，响应人可自行安排踏勘，但现场踏勘的费用、交通、安全及其它相关问题，均由响应人自己承担和解决。</w:t>
            </w:r>
          </w:p>
        </w:tc>
      </w:tr>
      <w:tr w14:paraId="5C9F70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59" w:hRule="atLeast"/>
          <w:jc w:val="center"/>
        </w:trPr>
        <w:tc>
          <w:tcPr>
            <w:tcW w:w="738" w:type="dxa"/>
            <w:vAlign w:val="center"/>
          </w:tcPr>
          <w:p w14:paraId="6691B453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9</w:t>
            </w:r>
          </w:p>
        </w:tc>
        <w:tc>
          <w:tcPr>
            <w:tcW w:w="1658" w:type="dxa"/>
            <w:vAlign w:val="center"/>
          </w:tcPr>
          <w:p w14:paraId="4BD91458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偏离</w:t>
            </w:r>
          </w:p>
        </w:tc>
        <w:tc>
          <w:tcPr>
            <w:tcW w:w="6126" w:type="dxa"/>
            <w:vAlign w:val="center"/>
          </w:tcPr>
          <w:p w14:paraId="5563B700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☑不允许</w:t>
            </w:r>
          </w:p>
          <w:p w14:paraId="07CC100C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□允许</w:t>
            </w:r>
          </w:p>
          <w:p w14:paraId="744AFE08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允许细微偏离，应当符合相关规定的偏离范围和幅度。</w:t>
            </w:r>
          </w:p>
        </w:tc>
      </w:tr>
      <w:tr w14:paraId="621C09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exact"/>
          <w:jc w:val="center"/>
        </w:trPr>
        <w:tc>
          <w:tcPr>
            <w:tcW w:w="738" w:type="dxa"/>
            <w:vAlign w:val="center"/>
          </w:tcPr>
          <w:p w14:paraId="58D5A7C1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10</w:t>
            </w:r>
          </w:p>
        </w:tc>
        <w:tc>
          <w:tcPr>
            <w:tcW w:w="1658" w:type="dxa"/>
            <w:vAlign w:val="center"/>
          </w:tcPr>
          <w:p w14:paraId="57CC3EBF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响应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截止时间</w:t>
            </w:r>
          </w:p>
        </w:tc>
        <w:tc>
          <w:tcPr>
            <w:tcW w:w="6126" w:type="dxa"/>
            <w:vAlign w:val="center"/>
          </w:tcPr>
          <w:p w14:paraId="28D9F13C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u w:val="single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val="en-US" w:eastAsia="zh-CN"/>
              </w:rPr>
              <w:t>2023年10月25日12:00</w:t>
            </w:r>
          </w:p>
        </w:tc>
      </w:tr>
      <w:tr w14:paraId="111E92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7" w:hRule="exact"/>
          <w:jc w:val="center"/>
        </w:trPr>
        <w:tc>
          <w:tcPr>
            <w:tcW w:w="738" w:type="dxa"/>
            <w:vAlign w:val="center"/>
          </w:tcPr>
          <w:p w14:paraId="7192F12C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11</w:t>
            </w:r>
          </w:p>
        </w:tc>
        <w:tc>
          <w:tcPr>
            <w:tcW w:w="1658" w:type="dxa"/>
            <w:vAlign w:val="center"/>
          </w:tcPr>
          <w:p w14:paraId="433CBB69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采购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保证金</w:t>
            </w:r>
          </w:p>
        </w:tc>
        <w:tc>
          <w:tcPr>
            <w:tcW w:w="6126" w:type="dxa"/>
            <w:vAlign w:val="center"/>
          </w:tcPr>
          <w:p w14:paraId="0FE61D43">
            <w:pPr>
              <w:framePr w:wrap="auto" w:vAnchor="margin" w:hAnchor="text" w:yAlign="inline"/>
              <w:wordWrap w:val="0"/>
              <w:adjustRightInd w:val="0"/>
              <w:snapToGrid w:val="0"/>
              <w:jc w:val="left"/>
              <w:rPr>
                <w:rFonts w:hint="default" w:ascii="宋体" w:hAnsi="宋体" w:eastAsia="宋体" w:cs="宋体"/>
                <w:color w:val="auto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本项目不收取采购保证金</w:t>
            </w:r>
          </w:p>
        </w:tc>
      </w:tr>
      <w:tr w14:paraId="39DCC5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6" w:hRule="exact"/>
          <w:jc w:val="center"/>
        </w:trPr>
        <w:tc>
          <w:tcPr>
            <w:tcW w:w="738" w:type="dxa"/>
            <w:vAlign w:val="center"/>
          </w:tcPr>
          <w:p w14:paraId="1E63764E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12</w:t>
            </w:r>
          </w:p>
        </w:tc>
        <w:tc>
          <w:tcPr>
            <w:tcW w:w="1658" w:type="dxa"/>
            <w:vAlign w:val="center"/>
          </w:tcPr>
          <w:p w14:paraId="20749C81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盖章</w:t>
            </w:r>
          </w:p>
          <w:p w14:paraId="5BA16B66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具体要求</w:t>
            </w:r>
          </w:p>
        </w:tc>
        <w:tc>
          <w:tcPr>
            <w:tcW w:w="6126" w:type="dxa"/>
            <w:vAlign w:val="center"/>
          </w:tcPr>
          <w:p w14:paraId="2591BB20">
            <w:pPr>
              <w:framePr w:wrap="auto" w:vAnchor="margin" w:hAnchor="text" w:yAlign="inline"/>
              <w:wordWrap w:val="0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响应文件应用不褪色的墨水书写或打印，并按竞价文件明确规定要求盖章。</w:t>
            </w:r>
          </w:p>
        </w:tc>
      </w:tr>
      <w:tr w14:paraId="410960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1" w:hRule="exact"/>
          <w:jc w:val="center"/>
        </w:trPr>
        <w:tc>
          <w:tcPr>
            <w:tcW w:w="738" w:type="dxa"/>
            <w:vAlign w:val="center"/>
          </w:tcPr>
          <w:p w14:paraId="5C527471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13</w:t>
            </w:r>
          </w:p>
        </w:tc>
        <w:tc>
          <w:tcPr>
            <w:tcW w:w="1658" w:type="dxa"/>
            <w:vAlign w:val="center"/>
          </w:tcPr>
          <w:p w14:paraId="0D90C0DA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响应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文件</w:t>
            </w:r>
          </w:p>
          <w:p w14:paraId="5D089CDC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份数</w:t>
            </w:r>
          </w:p>
        </w:tc>
        <w:tc>
          <w:tcPr>
            <w:tcW w:w="6126" w:type="dxa"/>
            <w:vAlign w:val="center"/>
          </w:tcPr>
          <w:p w14:paraId="1CF53214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一式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一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份，密封提交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。</w:t>
            </w:r>
          </w:p>
        </w:tc>
      </w:tr>
      <w:tr w14:paraId="48F29D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738" w:type="dxa"/>
            <w:vAlign w:val="center"/>
          </w:tcPr>
          <w:p w14:paraId="35A02170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14</w:t>
            </w:r>
          </w:p>
        </w:tc>
        <w:tc>
          <w:tcPr>
            <w:tcW w:w="1658" w:type="dxa"/>
            <w:vAlign w:val="center"/>
          </w:tcPr>
          <w:p w14:paraId="493C335A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装订要求</w:t>
            </w:r>
          </w:p>
        </w:tc>
        <w:tc>
          <w:tcPr>
            <w:tcW w:w="6126" w:type="dxa"/>
            <w:vAlign w:val="center"/>
          </w:tcPr>
          <w:p w14:paraId="7D60951F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无</w:t>
            </w:r>
          </w:p>
        </w:tc>
      </w:tr>
      <w:tr w14:paraId="0D6A10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1" w:hRule="atLeast"/>
          <w:jc w:val="center"/>
        </w:trPr>
        <w:tc>
          <w:tcPr>
            <w:tcW w:w="738" w:type="dxa"/>
            <w:vAlign w:val="center"/>
          </w:tcPr>
          <w:p w14:paraId="68A8C618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15</w:t>
            </w:r>
          </w:p>
        </w:tc>
        <w:tc>
          <w:tcPr>
            <w:tcW w:w="1658" w:type="dxa"/>
            <w:vAlign w:val="center"/>
          </w:tcPr>
          <w:p w14:paraId="6DB6FF08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封套上写明</w:t>
            </w:r>
          </w:p>
        </w:tc>
        <w:tc>
          <w:tcPr>
            <w:tcW w:w="6126" w:type="dxa"/>
            <w:vAlign w:val="center"/>
          </w:tcPr>
          <w:p w14:paraId="3437CEC9">
            <w:pPr>
              <w:framePr w:wrap="auto" w:vAnchor="margin" w:hAnchor="text" w:yAlign="inline"/>
              <w:wordWrap w:val="0"/>
              <w:adjustRightInd w:val="0"/>
              <w:snapToGrid w:val="0"/>
              <w:spacing w:line="276" w:lineRule="auto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采购人名称：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广东路通达建设工程有限公司</w:t>
            </w:r>
          </w:p>
          <w:p w14:paraId="5DB986E3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送达响应文件地址：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val="en-US" w:eastAsia="zh-CN"/>
              </w:rPr>
              <w:t xml:space="preserve"> 惠州市惠东县惠东大道1212号4楼</w:t>
            </w:r>
          </w:p>
          <w:p w14:paraId="2CF34549">
            <w:pPr>
              <w:framePr w:wrap="auto" w:vAnchor="margin" w:hAnchor="text" w:yAlign="inline"/>
              <w:wordWrap w:val="0"/>
              <w:adjustRightInd w:val="0"/>
              <w:snapToGrid w:val="0"/>
              <w:spacing w:line="276" w:lineRule="auto"/>
              <w:rPr>
                <w:rFonts w:hint="eastAsia" w:ascii="宋体" w:hAnsi="宋体" w:eastAsia="宋体" w:cs="宋体"/>
                <w:color w:val="auto"/>
                <w:sz w:val="21"/>
                <w:u w:val="singl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响应人名称：</w:t>
            </w: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eastAsia="zh-CN"/>
              </w:rPr>
              <w:t xml:space="preserve">    </w:t>
            </w:r>
          </w:p>
          <w:p w14:paraId="2C45331F">
            <w:pPr>
              <w:framePr w:wrap="auto" w:vAnchor="margin" w:hAnchor="text" w:yAlign="inline"/>
              <w:wordWrap w:val="0"/>
              <w:adjustRightInd w:val="0"/>
              <w:snapToGrid w:val="0"/>
              <w:spacing w:line="276" w:lineRule="auto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响应人地址：</w:t>
            </w: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eastAsia="zh-CN"/>
              </w:rPr>
              <w:t xml:space="preserve">    </w:t>
            </w:r>
          </w:p>
          <w:p w14:paraId="43C98B2A">
            <w:pPr>
              <w:framePr w:wrap="auto" w:vAnchor="margin" w:hAnchor="text" w:yAlign="inline"/>
              <w:wordWrap w:val="0"/>
              <w:adjustRightInd w:val="0"/>
              <w:snapToGrid w:val="0"/>
              <w:spacing w:line="276" w:lineRule="auto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响应项目名称：</w:t>
            </w: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响应文件</w:t>
            </w:r>
          </w:p>
          <w:p w14:paraId="30DDF723">
            <w:pPr>
              <w:framePr w:wrap="auto" w:vAnchor="margin" w:hAnchor="text" w:yAlign="inline"/>
              <w:wordWrap w:val="0"/>
              <w:adjustRightInd w:val="0"/>
              <w:snapToGrid w:val="0"/>
              <w:spacing w:line="276" w:lineRule="auto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在</w:t>
            </w: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lang w:eastAsia="zh-CN"/>
              </w:rPr>
              <w:t>年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u w:val="single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u w:val="single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lang w:eastAsia="zh-CN"/>
              </w:rPr>
              <w:t>月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u w:val="single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u w:val="single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lang w:eastAsia="zh-CN"/>
              </w:rPr>
              <w:t>日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u w:val="single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u w:val="single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lang w:eastAsia="zh-CN"/>
              </w:rPr>
              <w:t>时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u w:val="single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u w:val="single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lang w:eastAsia="zh-CN"/>
              </w:rPr>
              <w:t>分（即开启时间）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前不得开启</w:t>
            </w:r>
          </w:p>
          <w:p w14:paraId="6ABEB324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lang w:eastAsia="zh-CN"/>
              </w:rPr>
              <w:t>封口处须加盖响应人单位公章</w:t>
            </w:r>
          </w:p>
        </w:tc>
      </w:tr>
      <w:tr w14:paraId="234FE6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738" w:type="dxa"/>
            <w:vAlign w:val="center"/>
          </w:tcPr>
          <w:p w14:paraId="475B2B4C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16</w:t>
            </w:r>
          </w:p>
        </w:tc>
        <w:tc>
          <w:tcPr>
            <w:tcW w:w="1658" w:type="dxa"/>
            <w:vAlign w:val="center"/>
          </w:tcPr>
          <w:p w14:paraId="32A4FA18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递交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响应文件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地点</w:t>
            </w:r>
          </w:p>
        </w:tc>
        <w:tc>
          <w:tcPr>
            <w:tcW w:w="6126" w:type="dxa"/>
            <w:vAlign w:val="center"/>
          </w:tcPr>
          <w:p w14:paraId="118C99AD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b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val="en-US" w:eastAsia="zh-CN"/>
              </w:rPr>
              <w:t>惠州市惠东县惠东大道1212号4楼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u w:val="single"/>
                <w:lang w:val="en-US" w:eastAsia="zh-CN"/>
              </w:rPr>
              <w:t xml:space="preserve"> </w:t>
            </w:r>
          </w:p>
        </w:tc>
      </w:tr>
      <w:tr w14:paraId="7C8C05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738" w:type="dxa"/>
            <w:vAlign w:val="center"/>
          </w:tcPr>
          <w:p w14:paraId="2499AB24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17</w:t>
            </w:r>
          </w:p>
        </w:tc>
        <w:tc>
          <w:tcPr>
            <w:tcW w:w="1658" w:type="dxa"/>
            <w:vAlign w:val="center"/>
          </w:tcPr>
          <w:p w14:paraId="2B5B4259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响应文件开启时间和地点</w:t>
            </w:r>
          </w:p>
        </w:tc>
        <w:tc>
          <w:tcPr>
            <w:tcW w:w="6126" w:type="dxa"/>
            <w:vAlign w:val="center"/>
          </w:tcPr>
          <w:p w14:paraId="49F81A18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开启时间：同响应截止时间</w:t>
            </w:r>
          </w:p>
          <w:p w14:paraId="73EC047F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开启地点：同递交响应文件地点</w:t>
            </w:r>
          </w:p>
        </w:tc>
      </w:tr>
      <w:tr w14:paraId="5BDEFD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1" w:hRule="exact"/>
          <w:jc w:val="center"/>
        </w:trPr>
        <w:tc>
          <w:tcPr>
            <w:tcW w:w="738" w:type="dxa"/>
            <w:vAlign w:val="center"/>
          </w:tcPr>
          <w:p w14:paraId="3DD2731A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18</w:t>
            </w:r>
          </w:p>
        </w:tc>
        <w:tc>
          <w:tcPr>
            <w:tcW w:w="1658" w:type="dxa"/>
            <w:vAlign w:val="center"/>
          </w:tcPr>
          <w:p w14:paraId="64E6D214">
            <w:pPr>
              <w:framePr w:wrap="auto" w:vAnchor="margin" w:hAnchor="text" w:yAlign="inline"/>
              <w:wordWrap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竞价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程序</w:t>
            </w:r>
          </w:p>
        </w:tc>
        <w:tc>
          <w:tcPr>
            <w:tcW w:w="6126" w:type="dxa"/>
            <w:vAlign w:val="center"/>
          </w:tcPr>
          <w:p w14:paraId="4885467A">
            <w:pPr>
              <w:pStyle w:val="26"/>
              <w:framePr w:wrap="auto" w:vAnchor="margin" w:hAnchor="text" w:yAlign="inline"/>
              <w:wordWrap w:val="0"/>
              <w:ind w:firstLine="0" w:firstLineChars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（1）核对原件：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无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；</w:t>
            </w:r>
          </w:p>
          <w:p w14:paraId="74BCB770">
            <w:pPr>
              <w:framePr w:wrap="auto" w:vAnchor="margin" w:hAnchor="text" w:yAlign="inline"/>
              <w:wordWrap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lang w:eastAsia="zh-CN"/>
              </w:rPr>
              <w:t>（2）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开启顺序：按响应人递交响应文件时间的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顺序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开启；</w:t>
            </w:r>
          </w:p>
          <w:p w14:paraId="34103B96">
            <w:pPr>
              <w:framePr w:wrap="auto" w:vAnchor="margin" w:hAnchor="text" w:yAlign="inline"/>
              <w:wordWrap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）开启时，报价函中报价总价小写金额与大写金额不一致时，以大写金额为准。</w:t>
            </w:r>
          </w:p>
        </w:tc>
      </w:tr>
      <w:tr w14:paraId="34AB3A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3" w:hRule="exact"/>
          <w:jc w:val="center"/>
        </w:trPr>
        <w:tc>
          <w:tcPr>
            <w:tcW w:w="738" w:type="dxa"/>
            <w:vAlign w:val="center"/>
          </w:tcPr>
          <w:p w14:paraId="243E6EB6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19</w:t>
            </w:r>
          </w:p>
        </w:tc>
        <w:tc>
          <w:tcPr>
            <w:tcW w:w="1658" w:type="dxa"/>
            <w:vAlign w:val="center"/>
          </w:tcPr>
          <w:p w14:paraId="5254E997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评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选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办法</w:t>
            </w:r>
          </w:p>
        </w:tc>
        <w:tc>
          <w:tcPr>
            <w:tcW w:w="6126" w:type="dxa"/>
            <w:vAlign w:val="center"/>
          </w:tcPr>
          <w:p w14:paraId="5B25BE3D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详见第四部分</w:t>
            </w:r>
          </w:p>
        </w:tc>
      </w:tr>
      <w:tr w14:paraId="2758FC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738" w:type="dxa"/>
            <w:vAlign w:val="center"/>
          </w:tcPr>
          <w:p w14:paraId="3633CB3F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0</w:t>
            </w:r>
          </w:p>
        </w:tc>
        <w:tc>
          <w:tcPr>
            <w:tcW w:w="1658" w:type="dxa"/>
            <w:vAlign w:val="center"/>
          </w:tcPr>
          <w:p w14:paraId="606E6797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推荐中选候选人</w:t>
            </w:r>
          </w:p>
        </w:tc>
        <w:tc>
          <w:tcPr>
            <w:tcW w:w="6126" w:type="dxa"/>
            <w:vAlign w:val="center"/>
          </w:tcPr>
          <w:p w14:paraId="1438E23E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推荐中选候选人的人数为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名。</w:t>
            </w:r>
          </w:p>
        </w:tc>
      </w:tr>
      <w:tr w14:paraId="0AC3BC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atLeast"/>
          <w:jc w:val="center"/>
        </w:trPr>
        <w:tc>
          <w:tcPr>
            <w:tcW w:w="738" w:type="dxa"/>
            <w:vAlign w:val="center"/>
          </w:tcPr>
          <w:p w14:paraId="3E5543FD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1</w:t>
            </w:r>
          </w:p>
        </w:tc>
        <w:tc>
          <w:tcPr>
            <w:tcW w:w="1658" w:type="dxa"/>
            <w:vAlign w:val="center"/>
          </w:tcPr>
          <w:p w14:paraId="774AE97B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中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选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通知</w:t>
            </w:r>
          </w:p>
        </w:tc>
        <w:tc>
          <w:tcPr>
            <w:tcW w:w="6126" w:type="dxa"/>
            <w:vAlign w:val="center"/>
          </w:tcPr>
          <w:p w14:paraId="6F4BD1D3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eastAsia="zh-CN"/>
              </w:rPr>
              <w:t>采购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u w:val="single"/>
                <w:lang w:eastAsia="zh-CN" w:bidi="ar"/>
              </w:rPr>
              <w:t>人将</w:t>
            </w: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val="en-US" w:eastAsia="zh-CN"/>
              </w:rPr>
              <w:t>竞价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u w:val="single"/>
                <w:lang w:eastAsia="zh-CN" w:bidi="ar"/>
              </w:rPr>
              <w:t>结果在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u w:val="single"/>
                <w:lang w:val="en-US" w:eastAsia="zh-CN" w:bidi="ar"/>
              </w:rPr>
              <w:t>广东路通达建设工程有限公司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u w:val="single"/>
                <w:lang w:eastAsia="zh-CN" w:bidi="ar"/>
              </w:rPr>
              <w:t>官网（http://www.gdltdjs.com）公示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u w:val="single"/>
                <w:lang w:val="en-US" w:eastAsia="zh-CN" w:bidi="ar"/>
              </w:rPr>
              <w:t>3天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u w:val="single"/>
                <w:lang w:eastAsia="zh-CN" w:bidi="ar"/>
              </w:rPr>
              <w:t>，公示无异议后以书面形式向中选人发出中选通知书。</w:t>
            </w:r>
          </w:p>
        </w:tc>
      </w:tr>
      <w:tr w14:paraId="10F1BC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atLeast"/>
          <w:jc w:val="center"/>
        </w:trPr>
        <w:tc>
          <w:tcPr>
            <w:tcW w:w="738" w:type="dxa"/>
            <w:vAlign w:val="center"/>
          </w:tcPr>
          <w:p w14:paraId="6973B9B3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2</w:t>
            </w:r>
          </w:p>
        </w:tc>
        <w:tc>
          <w:tcPr>
            <w:tcW w:w="1658" w:type="dxa"/>
            <w:vAlign w:val="center"/>
          </w:tcPr>
          <w:p w14:paraId="4C63FD26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履约担保</w:t>
            </w:r>
          </w:p>
        </w:tc>
        <w:tc>
          <w:tcPr>
            <w:tcW w:w="6126" w:type="dxa"/>
            <w:vAlign w:val="center"/>
          </w:tcPr>
          <w:p w14:paraId="1FBCF6FF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/</w:t>
            </w:r>
          </w:p>
        </w:tc>
      </w:tr>
      <w:tr w14:paraId="38BE2C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exact"/>
          <w:jc w:val="center"/>
        </w:trPr>
        <w:tc>
          <w:tcPr>
            <w:tcW w:w="738" w:type="dxa"/>
            <w:vAlign w:val="center"/>
          </w:tcPr>
          <w:p w14:paraId="72C056B5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3</w:t>
            </w:r>
          </w:p>
        </w:tc>
        <w:tc>
          <w:tcPr>
            <w:tcW w:w="1658" w:type="dxa"/>
            <w:vAlign w:val="center"/>
          </w:tcPr>
          <w:p w14:paraId="12CA5AA3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质量担保</w:t>
            </w:r>
          </w:p>
        </w:tc>
        <w:tc>
          <w:tcPr>
            <w:tcW w:w="6126" w:type="dxa"/>
            <w:vAlign w:val="center"/>
          </w:tcPr>
          <w:p w14:paraId="6E9CCBDD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/</w:t>
            </w:r>
          </w:p>
        </w:tc>
      </w:tr>
      <w:tr w14:paraId="6AE19A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exact"/>
          <w:jc w:val="center"/>
        </w:trPr>
        <w:tc>
          <w:tcPr>
            <w:tcW w:w="8522" w:type="dxa"/>
            <w:gridSpan w:val="3"/>
            <w:vAlign w:val="center"/>
          </w:tcPr>
          <w:p w14:paraId="4A9F7A03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</w:rPr>
              <w:t>需要补充的其他内容</w:t>
            </w:r>
          </w:p>
        </w:tc>
      </w:tr>
      <w:tr w14:paraId="36EEC6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738" w:type="dxa"/>
            <w:vAlign w:val="center"/>
          </w:tcPr>
          <w:p w14:paraId="55E93B90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val="en-US" w:eastAsia="zh-CN"/>
              </w:rPr>
              <w:t>4</w:t>
            </w:r>
          </w:p>
        </w:tc>
        <w:tc>
          <w:tcPr>
            <w:tcW w:w="1658" w:type="dxa"/>
            <w:vAlign w:val="center"/>
          </w:tcPr>
          <w:p w14:paraId="636416BD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</w:rPr>
              <w:t>废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选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</w:rPr>
              <w:t>条款</w:t>
            </w:r>
          </w:p>
        </w:tc>
        <w:tc>
          <w:tcPr>
            <w:tcW w:w="6126" w:type="dxa"/>
            <w:vAlign w:val="center"/>
          </w:tcPr>
          <w:p w14:paraId="41418385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1、响应人必须同时满足本表格第6项“参选人资格条件”所列的全部条件，否则废选；</w:t>
            </w:r>
          </w:p>
          <w:p w14:paraId="3445DE3D">
            <w:pPr>
              <w:framePr w:wrap="auto" w:vAnchor="margin" w:hAnchor="text" w:yAlign="inline"/>
              <w:wordWrap w:val="0"/>
              <w:rPr>
                <w:rFonts w:hint="eastAsia" w:ascii="宋体" w:hAnsi="宋体" w:eastAsia="宋体" w:cs="宋体"/>
                <w:b w:val="0"/>
                <w:bCs/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2、响应人必须在约定的时间内，将响应文件递交到指定地点，否则废选：</w:t>
            </w:r>
          </w:p>
        </w:tc>
      </w:tr>
      <w:tr w14:paraId="234B53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738" w:type="dxa"/>
            <w:vAlign w:val="center"/>
          </w:tcPr>
          <w:p w14:paraId="1B0836ED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val="en-US" w:eastAsia="zh-CN"/>
              </w:rPr>
              <w:t>5</w:t>
            </w:r>
          </w:p>
        </w:tc>
        <w:tc>
          <w:tcPr>
            <w:tcW w:w="1658" w:type="dxa"/>
            <w:vAlign w:val="center"/>
          </w:tcPr>
          <w:p w14:paraId="63389613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</w:rPr>
              <w:t>最高限价</w:t>
            </w:r>
          </w:p>
        </w:tc>
        <w:tc>
          <w:tcPr>
            <w:tcW w:w="6126" w:type="dxa"/>
            <w:vAlign w:val="center"/>
          </w:tcPr>
          <w:p w14:paraId="50762118">
            <w:pPr>
              <w:framePr w:wrap="auto" w:vAnchor="margin" w:hAnchor="text" w:yAlign="inline"/>
              <w:wordWrap w:val="0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本工程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val="en-US" w:eastAsia="zh-CN"/>
              </w:rPr>
              <w:t>不设置最高限价</w:t>
            </w:r>
          </w:p>
        </w:tc>
      </w:tr>
      <w:tr w14:paraId="6E2226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738" w:type="dxa"/>
            <w:vAlign w:val="center"/>
          </w:tcPr>
          <w:p w14:paraId="26769435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val="en-US" w:eastAsia="zh-CN"/>
              </w:rPr>
              <w:t>6</w:t>
            </w:r>
          </w:p>
        </w:tc>
        <w:tc>
          <w:tcPr>
            <w:tcW w:w="1658" w:type="dxa"/>
            <w:vAlign w:val="center"/>
          </w:tcPr>
          <w:p w14:paraId="1D962384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重新竞价</w:t>
            </w:r>
          </w:p>
        </w:tc>
        <w:tc>
          <w:tcPr>
            <w:tcW w:w="6126" w:type="dxa"/>
            <w:vAlign w:val="center"/>
          </w:tcPr>
          <w:p w14:paraId="2CEBF738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有下列情形之一的，采购人将重新竞价：</w:t>
            </w:r>
          </w:p>
          <w:p w14:paraId="6EAF62B5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（1）响应截止时间止，响应人少于3个的；</w:t>
            </w:r>
          </w:p>
          <w:p w14:paraId="446D37B1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（2）采购代理机构审查后否决所有响应文件的；</w:t>
            </w:r>
          </w:p>
          <w:p w14:paraId="7CA063E4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（3）中选人无正当理由拒签合同的，或者中选人放弃中选或因不可抗力不能履行合同，或者被查实存在影响中选结果的违法行为等情形，中选人不符合中选条件的；</w:t>
            </w:r>
          </w:p>
          <w:p w14:paraId="2259C080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（4）法律规定的其他情形。</w:t>
            </w:r>
          </w:p>
        </w:tc>
      </w:tr>
      <w:tr w14:paraId="79F197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738" w:type="dxa"/>
            <w:vAlign w:val="center"/>
          </w:tcPr>
          <w:p w14:paraId="7C07550B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val="en-US" w:eastAsia="zh-CN"/>
              </w:rPr>
              <w:t>7</w:t>
            </w:r>
          </w:p>
        </w:tc>
        <w:tc>
          <w:tcPr>
            <w:tcW w:w="1658" w:type="dxa"/>
            <w:vAlign w:val="center"/>
          </w:tcPr>
          <w:p w14:paraId="0F90BE9C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</w:rPr>
              <w:t>其他</w:t>
            </w:r>
          </w:p>
        </w:tc>
        <w:tc>
          <w:tcPr>
            <w:tcW w:w="6126" w:type="dxa"/>
            <w:vAlign w:val="center"/>
          </w:tcPr>
          <w:p w14:paraId="5B81DC6F">
            <w:pPr>
              <w:framePr w:wrap="auto" w:vAnchor="margin" w:hAnchor="text" w:yAlign="inline"/>
              <w:wordWrap w:val="0"/>
              <w:adjustRightInd w:val="0"/>
              <w:snapToGrid w:val="0"/>
              <w:spacing w:before="0" w:after="0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4"/>
                <w:lang w:eastAsia="zh-CN"/>
              </w:rPr>
              <w:t>本竞价文件的解释权归广东路通达建设工程有限公司、惠州市天逸咨询有限公司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。</w:t>
            </w:r>
          </w:p>
        </w:tc>
      </w:tr>
    </w:tbl>
    <w:p w14:paraId="05F1B943">
      <w:pPr>
        <w:framePr w:wrap="auto" w:vAnchor="margin" w:hAnchor="text" w:yAlign="inline"/>
        <w:rPr>
          <w:rFonts w:ascii="宋体" w:hAnsi="宋体" w:eastAsia="宋体" w:cs="宋体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  <w:br w:type="page"/>
      </w:r>
    </w:p>
    <w:p w14:paraId="6F28E0F1">
      <w:pPr>
        <w:framePr w:wrap="auto" w:vAnchor="margin" w:hAnchor="text" w:yAlign="inline"/>
        <w:autoSpaceDE w:val="0"/>
        <w:autoSpaceDN w:val="0"/>
        <w:adjustRightInd w:val="0"/>
        <w:spacing w:line="700" w:lineRule="exact"/>
        <w:jc w:val="both"/>
        <w:rPr>
          <w:rFonts w:hint="eastAsia" w:ascii="宋体" w:hAnsi="宋体" w:eastAsia="宋体" w:cs="宋体"/>
          <w:b w:val="0"/>
          <w:bCs/>
          <w:color w:val="auto"/>
          <w:sz w:val="44"/>
          <w:szCs w:val="44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eastAsia="zh-CN"/>
        </w:rPr>
        <w:t>附表一：</w:t>
      </w:r>
    </w:p>
    <w:p w14:paraId="04F183DD">
      <w:pPr>
        <w:framePr w:wrap="auto" w:vAnchor="margin" w:hAnchor="text" w:yAlign="inline"/>
        <w:autoSpaceDE w:val="0"/>
        <w:autoSpaceDN w:val="0"/>
        <w:adjustRightInd w:val="0"/>
        <w:spacing w:line="700" w:lineRule="exact"/>
        <w:jc w:val="center"/>
        <w:rPr>
          <w:rFonts w:hint="eastAsia" w:ascii="宋体" w:hAnsi="宋体" w:eastAsia="宋体" w:cs="宋体"/>
          <w:b w:val="0"/>
          <w:bCs/>
          <w:color w:val="auto"/>
          <w:sz w:val="44"/>
          <w:szCs w:val="44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32"/>
          <w:szCs w:val="32"/>
          <w:lang w:eastAsia="zh-CN"/>
        </w:rPr>
        <w:t>响应文件开启记录表</w:t>
      </w:r>
    </w:p>
    <w:p w14:paraId="416B86C8">
      <w:pPr>
        <w:framePr w:wrap="auto" w:vAnchor="margin" w:hAnchor="text" w:yAlign="inline"/>
        <w:spacing w:line="360" w:lineRule="auto"/>
        <w:jc w:val="both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lang w:eastAsia="zh-CN"/>
        </w:rPr>
      </w:pPr>
    </w:p>
    <w:p w14:paraId="2F2D89FC">
      <w:pPr>
        <w:framePr w:wrap="auto" w:vAnchor="margin" w:hAnchor="text" w:yAlign="inline"/>
        <w:spacing w:line="360" w:lineRule="auto"/>
        <w:jc w:val="both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u w:val="singl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lang w:eastAsia="zh-CN"/>
        </w:rPr>
        <w:t>项目名</w:t>
      </w: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u w:val="none"/>
          <w:lang w:eastAsia="zh-CN"/>
        </w:rPr>
        <w:t>称：</w:t>
      </w:r>
      <w:r>
        <w:rPr>
          <w:rFonts w:hint="eastAsia" w:ascii="宋体" w:hAnsi="宋体" w:eastAsia="宋体" w:cs="宋体"/>
          <w:color w:val="auto"/>
          <w:sz w:val="21"/>
          <w:u w:val="none"/>
          <w:lang w:val="en-US" w:eastAsia="zh-CN"/>
        </w:rPr>
        <w:t>惠东县多祝镇皇思扬传统村落保护发展项目一道路及配套设施工程（编号24号）沥青混凝土供应商</w:t>
      </w:r>
    </w:p>
    <w:tbl>
      <w:tblPr>
        <w:tblStyle w:val="17"/>
        <w:tblW w:w="9110" w:type="dxa"/>
        <w:tblInd w:w="28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40"/>
        <w:gridCol w:w="2114"/>
        <w:gridCol w:w="912"/>
        <w:gridCol w:w="970"/>
        <w:gridCol w:w="1618"/>
        <w:gridCol w:w="1684"/>
        <w:gridCol w:w="1272"/>
      </w:tblGrid>
      <w:tr w14:paraId="3BB3797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52" w:hRule="atLeast"/>
        </w:trPr>
        <w:tc>
          <w:tcPr>
            <w:tcW w:w="540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7617D5C5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序号</w:t>
            </w:r>
          </w:p>
        </w:tc>
        <w:tc>
          <w:tcPr>
            <w:tcW w:w="2114" w:type="dxa"/>
            <w:tcBorders>
              <w:top w:val="single" w:color="auto" w:sz="4" w:space="0"/>
            </w:tcBorders>
            <w:vAlign w:val="center"/>
          </w:tcPr>
          <w:p w14:paraId="581C2DB9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响应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人</w:t>
            </w:r>
          </w:p>
        </w:tc>
        <w:tc>
          <w:tcPr>
            <w:tcW w:w="912" w:type="dxa"/>
            <w:tcBorders>
              <w:top w:val="single" w:color="auto" w:sz="4" w:space="0"/>
            </w:tcBorders>
            <w:vAlign w:val="center"/>
          </w:tcPr>
          <w:p w14:paraId="07E9603D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送达情况</w:t>
            </w:r>
          </w:p>
        </w:tc>
        <w:tc>
          <w:tcPr>
            <w:tcW w:w="970" w:type="dxa"/>
            <w:tcBorders>
              <w:top w:val="single" w:color="auto" w:sz="4" w:space="0"/>
            </w:tcBorders>
            <w:vAlign w:val="center"/>
          </w:tcPr>
          <w:p w14:paraId="50EEC310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密封情况</w:t>
            </w:r>
          </w:p>
        </w:tc>
        <w:tc>
          <w:tcPr>
            <w:tcW w:w="1618" w:type="dxa"/>
            <w:tcBorders>
              <w:top w:val="single" w:color="auto" w:sz="4" w:space="0"/>
            </w:tcBorders>
            <w:vAlign w:val="center"/>
          </w:tcPr>
          <w:p w14:paraId="43C790AF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响应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报价</w:t>
            </w:r>
          </w:p>
          <w:p w14:paraId="1257641E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(元）</w:t>
            </w:r>
          </w:p>
        </w:tc>
        <w:tc>
          <w:tcPr>
            <w:tcW w:w="1684" w:type="dxa"/>
            <w:tcBorders>
              <w:top w:val="single" w:color="auto" w:sz="4" w:space="0"/>
            </w:tcBorders>
            <w:vAlign w:val="center"/>
          </w:tcPr>
          <w:p w14:paraId="3ED6CC2B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eastAsia="zh-CN"/>
              </w:rPr>
              <w:t>联系人</w:t>
            </w:r>
          </w:p>
        </w:tc>
        <w:tc>
          <w:tcPr>
            <w:tcW w:w="1272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1CF8276F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电话</w:t>
            </w:r>
          </w:p>
        </w:tc>
      </w:tr>
      <w:tr w14:paraId="7AE36EB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002" w:hRule="atLeast"/>
        </w:trPr>
        <w:tc>
          <w:tcPr>
            <w:tcW w:w="540" w:type="dxa"/>
            <w:tcBorders>
              <w:left w:val="single" w:color="auto" w:sz="4" w:space="0"/>
            </w:tcBorders>
            <w:vAlign w:val="center"/>
          </w:tcPr>
          <w:p w14:paraId="68116910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1</w:t>
            </w:r>
          </w:p>
        </w:tc>
        <w:tc>
          <w:tcPr>
            <w:tcW w:w="2114" w:type="dxa"/>
            <w:vAlign w:val="center"/>
          </w:tcPr>
          <w:p w14:paraId="2D5865DD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912" w:type="dxa"/>
            <w:vAlign w:val="center"/>
          </w:tcPr>
          <w:p w14:paraId="2F737485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970" w:type="dxa"/>
            <w:vAlign w:val="center"/>
          </w:tcPr>
          <w:p w14:paraId="43476B13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618" w:type="dxa"/>
            <w:vAlign w:val="center"/>
          </w:tcPr>
          <w:p w14:paraId="2D19701A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684" w:type="dxa"/>
            <w:vAlign w:val="center"/>
          </w:tcPr>
          <w:p w14:paraId="24C423AC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272" w:type="dxa"/>
            <w:tcBorders>
              <w:right w:val="single" w:color="auto" w:sz="4" w:space="0"/>
            </w:tcBorders>
          </w:tcPr>
          <w:p w14:paraId="323DD2B6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</w:tr>
      <w:tr w14:paraId="088E63A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30" w:hRule="atLeast"/>
        </w:trPr>
        <w:tc>
          <w:tcPr>
            <w:tcW w:w="540" w:type="dxa"/>
            <w:tcBorders>
              <w:left w:val="single" w:color="auto" w:sz="4" w:space="0"/>
            </w:tcBorders>
            <w:vAlign w:val="center"/>
          </w:tcPr>
          <w:p w14:paraId="24CAF582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2</w:t>
            </w:r>
          </w:p>
        </w:tc>
        <w:tc>
          <w:tcPr>
            <w:tcW w:w="2114" w:type="dxa"/>
            <w:vAlign w:val="center"/>
          </w:tcPr>
          <w:p w14:paraId="22C00D51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912" w:type="dxa"/>
            <w:vAlign w:val="center"/>
          </w:tcPr>
          <w:p w14:paraId="61046064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970" w:type="dxa"/>
            <w:vAlign w:val="center"/>
          </w:tcPr>
          <w:p w14:paraId="7392F0CB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618" w:type="dxa"/>
            <w:vAlign w:val="center"/>
          </w:tcPr>
          <w:p w14:paraId="166DAC17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684" w:type="dxa"/>
            <w:vAlign w:val="center"/>
          </w:tcPr>
          <w:p w14:paraId="660A9FD3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272" w:type="dxa"/>
            <w:tcBorders>
              <w:right w:val="single" w:color="auto" w:sz="4" w:space="0"/>
            </w:tcBorders>
          </w:tcPr>
          <w:p w14:paraId="18666C37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</w:tr>
      <w:tr w14:paraId="586171B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28" w:hRule="atLeast"/>
        </w:trPr>
        <w:tc>
          <w:tcPr>
            <w:tcW w:w="540" w:type="dxa"/>
            <w:tcBorders>
              <w:left w:val="single" w:color="auto" w:sz="4" w:space="0"/>
            </w:tcBorders>
            <w:vAlign w:val="center"/>
          </w:tcPr>
          <w:p w14:paraId="54771644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3</w:t>
            </w:r>
          </w:p>
        </w:tc>
        <w:tc>
          <w:tcPr>
            <w:tcW w:w="2114" w:type="dxa"/>
            <w:vAlign w:val="center"/>
          </w:tcPr>
          <w:p w14:paraId="7C5CF932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912" w:type="dxa"/>
            <w:vAlign w:val="center"/>
          </w:tcPr>
          <w:p w14:paraId="334AE6EA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970" w:type="dxa"/>
            <w:vAlign w:val="center"/>
          </w:tcPr>
          <w:p w14:paraId="4C483B00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618" w:type="dxa"/>
            <w:vAlign w:val="center"/>
          </w:tcPr>
          <w:p w14:paraId="15B79439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684" w:type="dxa"/>
            <w:vAlign w:val="center"/>
          </w:tcPr>
          <w:p w14:paraId="7E7E140B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272" w:type="dxa"/>
            <w:tcBorders>
              <w:right w:val="single" w:color="auto" w:sz="4" w:space="0"/>
            </w:tcBorders>
          </w:tcPr>
          <w:p w14:paraId="1DB0F51C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</w:tr>
      <w:tr w14:paraId="12FEBD8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12" w:hRule="atLeast"/>
        </w:trPr>
        <w:tc>
          <w:tcPr>
            <w:tcW w:w="540" w:type="dxa"/>
            <w:tcBorders>
              <w:left w:val="single" w:color="auto" w:sz="4" w:space="0"/>
            </w:tcBorders>
            <w:vAlign w:val="center"/>
          </w:tcPr>
          <w:p w14:paraId="2C64BB24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4</w:t>
            </w:r>
          </w:p>
        </w:tc>
        <w:tc>
          <w:tcPr>
            <w:tcW w:w="2114" w:type="dxa"/>
            <w:vAlign w:val="center"/>
          </w:tcPr>
          <w:p w14:paraId="7E4B9B46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912" w:type="dxa"/>
            <w:vAlign w:val="center"/>
          </w:tcPr>
          <w:p w14:paraId="67839088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970" w:type="dxa"/>
            <w:vAlign w:val="center"/>
          </w:tcPr>
          <w:p w14:paraId="510CE34D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618" w:type="dxa"/>
            <w:vAlign w:val="center"/>
          </w:tcPr>
          <w:p w14:paraId="79F393EA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684" w:type="dxa"/>
            <w:vAlign w:val="center"/>
          </w:tcPr>
          <w:p w14:paraId="0B45C7CD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272" w:type="dxa"/>
            <w:tcBorders>
              <w:right w:val="single" w:color="auto" w:sz="4" w:space="0"/>
            </w:tcBorders>
          </w:tcPr>
          <w:p w14:paraId="36848AFB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</w:tr>
      <w:tr w14:paraId="01FF083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080" w:hRule="atLeast"/>
        </w:trPr>
        <w:tc>
          <w:tcPr>
            <w:tcW w:w="540" w:type="dxa"/>
            <w:tcBorders>
              <w:left w:val="single" w:color="auto" w:sz="4" w:space="0"/>
            </w:tcBorders>
            <w:vAlign w:val="center"/>
          </w:tcPr>
          <w:p w14:paraId="05DAED85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5</w:t>
            </w:r>
          </w:p>
        </w:tc>
        <w:tc>
          <w:tcPr>
            <w:tcW w:w="2114" w:type="dxa"/>
            <w:vAlign w:val="center"/>
          </w:tcPr>
          <w:p w14:paraId="32FF12FD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912" w:type="dxa"/>
            <w:vAlign w:val="center"/>
          </w:tcPr>
          <w:p w14:paraId="23D0C9BA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970" w:type="dxa"/>
            <w:vAlign w:val="center"/>
          </w:tcPr>
          <w:p w14:paraId="5794D2E8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618" w:type="dxa"/>
            <w:vAlign w:val="center"/>
          </w:tcPr>
          <w:p w14:paraId="16E31C43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684" w:type="dxa"/>
            <w:vAlign w:val="center"/>
          </w:tcPr>
          <w:p w14:paraId="1B6ABBB6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272" w:type="dxa"/>
            <w:tcBorders>
              <w:right w:val="single" w:color="auto" w:sz="4" w:space="0"/>
            </w:tcBorders>
          </w:tcPr>
          <w:p w14:paraId="11A21AF0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</w:tr>
      <w:tr w14:paraId="6C2475E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10" w:hRule="atLeast"/>
        </w:trPr>
        <w:tc>
          <w:tcPr>
            <w:tcW w:w="540" w:type="dxa"/>
            <w:tcBorders>
              <w:left w:val="single" w:color="auto" w:sz="4" w:space="0"/>
            </w:tcBorders>
            <w:vAlign w:val="center"/>
          </w:tcPr>
          <w:p w14:paraId="42AE2E49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6</w:t>
            </w:r>
          </w:p>
        </w:tc>
        <w:tc>
          <w:tcPr>
            <w:tcW w:w="2114" w:type="dxa"/>
            <w:vAlign w:val="center"/>
          </w:tcPr>
          <w:p w14:paraId="7FD90CEE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912" w:type="dxa"/>
            <w:vAlign w:val="center"/>
          </w:tcPr>
          <w:p w14:paraId="3742EE90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970" w:type="dxa"/>
            <w:vAlign w:val="center"/>
          </w:tcPr>
          <w:p w14:paraId="2024F3CA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618" w:type="dxa"/>
            <w:vAlign w:val="center"/>
          </w:tcPr>
          <w:p w14:paraId="60843418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684" w:type="dxa"/>
            <w:vAlign w:val="center"/>
          </w:tcPr>
          <w:p w14:paraId="4655B6AB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1272" w:type="dxa"/>
            <w:tcBorders>
              <w:right w:val="single" w:color="auto" w:sz="4" w:space="0"/>
            </w:tcBorders>
          </w:tcPr>
          <w:p w14:paraId="7B9B55BC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</w:tr>
      <w:tr w14:paraId="565DE86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2" w:hRule="atLeast"/>
        </w:trPr>
        <w:tc>
          <w:tcPr>
            <w:tcW w:w="4536" w:type="dxa"/>
            <w:gridSpan w:val="4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32546BEB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最高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  <w:t>响应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限价</w:t>
            </w:r>
          </w:p>
        </w:tc>
        <w:tc>
          <w:tcPr>
            <w:tcW w:w="4574" w:type="dxa"/>
            <w:gridSpan w:val="3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277DA084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  <w:t>元</w:t>
            </w:r>
          </w:p>
        </w:tc>
      </w:tr>
    </w:tbl>
    <w:p w14:paraId="7F1E0325">
      <w:pPr>
        <w:framePr w:wrap="auto" w:vAnchor="margin" w:hAnchor="text" w:yAlign="inline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</w:rPr>
      </w:pPr>
    </w:p>
    <w:p w14:paraId="6C1ADD0C">
      <w:pPr>
        <w:framePr w:wrap="auto" w:vAnchor="margin" w:hAnchor="text" w:yAlign="inline"/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 xml:space="preserve">宣读人：                 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 xml:space="preserve">         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 xml:space="preserve">  记录人：       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 xml:space="preserve">         年   月   日</w:t>
      </w:r>
    </w:p>
    <w:p w14:paraId="79F4CD9B">
      <w:pPr>
        <w:framePr w:wrap="auto" w:vAnchor="margin" w:hAnchor="text" w:yAlign="inline"/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</w:pPr>
    </w:p>
    <w:p w14:paraId="4336B562">
      <w:pPr>
        <w:framePr w:wrap="auto" w:vAnchor="margin" w:hAnchor="text" w:yAlign="inline"/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监督人：</w:t>
      </w:r>
    </w:p>
    <w:p w14:paraId="5718414A">
      <w:pPr>
        <w:framePr w:wrap="auto" w:vAnchor="margin" w:hAnchor="text" w:yAlign="inline"/>
        <w:rPr>
          <w:rFonts w:hint="eastAsia" w:ascii="宋体" w:hAnsi="宋体" w:eastAsia="宋体" w:cs="宋体"/>
          <w:color w:val="auto"/>
          <w:lang w:eastAsia="zh-CN"/>
        </w:rPr>
      </w:pPr>
      <w:r>
        <w:rPr>
          <w:rFonts w:hint="eastAsia" w:ascii="宋体" w:hAnsi="宋体" w:eastAsia="宋体" w:cs="宋体"/>
          <w:color w:val="auto"/>
          <w:lang w:eastAsia="zh-CN"/>
        </w:rPr>
        <w:br w:type="page"/>
      </w:r>
    </w:p>
    <w:p w14:paraId="417135AA">
      <w:pPr>
        <w:framePr w:wrap="auto" w:vAnchor="margin" w:hAnchor="text" w:yAlign="inline"/>
        <w:adjustRightInd w:val="0"/>
        <w:snapToGrid w:val="0"/>
        <w:spacing w:line="360" w:lineRule="auto"/>
        <w:outlineLvl w:val="9"/>
        <w:rPr>
          <w:rFonts w:hint="eastAsia" w:ascii="宋体" w:hAnsi="宋体" w:eastAsia="宋体" w:cs="宋体"/>
          <w:b w:val="0"/>
          <w:bCs/>
          <w:color w:val="auto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eastAsia="zh-CN"/>
        </w:rPr>
        <w:t>附表二：</w:t>
      </w:r>
    </w:p>
    <w:p w14:paraId="69560A94">
      <w:pPr>
        <w:framePr w:wrap="auto" w:vAnchor="margin" w:hAnchor="text" w:yAlign="inline"/>
        <w:widowControl w:val="0"/>
        <w:wordWrap w:val="0"/>
        <w:topLinePunct/>
        <w:adjustRightInd w:val="0"/>
        <w:snapToGrid w:val="0"/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  <w:t>中选通知书</w:t>
      </w:r>
    </w:p>
    <w:p w14:paraId="547CFE13">
      <w:pPr>
        <w:framePr w:wrap="auto" w:vAnchor="margin" w:hAnchor="text" w:yAlign="inline"/>
        <w:widowControl w:val="0"/>
        <w:wordWrap w:val="0"/>
        <w:topLinePunct/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lang w:eastAsia="zh-CN"/>
        </w:rPr>
      </w:pPr>
    </w:p>
    <w:p w14:paraId="6526830B">
      <w:pPr>
        <w:framePr w:wrap="auto" w:vAnchor="margin" w:hAnchor="text" w:yAlign="inline"/>
        <w:widowControl w:val="0"/>
        <w:wordWrap w:val="0"/>
        <w:topLinePunct/>
        <w:adjustRightInd w:val="0"/>
        <w:snapToGrid w:val="0"/>
        <w:spacing w:line="360" w:lineRule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eastAsia="zh-CN"/>
        </w:rPr>
        <w:t xml:space="preserve">                   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（中选人名称）：</w:t>
      </w:r>
    </w:p>
    <w:p w14:paraId="419D9186">
      <w:pPr>
        <w:framePr w:wrap="auto" w:vAnchor="margin" w:hAnchor="text" w:yAlign="inline"/>
        <w:widowControl w:val="0"/>
        <w:wordWrap w:val="0"/>
        <w:topLinePunct/>
        <w:adjustRightInd w:val="0"/>
        <w:snapToGrid w:val="0"/>
        <w:spacing w:line="360" w:lineRule="auto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u w:val="single"/>
          <w:lang w:eastAsia="zh-CN"/>
        </w:rPr>
      </w:pPr>
    </w:p>
    <w:p w14:paraId="110BE0F8">
      <w:pPr>
        <w:framePr w:wrap="auto" w:vAnchor="margin" w:hAnchor="text" w:yAlign="inline"/>
        <w:widowControl w:val="0"/>
        <w:wordWrap w:val="0"/>
        <w:topLinePunct/>
        <w:adjustRightInd w:val="0"/>
        <w:snapToGrid w:val="0"/>
        <w:spacing w:line="360" w:lineRule="auto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你方于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eastAsia="zh-CN"/>
        </w:rPr>
        <w:t xml:space="preserve">         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（响应截止日期前）所递交的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eastAsia="zh-CN"/>
        </w:rPr>
        <w:t xml:space="preserve">         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项目名称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）响应文件已被我方接受，被确定为中选人。</w:t>
      </w:r>
    </w:p>
    <w:p w14:paraId="37AAD354">
      <w:pPr>
        <w:framePr w:wrap="auto" w:vAnchor="margin" w:hAnchor="text" w:yAlign="inline"/>
        <w:widowControl w:val="0"/>
        <w:wordWrap w:val="0"/>
        <w:topLinePunct/>
        <w:adjustRightInd w:val="0"/>
        <w:snapToGrid w:val="0"/>
        <w:spacing w:line="360" w:lineRule="auto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中选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金额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eastAsia="zh-CN"/>
        </w:rPr>
        <w:t xml:space="preserve">      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元。</w:t>
      </w:r>
    </w:p>
    <w:p w14:paraId="44AA8418">
      <w:pPr>
        <w:framePr w:wrap="auto" w:vAnchor="margin" w:hAnchor="text" w:yAlign="inline"/>
        <w:widowControl w:val="0"/>
        <w:wordWrap w:val="0"/>
        <w:topLinePunct/>
        <w:adjustRightInd w:val="0"/>
        <w:snapToGrid w:val="0"/>
        <w:spacing w:line="360" w:lineRule="auto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工期：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 w:eastAsia="zh-CN"/>
        </w:rPr>
        <w:t xml:space="preserve">                 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 w14:paraId="34BB8132">
      <w:pPr>
        <w:framePr w:wrap="auto" w:vAnchor="margin" w:hAnchor="text" w:yAlign="inline"/>
        <w:widowControl w:val="0"/>
        <w:wordWrap w:val="0"/>
        <w:topLinePunct/>
        <w:adjustRightInd w:val="0"/>
        <w:snapToGrid w:val="0"/>
        <w:spacing w:line="360" w:lineRule="auto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请你方在接到本通知书后的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日内到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 w:eastAsia="zh-CN"/>
        </w:rPr>
        <w:t xml:space="preserve">                 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与采购人签订合同。</w:t>
      </w:r>
    </w:p>
    <w:p w14:paraId="60E813A3">
      <w:pPr>
        <w:framePr w:wrap="auto" w:vAnchor="margin" w:hAnchor="text" w:yAlign="inline"/>
        <w:widowControl w:val="0"/>
        <w:wordWrap w:val="0"/>
        <w:topLinePunct/>
        <w:adjustRightInd w:val="0"/>
        <w:snapToGrid w:val="0"/>
        <w:spacing w:line="360" w:lineRule="auto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 w14:paraId="6CB81C64">
      <w:pPr>
        <w:framePr w:wrap="auto" w:vAnchor="margin" w:hAnchor="text" w:yAlign="inline"/>
        <w:widowControl w:val="0"/>
        <w:wordWrap w:val="0"/>
        <w:topLinePunct/>
        <w:adjustRightInd w:val="0"/>
        <w:snapToGrid w:val="0"/>
        <w:spacing w:line="360" w:lineRule="auto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特此通知。</w:t>
      </w:r>
    </w:p>
    <w:p w14:paraId="72CADC99">
      <w:pPr>
        <w:framePr w:wrap="auto" w:vAnchor="margin" w:hAnchor="text" w:yAlign="inline"/>
        <w:widowControl w:val="0"/>
        <w:wordWrap w:val="0"/>
        <w:topLinePunct/>
        <w:adjustRightInd w:val="0"/>
        <w:snapToGrid w:val="0"/>
        <w:spacing w:line="360" w:lineRule="auto"/>
        <w:ind w:firstLine="4317" w:firstLineChars="1542"/>
        <w:jc w:val="lef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 w14:paraId="5F0F580F">
      <w:pPr>
        <w:pStyle w:val="25"/>
        <w:framePr w:wrap="auto" w:vAnchor="margin" w:hAnchor="text" w:yAlign="inline"/>
        <w:wordWrap/>
        <w:topLinePunct/>
        <w:adjustRightInd w:val="0"/>
        <w:snapToGrid w:val="0"/>
        <w:spacing w:line="360" w:lineRule="auto"/>
        <w:jc w:val="right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采购人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：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广东路通达建设工程有限公司</w:t>
      </w:r>
    </w:p>
    <w:p w14:paraId="1241E1CE">
      <w:pPr>
        <w:pStyle w:val="25"/>
        <w:framePr w:wrap="auto" w:vAnchor="margin" w:hAnchor="text" w:yAlign="inline"/>
        <w:wordWrap/>
        <w:topLinePunct/>
        <w:adjustRightInd w:val="0"/>
        <w:snapToGrid w:val="0"/>
        <w:spacing w:line="360" w:lineRule="auto"/>
        <w:jc w:val="right"/>
        <w:rPr>
          <w:rFonts w:hint="default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采购代理机构：惠州市天逸咨询有限公司</w:t>
      </w:r>
    </w:p>
    <w:p w14:paraId="20B0538B">
      <w:pPr>
        <w:pStyle w:val="25"/>
        <w:framePr w:wrap="auto" w:vAnchor="margin" w:hAnchor="text" w:yAlign="inline"/>
        <w:wordWrap/>
        <w:spacing w:line="440" w:lineRule="exact"/>
        <w:jc w:val="right"/>
        <w:rPr>
          <w:rFonts w:hint="eastAsia" w:ascii="宋体" w:hAnsi="宋体" w:eastAsia="宋体" w:cs="宋体"/>
          <w:color w:val="auto"/>
          <w:sz w:val="28"/>
          <w:szCs w:val="28"/>
          <w:u w:val="singl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u w:val="single"/>
        </w:rPr>
        <w:t xml:space="preserve">        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</w:rPr>
        <w:t xml:space="preserve">      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</w:rPr>
        <w:t xml:space="preserve">      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日</w:t>
      </w:r>
    </w:p>
    <w:p w14:paraId="20D799CD">
      <w:pPr>
        <w:framePr w:wrap="auto" w:vAnchor="margin" w:hAnchor="text" w:yAlign="inline"/>
        <w:jc w:val="right"/>
        <w:rPr>
          <w:rFonts w:ascii="宋体" w:hAnsi="宋体" w:eastAsia="宋体" w:cs="宋体"/>
          <w:b/>
          <w:bCs/>
          <w:color w:val="auto"/>
          <w:sz w:val="32"/>
          <w:szCs w:val="32"/>
          <w:lang w:eastAsia="zh-CN"/>
        </w:rPr>
        <w:sectPr>
          <w:pgSz w:w="11900" w:h="16840"/>
          <w:pgMar w:top="1440" w:right="1803" w:bottom="1440" w:left="1803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0" w:num="1"/>
          <w:rtlGutter w:val="0"/>
          <w:docGrid w:linePitch="0" w:charSpace="0"/>
        </w:sect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  <w:br w:type="page"/>
      </w:r>
    </w:p>
    <w:p w14:paraId="7252EC1A">
      <w:pPr>
        <w:pStyle w:val="25"/>
        <w:framePr w:wrap="auto" w:vAnchor="margin" w:hAnchor="text" w:yAlign="inline"/>
        <w:numPr>
          <w:ilvl w:val="0"/>
          <w:numId w:val="0"/>
        </w:numPr>
        <w:wordWrap w:val="0"/>
        <w:topLinePunct/>
        <w:adjustRightInd w:val="0"/>
        <w:snapToGrid w:val="0"/>
        <w:spacing w:line="360" w:lineRule="auto"/>
        <w:jc w:val="center"/>
        <w:outlineLvl w:val="0"/>
        <w:rPr>
          <w:rFonts w:ascii="宋体" w:hAnsi="宋体" w:eastAsia="宋体" w:cs="宋体"/>
          <w:b/>
          <w:bCs/>
          <w:color w:val="auto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32"/>
          <w:szCs w:val="32"/>
          <w:u w:color="000000"/>
          <w:lang w:val="en-US" w:eastAsia="zh-CN" w:bidi="ar-SA"/>
        </w:rPr>
        <w:t>第三部分</w:t>
      </w:r>
      <w:r>
        <w:rPr>
          <w:rFonts w:ascii="宋体" w:hAnsi="宋体" w:eastAsia="宋体" w:cs="宋体"/>
          <w:b/>
          <w:bCs/>
          <w:color w:val="auto"/>
          <w:sz w:val="32"/>
          <w:szCs w:val="32"/>
        </w:rPr>
        <w:t>工程量清单</w:t>
      </w:r>
    </w:p>
    <w:p w14:paraId="59DC56C4">
      <w:pPr>
        <w:pStyle w:val="25"/>
        <w:framePr w:wrap="auto" w:vAnchor="margin" w:hAnchor="text" w:yAlign="inline"/>
        <w:numPr>
          <w:ilvl w:val="0"/>
          <w:numId w:val="0"/>
        </w:numPr>
        <w:wordWrap w:val="0"/>
        <w:topLinePunct/>
        <w:adjustRightInd w:val="0"/>
        <w:snapToGrid w:val="0"/>
        <w:spacing w:line="360" w:lineRule="auto"/>
        <w:jc w:val="center"/>
        <w:outlineLvl w:val="9"/>
        <w:rPr>
          <w:rFonts w:hint="eastAsia" w:ascii="宋体" w:hAnsi="宋体" w:eastAsia="宋体" w:cs="宋体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lang w:val="en-US" w:eastAsia="zh-CN"/>
        </w:rPr>
        <w:t>材料报价清单</w:t>
      </w:r>
    </w:p>
    <w:p w14:paraId="5D78D50A">
      <w:pPr>
        <w:pStyle w:val="25"/>
        <w:framePr w:wrap="auto" w:vAnchor="margin" w:hAnchor="text" w:yAlign="inline"/>
        <w:numPr>
          <w:ilvl w:val="0"/>
          <w:numId w:val="0"/>
        </w:numPr>
        <w:wordWrap w:val="0"/>
        <w:topLinePunct/>
        <w:adjustRightInd w:val="0"/>
        <w:snapToGrid w:val="0"/>
        <w:spacing w:line="360" w:lineRule="auto"/>
        <w:jc w:val="left"/>
        <w:outlineLvl w:val="9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项目名称：</w:t>
      </w:r>
    </w:p>
    <w:p w14:paraId="0627FD19">
      <w:pPr>
        <w:pStyle w:val="25"/>
        <w:framePr w:wrap="auto" w:vAnchor="margin" w:hAnchor="text" w:yAlign="inline"/>
        <w:numPr>
          <w:ilvl w:val="0"/>
          <w:numId w:val="0"/>
        </w:numPr>
        <w:wordWrap w:val="0"/>
        <w:topLinePunct/>
        <w:adjustRightInd w:val="0"/>
        <w:snapToGrid w:val="0"/>
        <w:spacing w:line="360" w:lineRule="auto"/>
        <w:jc w:val="left"/>
        <w:outlineLvl w:val="9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报价单位：</w:t>
      </w:r>
    </w:p>
    <w:p w14:paraId="5738BF10">
      <w:pPr>
        <w:pStyle w:val="25"/>
        <w:framePr w:wrap="auto" w:vAnchor="margin" w:hAnchor="text" w:yAlign="inline"/>
        <w:numPr>
          <w:ilvl w:val="0"/>
          <w:numId w:val="0"/>
        </w:numPr>
        <w:wordWrap w:val="0"/>
        <w:topLinePunct/>
        <w:adjustRightInd w:val="0"/>
        <w:snapToGrid w:val="0"/>
        <w:spacing w:line="360" w:lineRule="auto"/>
        <w:jc w:val="both"/>
        <w:outlineLvl w:val="9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联系人：                                 联系方式：</w:t>
      </w:r>
    </w:p>
    <w:p w14:paraId="4C3E434E">
      <w:pPr>
        <w:pStyle w:val="25"/>
        <w:framePr w:wrap="auto" w:vAnchor="margin" w:hAnchor="text" w:yAlign="inline"/>
        <w:numPr>
          <w:ilvl w:val="0"/>
          <w:numId w:val="0"/>
        </w:numPr>
        <w:wordWrap w:val="0"/>
        <w:topLinePunct/>
        <w:adjustRightInd w:val="0"/>
        <w:snapToGrid w:val="0"/>
        <w:spacing w:line="360" w:lineRule="auto"/>
        <w:jc w:val="both"/>
        <w:outlineLvl w:val="9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报价时间：</w:t>
      </w:r>
    </w:p>
    <w:tbl>
      <w:tblPr>
        <w:tblStyle w:val="23"/>
        <w:tblW w:w="10333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83"/>
        <w:gridCol w:w="1607"/>
        <w:gridCol w:w="1005"/>
        <w:gridCol w:w="1560"/>
        <w:gridCol w:w="1365"/>
        <w:gridCol w:w="1318"/>
        <w:gridCol w:w="1095"/>
      </w:tblGrid>
      <w:tr w14:paraId="556563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3" w:hRule="atLeast"/>
          <w:jc w:val="center"/>
        </w:trPr>
        <w:tc>
          <w:tcPr>
            <w:tcW w:w="2383" w:type="dxa"/>
            <w:vAlign w:val="center"/>
          </w:tcPr>
          <w:p w14:paraId="4A1DFAB6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1607" w:type="dxa"/>
            <w:vAlign w:val="center"/>
          </w:tcPr>
          <w:p w14:paraId="34D39EA6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1005" w:type="dxa"/>
            <w:vAlign w:val="center"/>
          </w:tcPr>
          <w:p w14:paraId="3D2A24D9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560" w:type="dxa"/>
            <w:vAlign w:val="center"/>
          </w:tcPr>
          <w:p w14:paraId="7E53D33F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需求数量</w:t>
            </w:r>
          </w:p>
        </w:tc>
        <w:tc>
          <w:tcPr>
            <w:tcW w:w="1365" w:type="dxa"/>
            <w:vAlign w:val="center"/>
          </w:tcPr>
          <w:p w14:paraId="133716AB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不含增值税单价（元）</w:t>
            </w:r>
          </w:p>
        </w:tc>
        <w:tc>
          <w:tcPr>
            <w:tcW w:w="1318" w:type="dxa"/>
            <w:vAlign w:val="center"/>
          </w:tcPr>
          <w:p w14:paraId="39ACF681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不含增值税金额（元）</w:t>
            </w:r>
          </w:p>
        </w:tc>
        <w:tc>
          <w:tcPr>
            <w:tcW w:w="1095" w:type="dxa"/>
            <w:vAlign w:val="center"/>
          </w:tcPr>
          <w:p w14:paraId="32733E69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7ED958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  <w:jc w:val="center"/>
        </w:trPr>
        <w:tc>
          <w:tcPr>
            <w:tcW w:w="2383" w:type="dxa"/>
            <w:vAlign w:val="center"/>
          </w:tcPr>
          <w:p w14:paraId="6679EC4E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改性沥青混凝土</w:t>
            </w:r>
          </w:p>
        </w:tc>
        <w:tc>
          <w:tcPr>
            <w:tcW w:w="1607" w:type="dxa"/>
            <w:vAlign w:val="center"/>
          </w:tcPr>
          <w:p w14:paraId="6360E994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AC-13</w:t>
            </w:r>
          </w:p>
        </w:tc>
        <w:tc>
          <w:tcPr>
            <w:tcW w:w="1005" w:type="dxa"/>
            <w:vAlign w:val="center"/>
          </w:tcPr>
          <w:p w14:paraId="781E4135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m³</w:t>
            </w:r>
          </w:p>
        </w:tc>
        <w:tc>
          <w:tcPr>
            <w:tcW w:w="1560" w:type="dxa"/>
            <w:vAlign w:val="center"/>
          </w:tcPr>
          <w:p w14:paraId="72E13F3C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763</w:t>
            </w:r>
          </w:p>
        </w:tc>
        <w:tc>
          <w:tcPr>
            <w:tcW w:w="1365" w:type="dxa"/>
            <w:vAlign w:val="center"/>
          </w:tcPr>
          <w:p w14:paraId="77D3AE50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318" w:type="dxa"/>
            <w:vAlign w:val="center"/>
          </w:tcPr>
          <w:p w14:paraId="70ECF6B0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95" w:type="dxa"/>
            <w:vAlign w:val="center"/>
          </w:tcPr>
          <w:p w14:paraId="29FE52E9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2EAA2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" w:hRule="atLeast"/>
          <w:jc w:val="center"/>
        </w:trPr>
        <w:tc>
          <w:tcPr>
            <w:tcW w:w="2383" w:type="dxa"/>
            <w:vAlign w:val="center"/>
          </w:tcPr>
          <w:p w14:paraId="4F9014EA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沥青混凝土</w:t>
            </w:r>
          </w:p>
        </w:tc>
        <w:tc>
          <w:tcPr>
            <w:tcW w:w="1607" w:type="dxa"/>
            <w:vAlign w:val="center"/>
          </w:tcPr>
          <w:p w14:paraId="40510352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AC-16</w:t>
            </w:r>
          </w:p>
        </w:tc>
        <w:tc>
          <w:tcPr>
            <w:tcW w:w="1005" w:type="dxa"/>
            <w:vAlign w:val="center"/>
          </w:tcPr>
          <w:p w14:paraId="6219E31C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m³</w:t>
            </w:r>
          </w:p>
        </w:tc>
        <w:tc>
          <w:tcPr>
            <w:tcW w:w="1560" w:type="dxa"/>
            <w:vAlign w:val="center"/>
          </w:tcPr>
          <w:p w14:paraId="775AB7BD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995</w:t>
            </w:r>
          </w:p>
        </w:tc>
        <w:tc>
          <w:tcPr>
            <w:tcW w:w="1365" w:type="dxa"/>
            <w:vAlign w:val="center"/>
          </w:tcPr>
          <w:p w14:paraId="78802612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318" w:type="dxa"/>
            <w:vAlign w:val="center"/>
          </w:tcPr>
          <w:p w14:paraId="2A5D410E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95" w:type="dxa"/>
            <w:vAlign w:val="center"/>
          </w:tcPr>
          <w:p w14:paraId="6073F255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35181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" w:hRule="atLeast"/>
          <w:jc w:val="center"/>
        </w:trPr>
        <w:tc>
          <w:tcPr>
            <w:tcW w:w="7920" w:type="dxa"/>
            <w:gridSpan w:val="5"/>
            <w:vAlign w:val="center"/>
          </w:tcPr>
          <w:p w14:paraId="6FA6B47C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不含增值税总价</w:t>
            </w:r>
          </w:p>
        </w:tc>
        <w:tc>
          <w:tcPr>
            <w:tcW w:w="1318" w:type="dxa"/>
            <w:vAlign w:val="center"/>
          </w:tcPr>
          <w:p w14:paraId="0DDC2EF7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95" w:type="dxa"/>
            <w:vAlign w:val="center"/>
          </w:tcPr>
          <w:p w14:paraId="04AD2876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43B17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" w:hRule="atLeast"/>
          <w:jc w:val="center"/>
        </w:trPr>
        <w:tc>
          <w:tcPr>
            <w:tcW w:w="7920" w:type="dxa"/>
            <w:gridSpan w:val="5"/>
            <w:vAlign w:val="center"/>
          </w:tcPr>
          <w:p w14:paraId="2D7921C1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增值税（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single"/>
                <w:lang w:val="en-US" w:eastAsia="zh-CN" w:bidi="ar"/>
              </w:rPr>
              <w:t xml:space="preserve">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%）</w:t>
            </w:r>
          </w:p>
        </w:tc>
        <w:tc>
          <w:tcPr>
            <w:tcW w:w="1318" w:type="dxa"/>
            <w:vAlign w:val="center"/>
          </w:tcPr>
          <w:p w14:paraId="769A0063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95" w:type="dxa"/>
            <w:vAlign w:val="center"/>
          </w:tcPr>
          <w:p w14:paraId="64D54F0E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505A8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" w:hRule="atLeast"/>
          <w:jc w:val="center"/>
        </w:trPr>
        <w:tc>
          <w:tcPr>
            <w:tcW w:w="7920" w:type="dxa"/>
            <w:gridSpan w:val="5"/>
            <w:vAlign w:val="center"/>
          </w:tcPr>
          <w:p w14:paraId="63C2B6D5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含增值税总价</w:t>
            </w:r>
          </w:p>
        </w:tc>
        <w:tc>
          <w:tcPr>
            <w:tcW w:w="1318" w:type="dxa"/>
            <w:vAlign w:val="center"/>
          </w:tcPr>
          <w:p w14:paraId="2E71A985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95" w:type="dxa"/>
            <w:vAlign w:val="center"/>
          </w:tcPr>
          <w:p w14:paraId="7247DD1F">
            <w:pPr>
              <w:keepNext w:val="0"/>
              <w:keepLines w:val="0"/>
              <w:framePr w:wrap="auto" w:vAnchor="margin" w:hAnchor="text" w:yAlign="inline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 w14:paraId="76A02FAA">
      <w:pPr>
        <w:pStyle w:val="25"/>
        <w:framePr w:wrap="auto" w:vAnchor="margin" w:hAnchor="text" w:yAlign="inline"/>
        <w:widowControl w:val="0"/>
        <w:numPr>
          <w:ilvl w:val="0"/>
          <w:numId w:val="0"/>
        </w:numPr>
        <w:wordWrap w:val="0"/>
        <w:topLinePunct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bCs/>
          <w:color w:val="auto"/>
          <w:sz w:val="32"/>
          <w:szCs w:val="32"/>
        </w:rPr>
      </w:pPr>
    </w:p>
    <w:p w14:paraId="5804A8D9">
      <w:pPr>
        <w:pStyle w:val="25"/>
        <w:framePr w:wrap="auto" w:vAnchor="margin" w:hAnchor="text" w:yAlign="inline"/>
        <w:widowControl w:val="0"/>
        <w:numPr>
          <w:ilvl w:val="0"/>
          <w:numId w:val="0"/>
        </w:numPr>
        <w:wordWrap w:val="0"/>
        <w:topLinePunct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bCs/>
          <w:color w:val="auto"/>
          <w:sz w:val="32"/>
          <w:szCs w:val="32"/>
        </w:rPr>
      </w:pPr>
    </w:p>
    <w:p w14:paraId="0097CA8B">
      <w:pPr>
        <w:framePr w:wrap="auto" w:vAnchor="margin" w:hAnchor="text" w:yAlign="inline"/>
        <w:rPr>
          <w:rFonts w:ascii="宋体" w:hAnsi="宋体" w:eastAsia="宋体" w:cs="宋体"/>
          <w:color w:val="auto"/>
          <w:sz w:val="20"/>
          <w:szCs w:val="20"/>
          <w:lang w:eastAsia="zh-CN"/>
        </w:rPr>
        <w:sectPr>
          <w:pgSz w:w="11900" w:h="16840"/>
          <w:pgMar w:top="1440" w:right="1803" w:bottom="1440" w:left="1803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0" w:num="1"/>
          <w:rtlGutter w:val="0"/>
          <w:docGrid w:linePitch="0" w:charSpace="0"/>
        </w:sectPr>
      </w:pPr>
    </w:p>
    <w:p w14:paraId="7FF4E4C4">
      <w:pPr>
        <w:framePr w:wrap="auto" w:vAnchor="margin" w:hAnchor="text" w:yAlign="inline"/>
        <w:widowControl w:val="0"/>
        <w:numPr>
          <w:ilvl w:val="-1"/>
          <w:numId w:val="0"/>
        </w:numPr>
        <w:wordWrap w:val="0"/>
        <w:topLinePunct/>
        <w:adjustRightInd w:val="0"/>
        <w:snapToGrid w:val="0"/>
        <w:spacing w:line="360" w:lineRule="auto"/>
        <w:jc w:val="center"/>
        <w:outlineLvl w:val="0"/>
        <w:rPr>
          <w:rFonts w:hint="eastAsia" w:ascii="宋体" w:hAnsi="宋体" w:eastAsia="宋体" w:cs="宋体"/>
          <w:b/>
          <w:bCs/>
          <w:color w:val="auto"/>
          <w:kern w:val="2"/>
          <w:sz w:val="32"/>
          <w:szCs w:val="32"/>
          <w:u w:color="00000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32"/>
          <w:szCs w:val="32"/>
          <w:u w:color="000000"/>
          <w:lang w:val="en-US" w:eastAsia="zh-CN" w:bidi="ar-SA"/>
        </w:rPr>
        <w:t xml:space="preserve">第四部分 </w:t>
      </w:r>
      <w:r>
        <w:rPr>
          <w:rFonts w:hint="eastAsia" w:ascii="宋体" w:hAnsi="宋体" w:eastAsia="宋体" w:cs="宋体"/>
          <w:b/>
          <w:bCs/>
          <w:color w:val="auto"/>
          <w:kern w:val="2"/>
          <w:sz w:val="32"/>
          <w:szCs w:val="32"/>
          <w:u w:color="000000"/>
          <w:lang w:val="en-US" w:eastAsia="zh-CN"/>
        </w:rPr>
        <w:t>评选办法</w:t>
      </w:r>
    </w:p>
    <w:p w14:paraId="6ACA6EFB">
      <w:pPr>
        <w:framePr w:wrap="auto" w:vAnchor="margin" w:hAnchor="text" w:yAlign="inline"/>
        <w:numPr>
          <w:ilvl w:val="0"/>
          <w:numId w:val="0"/>
        </w:numPr>
        <w:adjustRightInd w:val="0"/>
        <w:snapToGrid w:val="0"/>
        <w:spacing w:line="360" w:lineRule="auto"/>
        <w:jc w:val="both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 w14:paraId="06CCE9C2">
      <w:pPr>
        <w:framePr w:wrap="auto" w:vAnchor="margin" w:hAnchor="text" w:yAlign="inline"/>
        <w:numPr>
          <w:ilvl w:val="0"/>
          <w:numId w:val="0"/>
        </w:numPr>
        <w:adjustRightInd w:val="0"/>
        <w:snapToGrid w:val="0"/>
        <w:spacing w:line="360" w:lineRule="auto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一、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本次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采购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采用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：</w:t>
      </w:r>
    </w:p>
    <w:p w14:paraId="360147BD">
      <w:pPr>
        <w:framePr w:wrap="auto" w:vAnchor="margin" w:hAnchor="text" w:yAlign="inline"/>
        <w:adjustRightInd w:val="0"/>
        <w:snapToGrid w:val="0"/>
        <w:spacing w:line="360" w:lineRule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☑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最低价成交法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 w14:paraId="3018B42E">
      <w:pPr>
        <w:framePr w:wrap="auto" w:vAnchor="margin" w:hAnchor="text" w:yAlign="inline"/>
        <w:adjustRightInd w:val="0"/>
        <w:snapToGrid w:val="0"/>
        <w:spacing w:line="360" w:lineRule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1)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最低价成交法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，是指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响应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文件满足竞价文件全部实质性要求，且报价最低的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响应人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为中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选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候选人的评标方法。</w:t>
      </w:r>
    </w:p>
    <w:p w14:paraId="6B82562F">
      <w:pPr>
        <w:framePr w:wrap="auto" w:vAnchor="margin" w:hAnchor="text" w:yAlign="inline"/>
        <w:adjustRightInd w:val="0"/>
        <w:snapToGrid w:val="0"/>
        <w:spacing w:line="360" w:lineRule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2)评选步骤：</w:t>
      </w:r>
    </w:p>
    <w:p w14:paraId="105914DE">
      <w:pPr>
        <w:framePr w:wrap="auto" w:vAnchor="margin" w:hAnchor="text" w:yAlign="inline"/>
        <w:adjustRightInd w:val="0"/>
        <w:snapToGrid w:val="0"/>
        <w:spacing w:line="360" w:lineRule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①资格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符合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性审查：开标结束后，采购人或者采购代理机构应当依法对响应人的响应文件进行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资格符合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性审查，以确定其是否满足竞价文件的实质性要求。未通过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资格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符合性审查的响应人，不进入价格评审。</w:t>
      </w:r>
    </w:p>
    <w:p w14:paraId="1896B545">
      <w:pPr>
        <w:framePr w:wrap="auto" w:vAnchor="margin" w:hAnchor="text" w:yAlign="inline"/>
        <w:adjustRightInd w:val="0"/>
        <w:snapToGrid w:val="0"/>
        <w:spacing w:line="360" w:lineRule="auto"/>
        <w:rPr>
          <w:rFonts w:hint="default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③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价格评审：评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选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结果按报价由低到高顺序排列。报价相同的并列，中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选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候选人并列的，由采购人采取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随机抽取方式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确定中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选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人。</w:t>
      </w:r>
    </w:p>
    <w:p w14:paraId="0F1B84A6">
      <w:pPr>
        <w:framePr w:wrap="auto" w:vAnchor="margin" w:hAnchor="text" w:yAlign="inline"/>
        <w:adjustRightInd w:val="0"/>
        <w:snapToGrid w:val="0"/>
        <w:spacing w:line="360" w:lineRule="auto"/>
        <w:rPr>
          <w:rFonts w:hint="default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2、□综合评估法。具体标准如下：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/</w:t>
      </w:r>
    </w:p>
    <w:p w14:paraId="7399422F">
      <w:pPr>
        <w:pStyle w:val="25"/>
        <w:framePr w:wrap="auto" w:vAnchor="margin" w:hAnchor="text" w:yAlign="inline"/>
        <w:wordWrap w:val="0"/>
        <w:spacing w:line="440" w:lineRule="exact"/>
        <w:jc w:val="center"/>
        <w:rPr>
          <w:rFonts w:hint="default" w:ascii="宋体" w:hAnsi="宋体" w:eastAsia="宋体" w:cs="宋体"/>
          <w:b/>
          <w:bCs/>
          <w:color w:val="auto"/>
          <w:sz w:val="32"/>
          <w:szCs w:val="32"/>
        </w:rPr>
      </w:pPr>
    </w:p>
    <w:p w14:paraId="66AEBE5C">
      <w:pPr>
        <w:pStyle w:val="3"/>
        <w:wordWrap w:val="0"/>
        <w:jc w:val="left"/>
        <w:rPr>
          <w:rFonts w:ascii="宋体" w:hAnsi="宋体" w:eastAsia="宋体" w:cs="宋体"/>
          <w:b/>
          <w:color w:val="auto"/>
          <w:szCs w:val="24"/>
          <w:lang w:eastAsia="zh-CN"/>
        </w:rPr>
        <w:sectPr>
          <w:pgSz w:w="11900" w:h="16840"/>
          <w:pgMar w:top="1440" w:right="1803" w:bottom="1440" w:left="1803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0" w:num="1"/>
          <w:rtlGutter w:val="0"/>
          <w:docGrid w:linePitch="0" w:charSpace="0"/>
        </w:sectPr>
      </w:pPr>
    </w:p>
    <w:p w14:paraId="038E2A35">
      <w:pPr>
        <w:pStyle w:val="25"/>
        <w:framePr w:wrap="auto" w:vAnchor="margin" w:hAnchor="text" w:yAlign="inline"/>
        <w:adjustRightInd w:val="0"/>
        <w:snapToGrid w:val="0"/>
        <w:spacing w:line="360" w:lineRule="auto"/>
        <w:jc w:val="center"/>
        <w:outlineLvl w:val="0"/>
        <w:rPr>
          <w:rFonts w:hint="default" w:ascii="宋体" w:hAnsi="宋体" w:eastAsia="宋体" w:cs="宋体"/>
          <w:b/>
          <w:bCs/>
          <w:color w:val="auto"/>
          <w:sz w:val="32"/>
          <w:szCs w:val="32"/>
        </w:rPr>
      </w:pPr>
      <w:r>
        <w:rPr>
          <w:rFonts w:ascii="宋体" w:hAnsi="宋体" w:eastAsia="宋体" w:cs="宋体"/>
          <w:b/>
          <w:bCs/>
          <w:color w:val="auto"/>
          <w:sz w:val="32"/>
          <w:szCs w:val="32"/>
        </w:rPr>
        <w:t>第五部分 合同主要条款</w:t>
      </w:r>
    </w:p>
    <w:p w14:paraId="7F599F3F">
      <w:pPr>
        <w:pStyle w:val="7"/>
        <w:framePr w:wrap="auto" w:vAnchor="margin" w:hAnchor="text" w:yAlign="inline"/>
        <w:spacing w:before="222" w:line="222" w:lineRule="auto"/>
        <w:rPr>
          <w:b/>
          <w:bCs/>
          <w:color w:val="auto"/>
          <w:spacing w:val="-9"/>
          <w:sz w:val="24"/>
          <w:szCs w:val="24"/>
        </w:rPr>
      </w:pPr>
    </w:p>
    <w:p w14:paraId="565A1D89">
      <w:pPr>
        <w:framePr w:wrap="auto" w:vAnchor="margin" w:hAnchor="text" w:yAlign="inline"/>
        <w:adjustRightInd w:val="0"/>
        <w:snapToGrid w:val="0"/>
        <w:spacing w:line="360" w:lineRule="auto"/>
        <w:ind w:firstLine="560" w:firstLineChars="200"/>
        <w:jc w:val="left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产品包装及运输</w:t>
      </w:r>
    </w:p>
    <w:p w14:paraId="4BD2BFFC">
      <w:pPr>
        <w:framePr w:wrap="auto" w:vAnchor="margin" w:hAnchor="text" w:yAlign="inline"/>
        <w:adjustRightInd w:val="0"/>
        <w:snapToGrid w:val="0"/>
        <w:spacing w:line="360" w:lineRule="auto"/>
        <w:ind w:firstLine="560" w:firstLineChars="200"/>
        <w:jc w:val="left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 xml:space="preserve">    1、乙方负责安排产品装运、发送货和购买运输险，装车费、运输费及保险费均已包含在本合同价款中。乙方承担产品装车、运输途中的一切人员及财产安全责任，在租赁车辆时必须确保车辆及司机具有合规证照、车况良好、司机具有良好职业道德，以确保运输安全。如在装车、运输过程中造成产品毁损、人员伤亡，一切责任由乙方承担。</w:t>
      </w:r>
    </w:p>
    <w:p w14:paraId="0DFE98A4">
      <w:pPr>
        <w:framePr w:wrap="auto" w:vAnchor="margin" w:hAnchor="text" w:yAlign="inline"/>
        <w:adjustRightInd w:val="0"/>
        <w:snapToGrid w:val="0"/>
        <w:spacing w:line="360" w:lineRule="auto"/>
        <w:ind w:firstLine="560" w:firstLineChars="200"/>
        <w:jc w:val="left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货款结算</w:t>
      </w:r>
    </w:p>
    <w:p w14:paraId="53061761">
      <w:pPr>
        <w:framePr w:wrap="auto" w:vAnchor="margin" w:hAnchor="text" w:yAlign="inline"/>
        <w:adjustRightInd w:val="0"/>
        <w:snapToGrid w:val="0"/>
        <w:spacing w:line="360" w:lineRule="auto"/>
        <w:ind w:firstLine="560" w:firstLineChars="200"/>
        <w:jc w:val="left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付款时间：按月进度支付，乙方于每月5日前申报上月整月到货量（附甲方指定人员签字确认的材料送货单及对账单）并提出付款申请，甲方收到乙方确认的完整的进度款申请资料后，在10个工作日内完成审核工作，审核无误后10个工作日内，支付当月审核额的100%。如乙方迟延提交本合同所需付款资料的，甲方有权顺延付款时间且不承担违约责任。</w:t>
      </w:r>
    </w:p>
    <w:p w14:paraId="529BA0D0">
      <w:pPr>
        <w:framePr w:wrap="auto" w:vAnchor="margin" w:hAnchor="text" w:yAlign="inline"/>
        <w:bidi w:val="0"/>
        <w:ind w:firstLine="600" w:firstLineChars="200"/>
        <w:rPr>
          <w:color w:val="auto"/>
          <w:sz w:val="30"/>
          <w:szCs w:val="30"/>
        </w:rPr>
      </w:pPr>
    </w:p>
    <w:p w14:paraId="49437376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jc w:val="both"/>
        <w:rPr>
          <w:rFonts w:hint="default" w:ascii="宋体" w:hAnsi="宋体" w:eastAsia="宋体" w:cs="宋体"/>
          <w:color w:val="auto"/>
          <w:sz w:val="32"/>
          <w:szCs w:val="32"/>
        </w:rPr>
      </w:pPr>
    </w:p>
    <w:sectPr>
      <w:pgSz w:w="11900" w:h="16840"/>
      <w:pgMar w:top="1440" w:right="1803" w:bottom="1440" w:left="1803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0" w:num="1"/>
      <w:rtlGutter w:val="0"/>
      <w:docGrid w:linePitch="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Unicode MS">
    <w:altName w:val="宋体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Helvetica Neue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????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F4F645">
    <w:pPr>
      <w:pStyle w:val="24"/>
      <w:framePr w:wrap="auto" w:vAnchor="margin" w:hAnchor="text" w:yAlign="inline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677DAA">
    <w:pPr>
      <w:pStyle w:val="24"/>
      <w:framePr w:wrap="auto" w:vAnchor="margin" w:hAnchor="text" w:yAlign="inline"/>
      <w:rPr>
        <w:rFonts w:hint="eastAsia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txbx>
                      <w:txbxContent>
                        <w:p w14:paraId="3EEEF543">
                          <w:pPr>
                            <w:pStyle w:val="12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32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15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3810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BbjXUj0AAAAAUBAAAPAAAAAAAAAAEAIAAAACIAAABk&#10;cnMvZG93bnJldi54bWxQSwECFAAUAAAACACHTuJAKSHeA0cCAACIBAAADgAAAAAAAAABACAAAAAf&#10;AQAAZHJzL2Uyb0RvYy54bWxQSwUGAAAAAAYABgBZAQAA2AUAAAAA&#10;">
              <v:fill on="f" focussize="0,0"/>
              <v:stroke on="f" weight="1pt" miterlimit="4" joinstyle="miter"/>
              <v:imagedata o:title=""/>
              <o:lock v:ext="edit" aspectratio="f"/>
              <v:textbox inset="0mm,0mm,0mm,0mm" style="mso-fit-shape-to-text:t;">
                <w:txbxContent>
                  <w:p w14:paraId="3EEEF543">
                    <w:pPr>
                      <w:pStyle w:val="12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32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15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B7742F">
    <w:pPr>
      <w:pStyle w:val="24"/>
      <w:framePr w:wrap="auto" w:vAnchor="margin" w:hAnchor="text" w:yAlign="inline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displayBackgroundShape w:val="1"/>
  <w:embedSystemFonts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haracterSpacingControl w:val="doNotCompress"/>
  <w:noLineBreaksAfter w:lang="zh-CN" w:val="‘“(〔[{〈《「『【⦅〘〖«〝︵︷︹︻︽︿﹁﹃﹇﹙﹛﹝｢"/>
  <w:noLineBreaksBefore w:lang="zh-CN" w:val="’”)〕]}〉"/>
  <w:compat>
    <w:balanceSingleByteDoubleByteWidth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cwNDdlYTI1OTFhMDMyZjIzNDQ4NGFmYzk0ZjJkYmQifQ=="/>
  </w:docVars>
  <w:rsids>
    <w:rsidRoot w:val="00172A27"/>
    <w:rsid w:val="00172A27"/>
    <w:rsid w:val="006A50FA"/>
    <w:rsid w:val="007326DF"/>
    <w:rsid w:val="007A2F1C"/>
    <w:rsid w:val="00A0552E"/>
    <w:rsid w:val="00B55AF9"/>
    <w:rsid w:val="00B8196E"/>
    <w:rsid w:val="00BC3D7B"/>
    <w:rsid w:val="00C309D2"/>
    <w:rsid w:val="00C9085C"/>
    <w:rsid w:val="00FA70CD"/>
    <w:rsid w:val="014C1F37"/>
    <w:rsid w:val="023A3A33"/>
    <w:rsid w:val="024300FB"/>
    <w:rsid w:val="024C15CF"/>
    <w:rsid w:val="02547825"/>
    <w:rsid w:val="02957566"/>
    <w:rsid w:val="02B14DC7"/>
    <w:rsid w:val="02C2004A"/>
    <w:rsid w:val="038672E8"/>
    <w:rsid w:val="03C2134C"/>
    <w:rsid w:val="043F299D"/>
    <w:rsid w:val="044B0E64"/>
    <w:rsid w:val="0491260D"/>
    <w:rsid w:val="049E7588"/>
    <w:rsid w:val="05623797"/>
    <w:rsid w:val="061D0A00"/>
    <w:rsid w:val="06304F9D"/>
    <w:rsid w:val="06415FBB"/>
    <w:rsid w:val="071A025A"/>
    <w:rsid w:val="07CD0348"/>
    <w:rsid w:val="07ED6D23"/>
    <w:rsid w:val="081F5B7A"/>
    <w:rsid w:val="0899642B"/>
    <w:rsid w:val="09116FB1"/>
    <w:rsid w:val="095A7CB3"/>
    <w:rsid w:val="098D00AD"/>
    <w:rsid w:val="09905A3D"/>
    <w:rsid w:val="099D1B83"/>
    <w:rsid w:val="09E6423A"/>
    <w:rsid w:val="0A0A4661"/>
    <w:rsid w:val="0A473A7B"/>
    <w:rsid w:val="0A9B78EE"/>
    <w:rsid w:val="0AA6363C"/>
    <w:rsid w:val="0B2B3E47"/>
    <w:rsid w:val="0B93489F"/>
    <w:rsid w:val="0BB37C4B"/>
    <w:rsid w:val="0BE81DF9"/>
    <w:rsid w:val="0C9A1D8E"/>
    <w:rsid w:val="0CC25F19"/>
    <w:rsid w:val="0D381DBD"/>
    <w:rsid w:val="0D9951E8"/>
    <w:rsid w:val="0DC363ED"/>
    <w:rsid w:val="0DCD36A9"/>
    <w:rsid w:val="0FD52CE0"/>
    <w:rsid w:val="0FD9253D"/>
    <w:rsid w:val="100D6828"/>
    <w:rsid w:val="10B218B8"/>
    <w:rsid w:val="11380CCB"/>
    <w:rsid w:val="11572C78"/>
    <w:rsid w:val="121C2EA6"/>
    <w:rsid w:val="15A136FE"/>
    <w:rsid w:val="15B07E81"/>
    <w:rsid w:val="168F20CE"/>
    <w:rsid w:val="16E516C6"/>
    <w:rsid w:val="17981E8F"/>
    <w:rsid w:val="18545074"/>
    <w:rsid w:val="191E5A83"/>
    <w:rsid w:val="19353213"/>
    <w:rsid w:val="19583322"/>
    <w:rsid w:val="1A5D7931"/>
    <w:rsid w:val="1A6957B2"/>
    <w:rsid w:val="1AD638BE"/>
    <w:rsid w:val="1B0150F1"/>
    <w:rsid w:val="1B1D3FD6"/>
    <w:rsid w:val="1B2C7B36"/>
    <w:rsid w:val="1BED1392"/>
    <w:rsid w:val="1BFB69C0"/>
    <w:rsid w:val="1C0F29B1"/>
    <w:rsid w:val="1C322BB7"/>
    <w:rsid w:val="1CBF1566"/>
    <w:rsid w:val="1CC029E5"/>
    <w:rsid w:val="1CD95D24"/>
    <w:rsid w:val="1CF20A54"/>
    <w:rsid w:val="1CFF68B4"/>
    <w:rsid w:val="1DB23C0B"/>
    <w:rsid w:val="1DEB1241"/>
    <w:rsid w:val="1F8F77FD"/>
    <w:rsid w:val="201062FC"/>
    <w:rsid w:val="205163BE"/>
    <w:rsid w:val="214C042B"/>
    <w:rsid w:val="21FD4113"/>
    <w:rsid w:val="22D00EB0"/>
    <w:rsid w:val="22F1606B"/>
    <w:rsid w:val="23AB43E8"/>
    <w:rsid w:val="245A088B"/>
    <w:rsid w:val="245F0C9E"/>
    <w:rsid w:val="24A006CC"/>
    <w:rsid w:val="24CA5E5B"/>
    <w:rsid w:val="24F400E6"/>
    <w:rsid w:val="24FA7756"/>
    <w:rsid w:val="24FB5CB3"/>
    <w:rsid w:val="254B5A9D"/>
    <w:rsid w:val="27C50CF8"/>
    <w:rsid w:val="284E0260"/>
    <w:rsid w:val="28E7251D"/>
    <w:rsid w:val="29424D1B"/>
    <w:rsid w:val="294A72C5"/>
    <w:rsid w:val="29765334"/>
    <w:rsid w:val="299E3781"/>
    <w:rsid w:val="29C631EC"/>
    <w:rsid w:val="2A62642E"/>
    <w:rsid w:val="2AE904F0"/>
    <w:rsid w:val="2B774634"/>
    <w:rsid w:val="2CFF41D5"/>
    <w:rsid w:val="2D2640D4"/>
    <w:rsid w:val="2DB7701A"/>
    <w:rsid w:val="2E046D43"/>
    <w:rsid w:val="2E39100B"/>
    <w:rsid w:val="2E4479CF"/>
    <w:rsid w:val="2EDA171C"/>
    <w:rsid w:val="2F690995"/>
    <w:rsid w:val="2FA03983"/>
    <w:rsid w:val="303C02D0"/>
    <w:rsid w:val="31820D34"/>
    <w:rsid w:val="31D1754E"/>
    <w:rsid w:val="320F2F73"/>
    <w:rsid w:val="322D042D"/>
    <w:rsid w:val="327E16D2"/>
    <w:rsid w:val="32FD030B"/>
    <w:rsid w:val="337404A1"/>
    <w:rsid w:val="33A81F17"/>
    <w:rsid w:val="340F04F3"/>
    <w:rsid w:val="350C24E3"/>
    <w:rsid w:val="3521428E"/>
    <w:rsid w:val="361F3BD3"/>
    <w:rsid w:val="36CC0C86"/>
    <w:rsid w:val="36E11002"/>
    <w:rsid w:val="370E04C5"/>
    <w:rsid w:val="372C4A22"/>
    <w:rsid w:val="37314A6B"/>
    <w:rsid w:val="38CD5385"/>
    <w:rsid w:val="3AB652D5"/>
    <w:rsid w:val="3AFB30DD"/>
    <w:rsid w:val="3B497155"/>
    <w:rsid w:val="3B9C1436"/>
    <w:rsid w:val="3BA75327"/>
    <w:rsid w:val="3DB15680"/>
    <w:rsid w:val="3E410621"/>
    <w:rsid w:val="3E772B72"/>
    <w:rsid w:val="3F5D3D7D"/>
    <w:rsid w:val="3FA10590"/>
    <w:rsid w:val="3FD87226"/>
    <w:rsid w:val="3FEA7A79"/>
    <w:rsid w:val="40706C9D"/>
    <w:rsid w:val="40A25D3E"/>
    <w:rsid w:val="40B05440"/>
    <w:rsid w:val="41000ED7"/>
    <w:rsid w:val="415A648B"/>
    <w:rsid w:val="420416B7"/>
    <w:rsid w:val="423A2EF4"/>
    <w:rsid w:val="42480BEE"/>
    <w:rsid w:val="42CD4900"/>
    <w:rsid w:val="44935E12"/>
    <w:rsid w:val="44E64193"/>
    <w:rsid w:val="451E2F5B"/>
    <w:rsid w:val="455436D3"/>
    <w:rsid w:val="45BA47D3"/>
    <w:rsid w:val="46171F44"/>
    <w:rsid w:val="46C42F35"/>
    <w:rsid w:val="4703605D"/>
    <w:rsid w:val="479A3252"/>
    <w:rsid w:val="4885485B"/>
    <w:rsid w:val="49201734"/>
    <w:rsid w:val="493B5A4A"/>
    <w:rsid w:val="499C7517"/>
    <w:rsid w:val="4B1C6168"/>
    <w:rsid w:val="4B1E4D42"/>
    <w:rsid w:val="4B9A2838"/>
    <w:rsid w:val="4C3B6BC2"/>
    <w:rsid w:val="4CB9722B"/>
    <w:rsid w:val="4D2F1B44"/>
    <w:rsid w:val="4D6D2823"/>
    <w:rsid w:val="4FCF1240"/>
    <w:rsid w:val="50324511"/>
    <w:rsid w:val="519F2ED6"/>
    <w:rsid w:val="51BD51B5"/>
    <w:rsid w:val="51EB08AF"/>
    <w:rsid w:val="51ED6353"/>
    <w:rsid w:val="52885F20"/>
    <w:rsid w:val="52BA21D8"/>
    <w:rsid w:val="535328CC"/>
    <w:rsid w:val="53CD3DB2"/>
    <w:rsid w:val="53D85B2C"/>
    <w:rsid w:val="53ED3F12"/>
    <w:rsid w:val="54153486"/>
    <w:rsid w:val="54921FFB"/>
    <w:rsid w:val="54C942CF"/>
    <w:rsid w:val="551014B3"/>
    <w:rsid w:val="555A7110"/>
    <w:rsid w:val="555E3C11"/>
    <w:rsid w:val="55BC370F"/>
    <w:rsid w:val="55D93423"/>
    <w:rsid w:val="56B8033A"/>
    <w:rsid w:val="57021FF1"/>
    <w:rsid w:val="570441D3"/>
    <w:rsid w:val="577578C4"/>
    <w:rsid w:val="57F5762F"/>
    <w:rsid w:val="58F51880"/>
    <w:rsid w:val="5A64198B"/>
    <w:rsid w:val="5AEC1D43"/>
    <w:rsid w:val="5B081D8F"/>
    <w:rsid w:val="5B841066"/>
    <w:rsid w:val="5B8F661B"/>
    <w:rsid w:val="5B9E224E"/>
    <w:rsid w:val="5BC06FB7"/>
    <w:rsid w:val="5BC3207D"/>
    <w:rsid w:val="5C8C126B"/>
    <w:rsid w:val="5CCD5552"/>
    <w:rsid w:val="5D1F68FE"/>
    <w:rsid w:val="5DE16107"/>
    <w:rsid w:val="5E0377E8"/>
    <w:rsid w:val="5E2F1380"/>
    <w:rsid w:val="5E550C74"/>
    <w:rsid w:val="5E7774AE"/>
    <w:rsid w:val="5F304531"/>
    <w:rsid w:val="5FFD841A"/>
    <w:rsid w:val="605C5044"/>
    <w:rsid w:val="60F00564"/>
    <w:rsid w:val="60F811B6"/>
    <w:rsid w:val="619F5892"/>
    <w:rsid w:val="62233BF2"/>
    <w:rsid w:val="62C81DDF"/>
    <w:rsid w:val="63C52E4A"/>
    <w:rsid w:val="64343753"/>
    <w:rsid w:val="646B5AF4"/>
    <w:rsid w:val="655B557A"/>
    <w:rsid w:val="65750EF0"/>
    <w:rsid w:val="660A102C"/>
    <w:rsid w:val="662004A1"/>
    <w:rsid w:val="66DC2E14"/>
    <w:rsid w:val="6785318B"/>
    <w:rsid w:val="69445E7D"/>
    <w:rsid w:val="69A057C9"/>
    <w:rsid w:val="69A27515"/>
    <w:rsid w:val="69A311B6"/>
    <w:rsid w:val="69CF659F"/>
    <w:rsid w:val="6A1B123A"/>
    <w:rsid w:val="6A9A6851"/>
    <w:rsid w:val="6C4B5419"/>
    <w:rsid w:val="6D903084"/>
    <w:rsid w:val="6D9429F2"/>
    <w:rsid w:val="6DA27FF8"/>
    <w:rsid w:val="6E5E03DA"/>
    <w:rsid w:val="6E6762FD"/>
    <w:rsid w:val="6EFF1E99"/>
    <w:rsid w:val="6F2E3518"/>
    <w:rsid w:val="6F5A1A2F"/>
    <w:rsid w:val="6FA32ACE"/>
    <w:rsid w:val="6FA80A40"/>
    <w:rsid w:val="701A4460"/>
    <w:rsid w:val="70F63422"/>
    <w:rsid w:val="71524287"/>
    <w:rsid w:val="717F6CC2"/>
    <w:rsid w:val="71BF7E52"/>
    <w:rsid w:val="7265409A"/>
    <w:rsid w:val="730F67BB"/>
    <w:rsid w:val="73314959"/>
    <w:rsid w:val="73376ADC"/>
    <w:rsid w:val="74C302F2"/>
    <w:rsid w:val="750039F8"/>
    <w:rsid w:val="753E4CE6"/>
    <w:rsid w:val="756A3E1D"/>
    <w:rsid w:val="75B545B1"/>
    <w:rsid w:val="761476A2"/>
    <w:rsid w:val="76147BCB"/>
    <w:rsid w:val="7657546E"/>
    <w:rsid w:val="768F5040"/>
    <w:rsid w:val="76B55335"/>
    <w:rsid w:val="7889342D"/>
    <w:rsid w:val="789A2E8C"/>
    <w:rsid w:val="7908342F"/>
    <w:rsid w:val="79A11556"/>
    <w:rsid w:val="7A1C2C5E"/>
    <w:rsid w:val="7AE35C69"/>
    <w:rsid w:val="7B0E5932"/>
    <w:rsid w:val="7B5527F0"/>
    <w:rsid w:val="7B7FB21E"/>
    <w:rsid w:val="7B980434"/>
    <w:rsid w:val="7BA94AC9"/>
    <w:rsid w:val="7BB34D31"/>
    <w:rsid w:val="7BF179A9"/>
    <w:rsid w:val="7C37455E"/>
    <w:rsid w:val="7CA9041D"/>
    <w:rsid w:val="7D057841"/>
    <w:rsid w:val="7D4B110B"/>
    <w:rsid w:val="7FB8524F"/>
    <w:rsid w:val="7FDD2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framePr w:wrap="around" w:vAnchor="margin" w:hAnchor="text" w:y="1"/>
    </w:pPr>
    <w:rPr>
      <w:rFonts w:ascii="Times New Roman" w:hAnsi="Times New Roman" w:eastAsia="Arial Unicode MS" w:cs="Times New Roman"/>
      <w:sz w:val="24"/>
      <w:szCs w:val="24"/>
      <w:lang w:val="en-US" w:eastAsia="en-US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jc w:val="center"/>
      <w:outlineLvl w:val="0"/>
    </w:pPr>
    <w:rPr>
      <w:rFonts w:eastAsia="方正小标宋简体"/>
      <w:bCs/>
      <w:kern w:val="44"/>
      <w:sz w:val="28"/>
      <w:szCs w:val="44"/>
    </w:rPr>
  </w:style>
  <w:style w:type="paragraph" w:styleId="3">
    <w:name w:val="heading 2"/>
    <w:basedOn w:val="1"/>
    <w:next w:val="1"/>
    <w:autoRedefine/>
    <w:unhideWhenUsed/>
    <w:qFormat/>
    <w:uiPriority w:val="9"/>
    <w:pPr>
      <w:keepNext/>
      <w:keepLines/>
      <w:spacing w:before="120" w:after="120"/>
      <w:jc w:val="center"/>
      <w:outlineLvl w:val="1"/>
    </w:pPr>
    <w:rPr>
      <w:rFonts w:asciiTheme="majorHAnsi" w:hAnsiTheme="majorHAnsi" w:cstheme="majorBidi"/>
      <w:bCs/>
      <w:szCs w:val="32"/>
    </w:rPr>
  </w:style>
  <w:style w:type="paragraph" w:styleId="4">
    <w:name w:val="heading 3"/>
    <w:basedOn w:val="1"/>
    <w:next w:val="1"/>
    <w:autoRedefine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autoRedefine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19">
    <w:name w:val="Default Paragraph Font"/>
    <w:autoRedefine/>
    <w:semiHidden/>
    <w:unhideWhenUsed/>
    <w:qFormat/>
    <w:uiPriority w:val="1"/>
  </w:style>
  <w:style w:type="table" w:default="1" w:styleId="1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annotation text"/>
    <w:basedOn w:val="1"/>
    <w:autoRedefine/>
    <w:qFormat/>
    <w:uiPriority w:val="0"/>
  </w:style>
  <w:style w:type="paragraph" w:styleId="7">
    <w:name w:val="Body Text"/>
    <w:basedOn w:val="1"/>
    <w:autoRedefine/>
    <w:qFormat/>
    <w:uiPriority w:val="1"/>
    <w:rPr>
      <w:rFonts w:ascii="宋体" w:hAnsi="宋体" w:eastAsia="宋体" w:cs="宋体"/>
      <w:sz w:val="20"/>
      <w:szCs w:val="20"/>
      <w:lang w:val="zh-CN" w:eastAsia="zh-CN" w:bidi="zh-CN"/>
    </w:rPr>
  </w:style>
  <w:style w:type="paragraph" w:styleId="8">
    <w:name w:val="Body Text Indent"/>
    <w:basedOn w:val="1"/>
    <w:autoRedefine/>
    <w:qFormat/>
    <w:uiPriority w:val="0"/>
    <w:pPr>
      <w:spacing w:line="460" w:lineRule="exact"/>
      <w:ind w:firstLine="482" w:firstLineChars="200"/>
    </w:pPr>
    <w:rPr>
      <w:b/>
      <w:bCs/>
      <w:shd w:val="clear" w:color="auto" w:fill="CCCCCC"/>
    </w:rPr>
  </w:style>
  <w:style w:type="paragraph" w:styleId="9">
    <w:name w:val="Plain Text"/>
    <w:basedOn w:val="1"/>
    <w:autoRedefine/>
    <w:qFormat/>
    <w:uiPriority w:val="0"/>
    <w:rPr>
      <w:rFonts w:ascii="宋体" w:hAnsi="Courier New"/>
      <w:sz w:val="20"/>
    </w:rPr>
  </w:style>
  <w:style w:type="paragraph" w:styleId="10">
    <w:name w:val="Body Text Indent 2"/>
    <w:basedOn w:val="1"/>
    <w:next w:val="11"/>
    <w:autoRedefine/>
    <w:qFormat/>
    <w:uiPriority w:val="0"/>
    <w:pPr>
      <w:spacing w:after="120" w:line="480" w:lineRule="auto"/>
      <w:ind w:left="420" w:leftChars="200"/>
    </w:pPr>
    <w:rPr>
      <w:rFonts w:eastAsia="仿宋_GB2312"/>
      <w:sz w:val="32"/>
    </w:rPr>
  </w:style>
  <w:style w:type="paragraph" w:customStyle="1" w:styleId="11">
    <w:name w:val="z正文"/>
    <w:basedOn w:val="9"/>
    <w:autoRedefine/>
    <w:qFormat/>
    <w:uiPriority w:val="99"/>
    <w:pPr>
      <w:tabs>
        <w:tab w:val="left" w:pos="525"/>
      </w:tabs>
      <w:snapToGrid w:val="0"/>
      <w:spacing w:line="360" w:lineRule="auto"/>
    </w:pPr>
    <w:rPr>
      <w:rFonts w:hAnsi="宋体"/>
      <w:kern w:val="2"/>
      <w:sz w:val="24"/>
      <w:szCs w:val="20"/>
    </w:rPr>
  </w:style>
  <w:style w:type="paragraph" w:styleId="12">
    <w:name w:val="footer"/>
    <w:basedOn w:val="1"/>
    <w:link w:val="33"/>
    <w:autoRedefine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3">
    <w:name w:val="header"/>
    <w:basedOn w:val="1"/>
    <w:link w:val="32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Body Text Indent 3"/>
    <w:basedOn w:val="1"/>
    <w:autoRedefine/>
    <w:qFormat/>
    <w:uiPriority w:val="0"/>
    <w:pPr>
      <w:spacing w:line="360" w:lineRule="auto"/>
      <w:ind w:firstLine="560" w:firstLineChars="200"/>
    </w:pPr>
    <w:rPr>
      <w:rFonts w:ascii="宋体" w:hAnsi="宋体"/>
      <w:sz w:val="28"/>
    </w:rPr>
  </w:style>
  <w:style w:type="paragraph" w:styleId="15">
    <w:name w:val="Normal (Web)"/>
    <w:basedOn w:val="1"/>
    <w:autoRedefine/>
    <w:qFormat/>
    <w:uiPriority w:val="0"/>
    <w:pPr>
      <w:spacing w:beforeAutospacing="1" w:afterAutospacing="1"/>
    </w:pPr>
    <w:rPr>
      <w:lang w:eastAsia="zh-CN"/>
    </w:rPr>
  </w:style>
  <w:style w:type="paragraph" w:styleId="16">
    <w:name w:val="Body Text First Indent 2"/>
    <w:basedOn w:val="8"/>
    <w:next w:val="10"/>
    <w:autoRedefine/>
    <w:qFormat/>
    <w:uiPriority w:val="0"/>
    <w:pPr>
      <w:spacing w:after="120" w:line="240" w:lineRule="auto"/>
      <w:ind w:left="420" w:leftChars="200" w:firstLine="420"/>
    </w:pPr>
    <w:rPr>
      <w:rFonts w:cs="宋体"/>
      <w:sz w:val="21"/>
      <w:szCs w:val="21"/>
    </w:rPr>
  </w:style>
  <w:style w:type="table" w:styleId="18">
    <w:name w:val="Table Grid"/>
    <w:basedOn w:val="17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0">
    <w:name w:val="Strong"/>
    <w:basedOn w:val="19"/>
    <w:autoRedefine/>
    <w:qFormat/>
    <w:uiPriority w:val="0"/>
    <w:rPr>
      <w:b/>
    </w:rPr>
  </w:style>
  <w:style w:type="character" w:styleId="21">
    <w:name w:val="Hyperlink"/>
    <w:autoRedefine/>
    <w:qFormat/>
    <w:uiPriority w:val="0"/>
    <w:rPr>
      <w:u w:val="single"/>
    </w:rPr>
  </w:style>
  <w:style w:type="paragraph" w:customStyle="1" w:styleId="22">
    <w:name w:val="正文正"/>
    <w:basedOn w:val="1"/>
    <w:autoRedefine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  <w:style w:type="table" w:customStyle="1" w:styleId="23">
    <w:name w:val="Table Normal"/>
    <w:autoRedefine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4">
    <w:name w:val="页眉与页脚"/>
    <w:autoRedefine/>
    <w:qFormat/>
    <w:uiPriority w:val="0"/>
    <w:pPr>
      <w:framePr w:wrap="around" w:vAnchor="margin" w:hAnchor="text" w:y="1"/>
      <w:tabs>
        <w:tab w:val="right" w:pos="9020"/>
      </w:tabs>
    </w:pPr>
    <w:rPr>
      <w:rFonts w:ascii="Helvetica Neue" w:hAnsi="Helvetica Neue" w:eastAsia="Arial Unicode MS" w:cs="Arial Unicode MS"/>
      <w:color w:val="000000"/>
      <w:sz w:val="24"/>
      <w:szCs w:val="24"/>
      <w:lang w:val="en-US" w:eastAsia="zh-CN" w:bidi="ar-SA"/>
    </w:rPr>
  </w:style>
  <w:style w:type="paragraph" w:customStyle="1" w:styleId="25">
    <w:name w:val="正文 A"/>
    <w:autoRedefine/>
    <w:qFormat/>
    <w:uiPriority w:val="0"/>
    <w:pPr>
      <w:framePr w:wrap="around" w:vAnchor="margin" w:hAnchor="text" w:y="1"/>
      <w:widowControl w:val="0"/>
      <w:jc w:val="both"/>
    </w:pPr>
    <w:rPr>
      <w:rFonts w:hint="eastAsia" w:ascii="Arial Unicode MS" w:hAnsi="Arial Unicode MS" w:eastAsia="Times New Roman" w:cs="Arial Unicode MS"/>
      <w:color w:val="000000"/>
      <w:kern w:val="2"/>
      <w:sz w:val="21"/>
      <w:szCs w:val="21"/>
      <w:u w:color="000000"/>
      <w:lang w:val="en-US" w:eastAsia="zh-CN" w:bidi="ar-SA"/>
    </w:rPr>
  </w:style>
  <w:style w:type="paragraph" w:styleId="26">
    <w:name w:val="List Paragraph"/>
    <w:basedOn w:val="1"/>
    <w:autoRedefine/>
    <w:qFormat/>
    <w:uiPriority w:val="0"/>
    <w:pPr>
      <w:ind w:firstLine="420" w:firstLineChars="200"/>
    </w:pPr>
  </w:style>
  <w:style w:type="paragraph" w:customStyle="1" w:styleId="27">
    <w:name w:val="Normal_141"/>
    <w:autoRedefine/>
    <w:qFormat/>
    <w:uiPriority w:val="0"/>
    <w:pPr>
      <w:spacing w:before="120" w:after="240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28">
    <w:name w:val="样式 标题 2 + Times New Roman 四号 非加粗 段前: 5 磅 段后: 0 磅 行距: 固定值 20..."/>
    <w:basedOn w:val="3"/>
    <w:autoRedefine/>
    <w:qFormat/>
    <w:uiPriority w:val="0"/>
    <w:pPr>
      <w:spacing w:before="100" w:after="0" w:line="400" w:lineRule="exact"/>
    </w:pPr>
    <w:rPr>
      <w:rFonts w:ascii="Times New Roman" w:hAnsi="Times New Roman" w:cs="宋体"/>
      <w:bCs w:val="0"/>
      <w:sz w:val="28"/>
      <w:szCs w:val="20"/>
    </w:rPr>
  </w:style>
  <w:style w:type="character" w:customStyle="1" w:styleId="29">
    <w:name w:val="font41"/>
    <w:basedOn w:val="19"/>
    <w:autoRedefine/>
    <w:qFormat/>
    <w:uiPriority w:val="0"/>
    <w:rPr>
      <w:rFonts w:ascii="黑体" w:hAnsi="宋体" w:eastAsia="黑体" w:cs="黑体"/>
      <w:b/>
      <w:color w:val="000000"/>
      <w:sz w:val="21"/>
      <w:szCs w:val="21"/>
      <w:u w:val="none"/>
    </w:rPr>
  </w:style>
  <w:style w:type="paragraph" w:customStyle="1" w:styleId="30">
    <w:name w:val="Table Paragraph"/>
    <w:basedOn w:val="1"/>
    <w:autoRedefine/>
    <w:qFormat/>
    <w:uiPriority w:val="1"/>
    <w:rPr>
      <w:rFonts w:ascii="宋体" w:hAnsi="宋体" w:eastAsia="宋体" w:cs="宋体"/>
      <w:lang w:val="zh-CN" w:eastAsia="zh-CN" w:bidi="zh-CN"/>
    </w:rPr>
  </w:style>
  <w:style w:type="character" w:customStyle="1" w:styleId="31">
    <w:name w:val="font81"/>
    <w:basedOn w:val="19"/>
    <w:autoRedefine/>
    <w:qFormat/>
    <w:uiPriority w:val="0"/>
    <w:rPr>
      <w:rFonts w:hint="default" w:ascii="Calibri" w:hAnsi="Calibri" w:cs="Calibri"/>
      <w:color w:val="000000"/>
      <w:sz w:val="18"/>
      <w:szCs w:val="18"/>
      <w:u w:val="none"/>
    </w:rPr>
  </w:style>
  <w:style w:type="character" w:customStyle="1" w:styleId="32">
    <w:name w:val="页眉 字符"/>
    <w:basedOn w:val="19"/>
    <w:link w:val="13"/>
    <w:autoRedefine/>
    <w:qFormat/>
    <w:uiPriority w:val="0"/>
    <w:rPr>
      <w:rFonts w:eastAsia="Arial Unicode MS"/>
      <w:sz w:val="18"/>
      <w:szCs w:val="18"/>
      <w:lang w:eastAsia="en-US"/>
    </w:rPr>
  </w:style>
  <w:style w:type="character" w:customStyle="1" w:styleId="33">
    <w:name w:val="页脚 字符"/>
    <w:basedOn w:val="19"/>
    <w:link w:val="12"/>
    <w:autoRedefine/>
    <w:qFormat/>
    <w:uiPriority w:val="0"/>
    <w:rPr>
      <w:rFonts w:eastAsia="Arial Unicode MS"/>
      <w:sz w:val="18"/>
      <w:szCs w:val="18"/>
      <w:lang w:eastAsia="en-US"/>
    </w:rPr>
  </w:style>
  <w:style w:type="paragraph" w:customStyle="1" w:styleId="34">
    <w:name w:val="Other|1"/>
    <w:basedOn w:val="1"/>
    <w:autoRedefine/>
    <w:qFormat/>
    <w:uiPriority w:val="0"/>
    <w:pPr>
      <w:widowControl w:val="0"/>
      <w:shd w:val="clear" w:color="auto" w:fill="auto"/>
      <w:spacing w:after="180"/>
      <w:ind w:firstLine="140"/>
    </w:pPr>
    <w:rPr>
      <w:rFonts w:ascii="宋体" w:hAnsi="宋体" w:eastAsia="宋体" w:cs="宋体"/>
      <w:sz w:val="20"/>
      <w:szCs w:val="20"/>
      <w:u w:val="none"/>
      <w:shd w:val="clear" w:color="auto" w:fill="auto"/>
      <w:lang w:val="zh-TW" w:eastAsia="zh-TW" w:bidi="zh-TW"/>
    </w:rPr>
  </w:style>
  <w:style w:type="paragraph" w:customStyle="1" w:styleId="35">
    <w:name w:val="图"/>
    <w:basedOn w:val="1"/>
    <w:autoRedefine/>
    <w:unhideWhenUsed/>
    <w:qFormat/>
    <w:uiPriority w:val="0"/>
    <w:pPr>
      <w:keepNext/>
      <w:autoSpaceDE/>
      <w:autoSpaceDN/>
      <w:spacing w:before="60" w:beforeLines="0" w:after="60" w:afterLines="0" w:line="300" w:lineRule="auto"/>
      <w:jc w:val="center"/>
      <w:textAlignment w:val="center"/>
    </w:pPr>
    <w:rPr>
      <w:rFonts w:hint="default"/>
      <w:snapToGrid w:val="0"/>
      <w:spacing w:val="20"/>
      <w:sz w:val="24"/>
      <w:szCs w:val="21"/>
    </w:rPr>
  </w:style>
  <w:style w:type="paragraph" w:customStyle="1" w:styleId="36">
    <w:name w:val="Table Text"/>
    <w:basedOn w:val="1"/>
    <w:autoRedefine/>
    <w:semiHidden/>
    <w:qFormat/>
    <w:uiPriority w:val="0"/>
    <w:rPr>
      <w:rFonts w:ascii="宋体" w:hAnsi="宋体" w:eastAsia="宋体" w:cs="宋体"/>
      <w:sz w:val="22"/>
      <w:szCs w:val="22"/>
      <w:lang w:val="en-US" w:eastAsia="en-US" w:bidi="ar-SA"/>
    </w:rPr>
  </w:style>
  <w:style w:type="character" w:customStyle="1" w:styleId="37">
    <w:name w:val="font21"/>
    <w:basedOn w:val="19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38">
    <w:name w:val="font31"/>
    <w:basedOn w:val="19"/>
    <w:autoRedefine/>
    <w:qFormat/>
    <w:uiPriority w:val="0"/>
    <w:rPr>
      <w:rFonts w:ascii="????" w:hAnsi="????" w:eastAsia="????" w:cs="????"/>
      <w:color w:val="000000"/>
      <w:sz w:val="18"/>
      <w:szCs w:val="18"/>
      <w:u w:val="none"/>
    </w:rPr>
  </w:style>
  <w:style w:type="character" w:customStyle="1" w:styleId="39">
    <w:name w:val="font61"/>
    <w:basedOn w:val="19"/>
    <w:autoRedefine/>
    <w:qFormat/>
    <w:uiPriority w:val="0"/>
    <w:rPr>
      <w:rFonts w:ascii="????" w:hAnsi="????" w:eastAsia="????" w:cs="????"/>
      <w:color w:val="000000"/>
      <w:sz w:val="18"/>
      <w:szCs w:val="18"/>
      <w:u w:val="none"/>
    </w:rPr>
  </w:style>
  <w:style w:type="character" w:customStyle="1" w:styleId="40">
    <w:name w:val="font51"/>
    <w:basedOn w:val="19"/>
    <w:autoRedefine/>
    <w:qFormat/>
    <w:uiPriority w:val="0"/>
    <w:rPr>
      <w:rFonts w:hint="eastAsia" w:ascii="仿宋" w:hAnsi="仿宋" w:eastAsia="仿宋" w:cs="仿宋"/>
      <w:b/>
      <w:bCs/>
      <w:color w:val="000000"/>
      <w:sz w:val="22"/>
      <w:szCs w:val="22"/>
      <w:u w:val="none"/>
    </w:rPr>
  </w:style>
  <w:style w:type="character" w:customStyle="1" w:styleId="41">
    <w:name w:val="font71"/>
    <w:basedOn w:val="19"/>
    <w:autoRedefine/>
    <w:qFormat/>
    <w:uiPriority w:val="0"/>
    <w:rPr>
      <w:rFonts w:hint="eastAsia" w:ascii="仿宋" w:hAnsi="仿宋" w:eastAsia="仿宋" w:cs="仿宋"/>
      <w:b/>
      <w:bCs/>
      <w:color w:val="000000"/>
      <w:sz w:val="22"/>
      <w:szCs w:val="22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黑体"/>
        <a:cs typeface="Helvetica Neue"/>
      </a:majorFont>
      <a:minorFont>
        <a:latin typeface="Helvetica Neue"/>
        <a:ea typeface="宋体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lnDef>
    <a:txDef>
      <a:spPr>
        <a:noFill/>
        <a:ln w="12700" cap="flat">
          <a:noFill/>
          <a:miter lim="400000"/>
        </a:ln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13</Pages>
  <Words>3466</Words>
  <Characters>3645</Characters>
  <Lines>44</Lines>
  <Paragraphs>12</Paragraphs>
  <TotalTime>1</TotalTime>
  <ScaleCrop>false</ScaleCrop>
  <LinksUpToDate>false</LinksUpToDate>
  <CharactersWithSpaces>3919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2021-03-10T17:33:00Z</dcterms:created>
  <dc:creator>IBM</dc:creator>
  <cp:lastModifiedBy>WPS_1734938428</cp:lastModifiedBy>
  <cp:lastPrinted>2023-12-14T08:28:00Z</cp:lastPrinted>
  <dcterms:modified xsi:type="dcterms:W3CDTF">2025-03-13T10:08:54Z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F26AB8495D4E42CB8B638DC6FE0B0A3D_13</vt:lpwstr>
  </property>
  <property fmtid="{D5CDD505-2E9C-101B-9397-08002B2CF9AE}" pid="4" name="commondata">
    <vt:lpwstr>eyJoZGlkIjoiYjJkZmE2OTBmZTMyMzA3ODFhOGJmNmE3MTVmOWE3YWEifQ==</vt:lpwstr>
  </property>
  <property fmtid="{D5CDD505-2E9C-101B-9397-08002B2CF9AE}" pid="5" name="KSOTemplateDocerSaveRecord">
    <vt:lpwstr>eyJoZGlkIjoiZTcwNDdlYTI1OTFhMDMyZjIzNDQ4NGFmYzk0ZjJkYmQiLCJ1c2VySWQiOiIxNjY4MjkxOTUwIn0=</vt:lpwstr>
  </property>
</Properties>
</file>