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FD769F">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755E4CD9">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4525E20B">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11EEB970">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r>
        <w:rPr>
          <w:rFonts w:hint="eastAsia" w:ascii="宋体" w:hAnsi="宋体" w:eastAsia="宋体" w:cs="宋体"/>
          <w:b/>
          <w:color w:val="auto"/>
          <w:kern w:val="0"/>
          <w:sz w:val="48"/>
          <w:szCs w:val="48"/>
          <w:highlight w:val="none"/>
          <w:u w:val="none"/>
          <w:lang w:val="en-US" w:eastAsia="zh-CN"/>
        </w:rPr>
        <w:t>惠东县“百千万工程”公共基础设施项目施工图设计及施工总承包(EPC)</w:t>
      </w:r>
    </w:p>
    <w:p w14:paraId="456DBC29">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6B14F37D">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2C14EB55">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r>
        <w:rPr>
          <w:rFonts w:hint="eastAsia" w:ascii="宋体" w:hAnsi="宋体" w:eastAsia="宋体" w:cs="宋体"/>
          <w:b/>
          <w:color w:val="auto"/>
          <w:kern w:val="0"/>
          <w:sz w:val="48"/>
          <w:szCs w:val="48"/>
          <w:highlight w:val="none"/>
          <w:u w:val="none"/>
          <w:lang w:val="en-US" w:eastAsia="zh-CN"/>
        </w:rPr>
        <w:t>（编号04号）电缆保护管</w:t>
      </w:r>
    </w:p>
    <w:p w14:paraId="75F5232A">
      <w:pPr>
        <w:widowControl w:val="0"/>
        <w:wordWrap w:val="0"/>
        <w:spacing w:line="288" w:lineRule="auto"/>
        <w:jc w:val="center"/>
        <w:rPr>
          <w:rFonts w:hint="eastAsia" w:ascii="宋体" w:hAnsi="宋体" w:eastAsia="宋体" w:cs="宋体"/>
          <w:b/>
          <w:color w:val="auto"/>
          <w:kern w:val="0"/>
          <w:sz w:val="48"/>
          <w:szCs w:val="48"/>
          <w:highlight w:val="none"/>
          <w:u w:val="none"/>
          <w:lang w:eastAsia="zh-CN"/>
        </w:rPr>
      </w:pPr>
      <w:r>
        <w:rPr>
          <w:rFonts w:hint="eastAsia" w:ascii="宋体" w:hAnsi="宋体" w:eastAsia="宋体" w:cs="宋体"/>
          <w:b/>
          <w:color w:val="auto"/>
          <w:kern w:val="0"/>
          <w:sz w:val="48"/>
          <w:szCs w:val="48"/>
          <w:highlight w:val="none"/>
          <w:u w:val="none"/>
          <w:lang w:val="en-US" w:eastAsia="zh-CN"/>
        </w:rPr>
        <w:t>竞价</w:t>
      </w:r>
      <w:r>
        <w:rPr>
          <w:rFonts w:hint="eastAsia" w:ascii="宋体" w:hAnsi="宋体" w:eastAsia="宋体" w:cs="宋体"/>
          <w:b/>
          <w:color w:val="auto"/>
          <w:kern w:val="0"/>
          <w:sz w:val="48"/>
          <w:szCs w:val="48"/>
          <w:highlight w:val="none"/>
          <w:u w:val="none"/>
          <w:lang w:eastAsia="zh-CN"/>
        </w:rPr>
        <w:t>文件</w:t>
      </w:r>
    </w:p>
    <w:p w14:paraId="4B3D5EDE">
      <w:pPr>
        <w:widowControl w:val="0"/>
        <w:wordWrap w:val="0"/>
        <w:spacing w:line="288" w:lineRule="auto"/>
        <w:ind w:firstLine="880" w:firstLineChars="200"/>
        <w:jc w:val="both"/>
        <w:rPr>
          <w:rFonts w:hint="eastAsia" w:ascii="宋体" w:hAnsi="宋体" w:eastAsia="宋体" w:cs="宋体"/>
          <w:color w:val="auto"/>
          <w:kern w:val="0"/>
          <w:sz w:val="44"/>
          <w:szCs w:val="44"/>
          <w:highlight w:val="none"/>
          <w:lang w:eastAsia="zh-CN"/>
        </w:rPr>
      </w:pPr>
    </w:p>
    <w:p w14:paraId="4B751C6E">
      <w:pPr>
        <w:widowControl w:val="0"/>
        <w:wordWrap w:val="0"/>
        <w:spacing w:line="288" w:lineRule="auto"/>
        <w:ind w:firstLine="640" w:firstLineChars="200"/>
        <w:jc w:val="both"/>
        <w:rPr>
          <w:rFonts w:hint="eastAsia" w:ascii="宋体" w:hAnsi="宋体" w:eastAsia="宋体" w:cs="宋体"/>
          <w:color w:val="auto"/>
          <w:kern w:val="0"/>
          <w:sz w:val="32"/>
          <w:szCs w:val="32"/>
          <w:highlight w:val="none"/>
          <w:lang w:eastAsia="zh-CN"/>
        </w:rPr>
      </w:pPr>
    </w:p>
    <w:p w14:paraId="1F2A3B5C">
      <w:pPr>
        <w:widowControl w:val="0"/>
        <w:wordWrap w:val="0"/>
        <w:spacing w:line="360" w:lineRule="auto"/>
        <w:jc w:val="center"/>
        <w:rPr>
          <w:rFonts w:hint="eastAsia" w:ascii="宋体" w:hAnsi="宋体" w:eastAsia="宋体" w:cs="宋体"/>
          <w:b/>
          <w:color w:val="auto"/>
          <w:kern w:val="0"/>
          <w:sz w:val="44"/>
          <w:szCs w:val="44"/>
          <w:highlight w:val="none"/>
          <w:lang w:eastAsia="zh-CN"/>
        </w:rPr>
      </w:pPr>
    </w:p>
    <w:p w14:paraId="79A238D3">
      <w:pPr>
        <w:widowControl w:val="0"/>
        <w:wordWrap w:val="0"/>
        <w:spacing w:line="360" w:lineRule="auto"/>
        <w:jc w:val="center"/>
        <w:rPr>
          <w:rFonts w:hint="eastAsia" w:ascii="宋体" w:hAnsi="宋体" w:eastAsia="宋体" w:cs="宋体"/>
          <w:b/>
          <w:color w:val="auto"/>
          <w:kern w:val="0"/>
          <w:sz w:val="44"/>
          <w:szCs w:val="44"/>
          <w:highlight w:val="none"/>
          <w:lang w:eastAsia="zh-CN"/>
        </w:rPr>
      </w:pPr>
    </w:p>
    <w:p w14:paraId="2F3F4CE3">
      <w:pPr>
        <w:spacing w:line="560" w:lineRule="exact"/>
        <w:ind w:firstLine="561"/>
        <w:rPr>
          <w:rFonts w:hint="eastAsia" w:ascii="宋体" w:hAnsi="宋体" w:eastAsia="宋体" w:cs="宋体"/>
          <w:color w:val="auto"/>
          <w:sz w:val="28"/>
          <w:szCs w:val="28"/>
          <w:highlight w:val="none"/>
          <w:lang w:val="en-US" w:eastAsia="zh-CN" w:bidi="ar-SA"/>
        </w:rPr>
      </w:pPr>
    </w:p>
    <w:p w14:paraId="31CC510C">
      <w:pPr>
        <w:widowControl w:val="0"/>
        <w:wordWrap w:val="0"/>
        <w:spacing w:line="360" w:lineRule="auto"/>
        <w:jc w:val="both"/>
        <w:rPr>
          <w:rFonts w:hint="eastAsia" w:ascii="宋体" w:hAnsi="宋体" w:eastAsia="宋体" w:cs="宋体"/>
          <w:color w:val="auto"/>
          <w:kern w:val="0"/>
          <w:sz w:val="32"/>
          <w:szCs w:val="32"/>
          <w:highlight w:val="none"/>
          <w:lang w:eastAsia="zh-CN"/>
        </w:rPr>
      </w:pPr>
    </w:p>
    <w:p w14:paraId="1D4D4FCE">
      <w:pPr>
        <w:framePr w:wrap="around" w:vAnchor="margin" w:hAnchor="text" w:y="1"/>
        <w:spacing w:line="560" w:lineRule="exact"/>
        <w:ind w:firstLine="561"/>
        <w:rPr>
          <w:rFonts w:hint="eastAsia" w:ascii="宋体" w:hAnsi="宋体" w:eastAsia="宋体" w:cs="宋体"/>
          <w:color w:val="auto"/>
          <w:sz w:val="28"/>
          <w:szCs w:val="28"/>
          <w:highlight w:val="none"/>
          <w:lang w:val="en-US" w:eastAsia="zh-CN" w:bidi="ar-SA"/>
        </w:rPr>
      </w:pPr>
    </w:p>
    <w:p w14:paraId="2A256217">
      <w:pPr>
        <w:widowControl w:val="0"/>
        <w:wordWrap w:val="0"/>
        <w:spacing w:line="720" w:lineRule="exact"/>
        <w:jc w:val="center"/>
        <w:rPr>
          <w:rFonts w:hint="eastAsia" w:ascii="宋体" w:hAnsi="宋体" w:eastAsia="宋体" w:cs="宋体"/>
          <w:b/>
          <w:color w:val="auto"/>
          <w:kern w:val="2"/>
          <w:sz w:val="32"/>
          <w:szCs w:val="32"/>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广东路通达建设工程有限公司</w:t>
      </w:r>
    </w:p>
    <w:p w14:paraId="6630CF56">
      <w:pPr>
        <w:widowControl w:val="0"/>
        <w:wordWrap w:val="0"/>
        <w:spacing w:line="720" w:lineRule="exact"/>
        <w:jc w:val="center"/>
        <w:rPr>
          <w:rFonts w:hint="eastAsia" w:ascii="宋体" w:hAnsi="宋体" w:eastAsia="宋体" w:cs="宋体"/>
          <w:b/>
          <w:color w:val="auto"/>
          <w:kern w:val="2"/>
          <w:sz w:val="32"/>
          <w:szCs w:val="32"/>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惠州中茂招标有限公司</w:t>
      </w:r>
    </w:p>
    <w:p w14:paraId="4AE52994">
      <w:pPr>
        <w:widowControl w:val="0"/>
        <w:wordWrap w:val="0"/>
        <w:spacing w:line="720" w:lineRule="exact"/>
        <w:jc w:val="center"/>
        <w:rPr>
          <w:rFonts w:hint="eastAsia" w:ascii="宋体" w:hAnsi="宋体" w:eastAsia="宋体" w:cs="宋体"/>
          <w:b/>
          <w:bCs/>
          <w:color w:val="auto"/>
          <w:kern w:val="2"/>
          <w:sz w:val="44"/>
          <w:szCs w:val="44"/>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2026年3月2日</w:t>
      </w:r>
    </w:p>
    <w:p w14:paraId="06E7D5EF">
      <w:pPr>
        <w:wordWrap w:val="0"/>
        <w:rPr>
          <w:rFonts w:hint="eastAsia" w:ascii="宋体" w:hAnsi="宋体" w:eastAsia="宋体" w:cs="宋体"/>
          <w:b/>
          <w:bCs/>
          <w:color w:val="auto"/>
          <w:sz w:val="44"/>
          <w:szCs w:val="44"/>
          <w:highlight w:val="none"/>
          <w:lang w:val="zh-TW" w:eastAsia="zh-TW"/>
        </w:rPr>
        <w:sectPr>
          <w:headerReference r:id="rId3" w:type="default"/>
          <w:footerReference r:id="rId4"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1"/>
          <w:cols w:space="0" w:num="1"/>
          <w:rtlGutter w:val="0"/>
          <w:docGrid w:linePitch="0" w:charSpace="0"/>
        </w:sectPr>
      </w:pPr>
    </w:p>
    <w:p w14:paraId="4D071A2F">
      <w:pPr>
        <w:widowControl w:val="0"/>
        <w:wordWrap w:val="0"/>
        <w:spacing w:line="440" w:lineRule="exact"/>
        <w:jc w:val="center"/>
        <w:outlineLvl w:val="9"/>
        <w:rPr>
          <w:rFonts w:hint="eastAsia" w:ascii="宋体" w:hAnsi="宋体" w:eastAsia="宋体" w:cs="宋体"/>
          <w:b/>
          <w:bCs/>
          <w:color w:val="auto"/>
          <w:kern w:val="2"/>
          <w:sz w:val="44"/>
          <w:szCs w:val="44"/>
          <w:highlight w:val="none"/>
          <w:u w:color="000000"/>
          <w:lang w:val="zh-TW" w:eastAsia="zh-TW" w:bidi="ar-SA"/>
        </w:rPr>
      </w:pPr>
      <w:r>
        <w:rPr>
          <w:rFonts w:hint="eastAsia" w:ascii="宋体" w:hAnsi="宋体" w:eastAsia="宋体" w:cs="宋体"/>
          <w:b/>
          <w:bCs/>
          <w:color w:val="auto"/>
          <w:kern w:val="2"/>
          <w:sz w:val="44"/>
          <w:szCs w:val="44"/>
          <w:highlight w:val="none"/>
          <w:u w:color="000000"/>
          <w:lang w:val="zh-TW" w:eastAsia="zh-TW" w:bidi="ar-SA"/>
        </w:rPr>
        <w:t>目    录</w:t>
      </w:r>
    </w:p>
    <w:p w14:paraId="2CCFF8AF">
      <w:pPr>
        <w:keepNext w:val="0"/>
        <w:keepLines w:val="0"/>
        <w:pageBreakBefore w:val="0"/>
        <w:widowControl/>
        <w:tabs>
          <w:tab w:val="right" w:leader="dot" w:pos="8155"/>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8"/>
          <w:szCs w:val="28"/>
          <w:lang w:val="en-US" w:eastAsia="en-US" w:bidi="ar-SA"/>
        </w:rPr>
      </w:pPr>
    </w:p>
    <w:p w14:paraId="292D4FDA">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sz w:val="52"/>
          <w:szCs w:val="52"/>
          <w:lang w:val="en-US" w:eastAsia="en-US" w:bidi="ar-SA"/>
        </w:rPr>
        <w:fldChar w:fldCharType="begin"/>
      </w:r>
      <w:r>
        <w:rPr>
          <w:rFonts w:hint="eastAsia" w:ascii="宋体" w:hAnsi="宋体" w:eastAsia="宋体" w:cs="宋体"/>
          <w:b/>
          <w:bCs w:val="0"/>
          <w:color w:val="auto"/>
          <w:sz w:val="52"/>
          <w:szCs w:val="52"/>
          <w:lang w:val="en-US" w:eastAsia="en-US" w:bidi="ar-SA"/>
        </w:rPr>
        <w:instrText xml:space="preserve">TOC \o "1-3" \h \u </w:instrText>
      </w:r>
      <w:r>
        <w:rPr>
          <w:rFonts w:hint="eastAsia" w:ascii="宋体" w:hAnsi="宋体" w:eastAsia="宋体" w:cs="宋体"/>
          <w:b/>
          <w:bCs w:val="0"/>
          <w:color w:val="auto"/>
          <w:sz w:val="52"/>
          <w:szCs w:val="52"/>
          <w:lang w:val="en-US" w:eastAsia="en-US" w:bidi="ar-SA"/>
        </w:rPr>
        <w:fldChar w:fldCharType="separate"/>
      </w:r>
      <w:r>
        <w:rPr>
          <w:rFonts w:hint="eastAsia" w:ascii="宋体" w:hAnsi="宋体" w:eastAsia="宋体" w:cs="宋体"/>
          <w:b/>
          <w:bCs w:val="0"/>
          <w:color w:val="auto"/>
          <w:sz w:val="32"/>
          <w:szCs w:val="52"/>
          <w:lang w:val="en-US" w:eastAsia="en-US" w:bidi="ar-SA"/>
        </w:rPr>
        <w:fldChar w:fldCharType="begin"/>
      </w:r>
      <w:r>
        <w:rPr>
          <w:rFonts w:hint="eastAsia" w:ascii="宋体" w:hAnsi="宋体" w:eastAsia="宋体" w:cs="宋体"/>
          <w:b/>
          <w:bCs w:val="0"/>
          <w:color w:val="auto"/>
          <w:sz w:val="32"/>
          <w:szCs w:val="52"/>
          <w:lang w:val="en-US" w:eastAsia="en-US" w:bidi="ar-SA"/>
        </w:rPr>
        <w:instrText xml:space="preserve"> HYPERLINK \l _Toc23007 </w:instrText>
      </w:r>
      <w:r>
        <w:rPr>
          <w:rFonts w:hint="eastAsia" w:ascii="宋体" w:hAnsi="宋体" w:eastAsia="宋体" w:cs="宋体"/>
          <w:b/>
          <w:bCs w:val="0"/>
          <w:color w:val="auto"/>
          <w:sz w:val="32"/>
          <w:szCs w:val="52"/>
          <w:lang w:val="en-US" w:eastAsia="en-US" w:bidi="ar-SA"/>
        </w:rPr>
        <w:fldChar w:fldCharType="separate"/>
      </w:r>
      <w:r>
        <w:rPr>
          <w:rFonts w:hint="eastAsia" w:ascii="宋体" w:hAnsi="宋体" w:eastAsia="宋体" w:cs="宋体"/>
          <w:b/>
          <w:bCs w:val="0"/>
          <w:color w:val="auto"/>
          <w:kern w:val="0"/>
          <w:sz w:val="32"/>
          <w:szCs w:val="48"/>
          <w:highlight w:val="none"/>
          <w:lang w:val="en-US" w:eastAsia="zh-CN"/>
        </w:rPr>
        <w:t>第一部分</w:t>
      </w:r>
      <w:r>
        <w:rPr>
          <w:rFonts w:hint="eastAsia" w:ascii="宋体" w:hAnsi="宋体" w:eastAsia="宋体" w:cs="宋体"/>
          <w:b/>
          <w:bCs w:val="0"/>
          <w:color w:val="auto"/>
          <w:kern w:val="0"/>
          <w:sz w:val="32"/>
          <w:szCs w:val="48"/>
          <w:highlight w:val="none"/>
          <w:lang w:val="zh-TW" w:eastAsia="zh-TW"/>
        </w:rPr>
        <w:t xml:space="preserve">  </w:t>
      </w:r>
      <w:r>
        <w:rPr>
          <w:rFonts w:hint="eastAsia" w:ascii="宋体" w:hAnsi="宋体" w:eastAsia="宋体" w:cs="宋体"/>
          <w:b/>
          <w:bCs w:val="0"/>
          <w:color w:val="auto"/>
          <w:kern w:val="0"/>
          <w:sz w:val="32"/>
          <w:szCs w:val="48"/>
          <w:highlight w:val="none"/>
          <w:lang w:val="en-US" w:eastAsia="zh-CN"/>
        </w:rPr>
        <w:t>竞价</w:t>
      </w:r>
      <w:r>
        <w:rPr>
          <w:rFonts w:hint="eastAsia" w:ascii="宋体" w:hAnsi="宋体" w:eastAsia="宋体" w:cs="宋体"/>
          <w:b/>
          <w:bCs w:val="0"/>
          <w:color w:val="auto"/>
          <w:kern w:val="0"/>
          <w:sz w:val="32"/>
          <w:szCs w:val="48"/>
          <w:highlight w:val="none"/>
          <w:lang w:val="zh-TW" w:eastAsia="zh-TW"/>
        </w:rPr>
        <w:t>公告</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_Toc23007 \h </w:instrText>
      </w:r>
      <w:r>
        <w:rPr>
          <w:b/>
          <w:bCs w:val="0"/>
          <w:color w:val="auto"/>
          <w:sz w:val="32"/>
          <w:szCs w:val="40"/>
        </w:rPr>
        <w:fldChar w:fldCharType="separate"/>
      </w:r>
      <w:r>
        <w:rPr>
          <w:b/>
          <w:bCs w:val="0"/>
          <w:color w:val="auto"/>
          <w:sz w:val="32"/>
          <w:szCs w:val="40"/>
        </w:rPr>
        <w:t>3</w:t>
      </w:r>
      <w:r>
        <w:rPr>
          <w:b/>
          <w:bCs w:val="0"/>
          <w:color w:val="auto"/>
          <w:sz w:val="32"/>
          <w:szCs w:val="40"/>
        </w:rPr>
        <w:fldChar w:fldCharType="end"/>
      </w:r>
      <w:r>
        <w:rPr>
          <w:rFonts w:hint="eastAsia" w:ascii="宋体" w:hAnsi="宋体" w:eastAsia="宋体" w:cs="宋体"/>
          <w:b/>
          <w:bCs w:val="0"/>
          <w:color w:val="auto"/>
          <w:sz w:val="32"/>
          <w:szCs w:val="52"/>
          <w:lang w:val="en-US" w:eastAsia="en-US" w:bidi="ar-SA"/>
        </w:rPr>
        <w:fldChar w:fldCharType="end"/>
      </w:r>
    </w:p>
    <w:p w14:paraId="655AB81B">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_Toc789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zh-TW" w:eastAsia="zh-TW"/>
        </w:rPr>
        <w:t>第</w:t>
      </w:r>
      <w:r>
        <w:rPr>
          <w:rFonts w:hint="eastAsia" w:ascii="宋体" w:hAnsi="宋体" w:eastAsia="宋体" w:cs="宋体"/>
          <w:b/>
          <w:bCs w:val="0"/>
          <w:color w:val="auto"/>
          <w:kern w:val="0"/>
          <w:sz w:val="32"/>
          <w:szCs w:val="48"/>
          <w:highlight w:val="none"/>
          <w:lang w:eastAsia="zh-CN"/>
        </w:rPr>
        <w:t>二</w:t>
      </w:r>
      <w:r>
        <w:rPr>
          <w:rFonts w:hint="eastAsia" w:ascii="宋体" w:hAnsi="宋体" w:eastAsia="宋体" w:cs="宋体"/>
          <w:b/>
          <w:bCs w:val="0"/>
          <w:color w:val="auto"/>
          <w:kern w:val="0"/>
          <w:sz w:val="32"/>
          <w:szCs w:val="48"/>
          <w:highlight w:val="none"/>
          <w:lang w:val="zh-TW" w:eastAsia="zh-TW"/>
        </w:rPr>
        <w:t xml:space="preserve">部分  </w:t>
      </w:r>
      <w:r>
        <w:rPr>
          <w:rFonts w:hint="eastAsia" w:ascii="宋体" w:hAnsi="宋体" w:eastAsia="宋体" w:cs="宋体"/>
          <w:b/>
          <w:bCs w:val="0"/>
          <w:color w:val="auto"/>
          <w:kern w:val="0"/>
          <w:sz w:val="32"/>
          <w:szCs w:val="48"/>
          <w:highlight w:val="none"/>
          <w:lang w:eastAsia="zh-CN"/>
        </w:rPr>
        <w:t>参选人须知</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_Toc789 \h </w:instrText>
      </w:r>
      <w:r>
        <w:rPr>
          <w:b/>
          <w:bCs w:val="0"/>
          <w:color w:val="auto"/>
          <w:sz w:val="32"/>
          <w:szCs w:val="40"/>
        </w:rPr>
        <w:fldChar w:fldCharType="separate"/>
      </w:r>
      <w:r>
        <w:rPr>
          <w:b/>
          <w:bCs w:val="0"/>
          <w:color w:val="auto"/>
          <w:sz w:val="32"/>
          <w:szCs w:val="40"/>
        </w:rPr>
        <w:t>6</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1EC679E5">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_Toc27124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第三部分</w:t>
      </w:r>
      <w:r>
        <w:rPr>
          <w:rFonts w:hint="eastAsia" w:ascii="宋体" w:hAnsi="宋体" w:eastAsia="宋体" w:cs="宋体"/>
          <w:b/>
          <w:bCs w:val="0"/>
          <w:color w:val="auto"/>
          <w:kern w:val="0"/>
          <w:sz w:val="32"/>
          <w:szCs w:val="48"/>
          <w:highlight w:val="none"/>
          <w:lang w:val="zh-TW" w:eastAsia="zh-TW"/>
        </w:rPr>
        <w:t xml:space="preserve">  </w:t>
      </w:r>
      <w:r>
        <w:rPr>
          <w:rFonts w:hint="eastAsia" w:ascii="宋体" w:hAnsi="宋体" w:eastAsia="宋体" w:cs="宋体"/>
          <w:b/>
          <w:bCs w:val="0"/>
          <w:color w:val="auto"/>
          <w:kern w:val="0"/>
          <w:sz w:val="32"/>
          <w:szCs w:val="48"/>
          <w:highlight w:val="none"/>
          <w:lang w:val="en-US" w:eastAsia="zh-CN"/>
        </w:rPr>
        <w:t>工程量清单</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_Toc27124 \h </w:instrText>
      </w:r>
      <w:r>
        <w:rPr>
          <w:b/>
          <w:bCs w:val="0"/>
          <w:color w:val="auto"/>
          <w:sz w:val="32"/>
          <w:szCs w:val="40"/>
        </w:rPr>
        <w:fldChar w:fldCharType="separate"/>
      </w:r>
      <w:r>
        <w:rPr>
          <w:b/>
          <w:bCs w:val="0"/>
          <w:color w:val="auto"/>
          <w:sz w:val="32"/>
          <w:szCs w:val="40"/>
        </w:rPr>
        <w:t>12</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5146CD9D">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_Toc24321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第四部分  评选办法</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_Toc24321 \h </w:instrText>
      </w:r>
      <w:r>
        <w:rPr>
          <w:b/>
          <w:bCs w:val="0"/>
          <w:color w:val="auto"/>
          <w:sz w:val="32"/>
          <w:szCs w:val="40"/>
        </w:rPr>
        <w:fldChar w:fldCharType="separate"/>
      </w:r>
      <w:r>
        <w:rPr>
          <w:b/>
          <w:bCs w:val="0"/>
          <w:color w:val="auto"/>
          <w:sz w:val="32"/>
          <w:szCs w:val="40"/>
        </w:rPr>
        <w:t>13</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2361C6B2">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_Toc20303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lang w:val="en-US" w:eastAsia="zh-CN"/>
        </w:rPr>
        <w:t xml:space="preserve">第五部分 </w:t>
      </w:r>
      <w:r>
        <w:rPr>
          <w:rFonts w:hint="eastAsia" w:ascii="宋体" w:hAnsi="宋体" w:eastAsia="宋体" w:cs="宋体"/>
          <w:b/>
          <w:bCs w:val="0"/>
          <w:color w:val="auto"/>
          <w:kern w:val="0"/>
          <w:sz w:val="32"/>
          <w:szCs w:val="48"/>
          <w:highlight w:val="none"/>
          <w:lang w:val="en-US" w:eastAsia="zh-CN"/>
        </w:rPr>
        <w:t>合同主要条款</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_Toc20303 \h </w:instrText>
      </w:r>
      <w:r>
        <w:rPr>
          <w:b/>
          <w:bCs w:val="0"/>
          <w:color w:val="auto"/>
          <w:sz w:val="32"/>
          <w:szCs w:val="40"/>
        </w:rPr>
        <w:fldChar w:fldCharType="separate"/>
      </w:r>
      <w:r>
        <w:rPr>
          <w:b/>
          <w:bCs w:val="0"/>
          <w:color w:val="auto"/>
          <w:sz w:val="32"/>
          <w:szCs w:val="40"/>
        </w:rPr>
        <w:t>14</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63FA15AE">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_Toc27313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第六部分  响应文件格式</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_Toc27313 \h </w:instrText>
      </w:r>
      <w:r>
        <w:rPr>
          <w:b/>
          <w:bCs w:val="0"/>
          <w:color w:val="auto"/>
          <w:sz w:val="32"/>
          <w:szCs w:val="40"/>
        </w:rPr>
        <w:fldChar w:fldCharType="separate"/>
      </w:r>
      <w:r>
        <w:rPr>
          <w:b/>
          <w:bCs w:val="0"/>
          <w:color w:val="auto"/>
          <w:sz w:val="32"/>
          <w:szCs w:val="40"/>
        </w:rPr>
        <w:t>23</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03CC74B3">
      <w:pPr>
        <w:keepNext w:val="0"/>
        <w:keepLines w:val="0"/>
        <w:pageBreakBefore w:val="0"/>
        <w:framePr w:wrap="around" w:vAnchor="page" w:hAnchor="text" w:y="3110"/>
        <w:widowControl/>
        <w:kinsoku/>
        <w:wordWrap/>
        <w:overflowPunct/>
        <w:topLinePunct w:val="0"/>
        <w:autoSpaceDE/>
        <w:autoSpaceDN/>
        <w:bidi w:val="0"/>
        <w:adjustRightInd/>
        <w:snapToGrid/>
        <w:spacing w:line="720" w:lineRule="auto"/>
        <w:jc w:val="left"/>
        <w:textAlignment w:val="auto"/>
        <w:rPr>
          <w:rFonts w:hint="eastAsia" w:ascii="宋体" w:hAnsi="宋体" w:eastAsia="宋体" w:cs="宋体"/>
          <w:b/>
          <w:bCs/>
          <w:color w:val="auto"/>
          <w:kern w:val="0"/>
          <w:sz w:val="40"/>
          <w:szCs w:val="40"/>
          <w:lang w:eastAsia="en-US"/>
        </w:rPr>
      </w:pPr>
      <w:r>
        <w:rPr>
          <w:rFonts w:hint="eastAsia" w:ascii="宋体" w:hAnsi="宋体" w:eastAsia="宋体" w:cs="宋体"/>
          <w:b/>
          <w:bCs w:val="0"/>
          <w:color w:val="auto"/>
          <w:kern w:val="0"/>
          <w:sz w:val="32"/>
          <w:szCs w:val="52"/>
          <w:lang w:eastAsia="en-US"/>
        </w:rPr>
        <w:fldChar w:fldCharType="end"/>
      </w:r>
    </w:p>
    <w:p w14:paraId="593E6214">
      <w:pPr>
        <w:widowControl w:val="0"/>
        <w:wordWrap w:val="0"/>
        <w:spacing w:line="440" w:lineRule="exact"/>
        <w:jc w:val="both"/>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pPr>
      <w:r>
        <w:rPr>
          <w:rFonts w:hint="eastAsia" w:ascii="宋体" w:hAnsi="宋体" w:eastAsia="宋体" w:cs="宋体"/>
          <w:b/>
          <w:bCs/>
          <w:color w:val="auto"/>
          <w:kern w:val="2"/>
          <w:sz w:val="32"/>
          <w:szCs w:val="32"/>
          <w:highlight w:val="none"/>
          <w:u w:color="000000"/>
          <w:lang w:val="en-US" w:eastAsia="zh-CN" w:bidi="ar-SA"/>
        </w:rPr>
        <w:br w:type="page"/>
      </w:r>
      <w:bookmarkStart w:id="21" w:name="_GoBack"/>
    </w:p>
    <w:bookmarkEnd w:id="21"/>
    <w:p w14:paraId="0F32ED90">
      <w:pPr>
        <w:keepNext w:val="0"/>
        <w:keepLines/>
        <w:pageBreakBefore w:val="0"/>
        <w:widowControl/>
        <w:kinsoku/>
        <w:wordWrap w:val="0"/>
        <w:overflowPunct/>
        <w:topLinePunct w:val="0"/>
        <w:autoSpaceDE/>
        <w:autoSpaceDN/>
        <w:bidi w:val="0"/>
        <w:adjustRightInd/>
        <w:snapToGrid/>
        <w:spacing w:line="480" w:lineRule="auto"/>
        <w:ind w:left="-199" w:leftChars="-95" w:firstLine="0" w:firstLineChars="0"/>
        <w:jc w:val="center"/>
        <w:textAlignment w:val="auto"/>
        <w:outlineLvl w:val="0"/>
        <w:rPr>
          <w:rFonts w:hint="eastAsia" w:ascii="宋体" w:hAnsi="宋体" w:eastAsia="宋体" w:cs="宋体"/>
          <w:b/>
          <w:bCs/>
          <w:color w:val="auto"/>
          <w:kern w:val="0"/>
          <w:sz w:val="32"/>
          <w:szCs w:val="32"/>
          <w:highlight w:val="none"/>
          <w:lang w:val="zh-TW" w:eastAsia="zh-TW"/>
        </w:rPr>
      </w:pPr>
      <w:bookmarkStart w:id="0" w:name="_Toc23007"/>
      <w:r>
        <w:rPr>
          <w:rFonts w:hint="eastAsia" w:ascii="宋体" w:hAnsi="宋体" w:eastAsia="宋体" w:cs="宋体"/>
          <w:b/>
          <w:bCs/>
          <w:color w:val="auto"/>
          <w:kern w:val="0"/>
          <w:sz w:val="32"/>
          <w:szCs w:val="32"/>
          <w:highlight w:val="none"/>
          <w:lang w:val="en-US" w:eastAsia="zh-CN"/>
        </w:rPr>
        <w:t>第一部分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竞价</w:t>
      </w:r>
      <w:r>
        <w:rPr>
          <w:rFonts w:hint="eastAsia" w:ascii="宋体" w:hAnsi="宋体" w:eastAsia="宋体" w:cs="宋体"/>
          <w:b/>
          <w:bCs/>
          <w:color w:val="auto"/>
          <w:kern w:val="0"/>
          <w:sz w:val="32"/>
          <w:szCs w:val="32"/>
          <w:highlight w:val="none"/>
          <w:lang w:val="zh-TW" w:eastAsia="zh-TW"/>
        </w:rPr>
        <w:t>公告</w:t>
      </w:r>
      <w:bookmarkEnd w:id="0"/>
    </w:p>
    <w:p w14:paraId="162A50CE">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kern w:val="0"/>
          <w:sz w:val="28"/>
          <w:szCs w:val="28"/>
          <w:highlight w:val="none"/>
          <w:lang w:eastAsia="en-US"/>
        </w:rPr>
      </w:pPr>
      <w:r>
        <w:rPr>
          <w:rFonts w:hint="eastAsia" w:ascii="宋体" w:hAnsi="宋体" w:eastAsia="宋体" w:cs="宋体"/>
          <w:color w:val="auto"/>
          <w:kern w:val="0"/>
          <w:sz w:val="28"/>
          <w:szCs w:val="28"/>
          <w:highlight w:val="none"/>
          <w:u w:val="none" w:color="auto"/>
          <w:lang w:val="en-US" w:eastAsia="zh-CN"/>
        </w:rPr>
        <w:t>惠州中茂招标有限公司（以下简称“采购代理机构”）受广东路通达建设工程有限公司（以下简称“采购人</w:t>
      </w:r>
      <w:r>
        <w:rPr>
          <w:rFonts w:hint="default" w:ascii="宋体" w:hAnsi="宋体" w:eastAsia="宋体" w:cs="宋体"/>
          <w:color w:val="auto"/>
          <w:kern w:val="0"/>
          <w:sz w:val="28"/>
          <w:szCs w:val="28"/>
          <w:highlight w:val="none"/>
          <w:u w:val="none" w:color="auto"/>
          <w:lang w:val="en-US" w:eastAsia="zh-CN"/>
        </w:rPr>
        <w:t>”</w:t>
      </w:r>
      <w:r>
        <w:rPr>
          <w:rFonts w:hint="eastAsia" w:ascii="宋体" w:hAnsi="宋体" w:eastAsia="宋体" w:cs="宋体"/>
          <w:color w:val="auto"/>
          <w:kern w:val="0"/>
          <w:sz w:val="28"/>
          <w:szCs w:val="28"/>
          <w:highlight w:val="none"/>
          <w:u w:val="none" w:color="auto"/>
          <w:lang w:val="en-US" w:eastAsia="zh-CN"/>
        </w:rPr>
        <w:t>）的委托，诚邀国内合格参选人就惠东县“百千万工程”公共基础设施项目施工图设计及施工总承包(EPC)（编号04号）电缆保护管</w:t>
      </w:r>
      <w:r>
        <w:rPr>
          <w:rFonts w:hint="eastAsia" w:ascii="宋体" w:hAnsi="宋体" w:eastAsia="宋体" w:cs="宋体"/>
          <w:b w:val="0"/>
          <w:bCs w:val="0"/>
          <w:i w:val="0"/>
          <w:iCs w:val="0"/>
          <w:caps w:val="0"/>
          <w:color w:val="auto"/>
          <w:spacing w:val="0"/>
          <w:kern w:val="0"/>
          <w:sz w:val="28"/>
          <w:szCs w:val="28"/>
          <w:highlight w:val="none"/>
          <w:u w:val="none" w:color="auto"/>
          <w:shd w:val="clear" w:fill="FFFFFF"/>
          <w:lang w:val="en-US" w:eastAsia="zh-CN" w:bidi="ar"/>
        </w:rPr>
        <w:t>的采购(以下称</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“项目”或“本项目”)提交竞价申请文件：</w:t>
      </w:r>
    </w:p>
    <w:p w14:paraId="53C2F518">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一、采购方式：</w:t>
      </w:r>
      <w:r>
        <w:rPr>
          <w:rFonts w:hint="eastAsia" w:ascii="宋体" w:hAnsi="宋体" w:eastAsia="宋体" w:cs="宋体"/>
          <w:color w:val="auto"/>
          <w:kern w:val="2"/>
          <w:sz w:val="28"/>
          <w:szCs w:val="28"/>
          <w:highlight w:val="none"/>
          <w:u w:color="000000"/>
          <w:lang w:val="en-US" w:eastAsia="zh-CN" w:bidi="ar-SA"/>
        </w:rPr>
        <w:t>公开</w:t>
      </w:r>
      <w:r>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t>竞价</w:t>
      </w:r>
    </w:p>
    <w:p w14:paraId="3A5CE454">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二、项目概况与采购内容</w:t>
      </w:r>
    </w:p>
    <w:p w14:paraId="1FB6CA89">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val="0"/>
          <w:bCs w:val="0"/>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1、项目概况：</w:t>
      </w:r>
    </w:p>
    <w:p w14:paraId="166A45D1">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default" w:ascii="宋体" w:hAnsi="宋体" w:eastAsia="宋体" w:cs="宋体"/>
          <w:b w:val="0"/>
          <w:bCs w:val="0"/>
          <w:color w:val="auto"/>
          <w:kern w:val="2"/>
          <w:sz w:val="28"/>
          <w:szCs w:val="28"/>
          <w:highlight w:val="none"/>
          <w:u w:color="000000"/>
          <w:lang w:val="en-US" w:eastAsia="zh-CN" w:bidi="ar-SA"/>
        </w:rPr>
      </w:pPr>
      <w:r>
        <w:rPr>
          <w:rFonts w:hint="eastAsia" w:ascii="宋体" w:hAnsi="宋体" w:eastAsia="宋体" w:cs="宋体"/>
          <w:b w:val="0"/>
          <w:bCs w:val="0"/>
          <w:color w:val="auto"/>
          <w:kern w:val="2"/>
          <w:sz w:val="28"/>
          <w:szCs w:val="28"/>
          <w:highlight w:val="none"/>
          <w:u w:color="000000"/>
          <w:lang w:val="en-US" w:eastAsia="zh-CN" w:bidi="ar-SA"/>
        </w:rPr>
        <w:t>本项目惠东县“百千万工程”公共基础设施项目施工图设计及施工总承包(EPC)实施内容主要包含约4682个路内公共停车泊位和3430个可围蔽管理公共停车泊位进行智能化提升改造，并建设667个新能源辅助配套设施和电动自行车换电柜200个。(具体施工内容以施工图、工程量清单及招标人书面通知为准，当施工图与清单不一致时，以招标人的书面通知为准)。</w:t>
      </w:r>
    </w:p>
    <w:p w14:paraId="066F9D9F">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color w:val="auto"/>
          <w:sz w:val="28"/>
          <w:szCs w:val="28"/>
          <w:highlight w:val="none"/>
          <w:u w:val="single"/>
          <w:lang w:val="en-US" w:eastAsia="zh-CN" w:bidi="ar-SA"/>
        </w:rPr>
      </w:pPr>
      <w:r>
        <w:rPr>
          <w:rFonts w:hint="eastAsia" w:ascii="宋体" w:hAnsi="宋体" w:eastAsia="宋体" w:cs="宋体"/>
          <w:b/>
          <w:bCs/>
          <w:color w:val="auto"/>
          <w:sz w:val="28"/>
          <w:szCs w:val="28"/>
          <w:highlight w:val="none"/>
          <w:lang w:val="en-US" w:eastAsia="zh-CN" w:bidi="ar-SA"/>
        </w:rPr>
        <w:t>采购内容：</w:t>
      </w:r>
    </w:p>
    <w:p w14:paraId="577CE0C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rightChars="0" w:firstLine="560" w:firstLineChars="200"/>
        <w:jc w:val="left"/>
        <w:textAlignment w:val="auto"/>
        <w:rPr>
          <w:rFonts w:hint="eastAsia" w:ascii="宋体" w:hAnsi="宋体" w:eastAsia="宋体" w:cs="宋体"/>
          <w:color w:val="auto"/>
          <w:sz w:val="28"/>
          <w:szCs w:val="28"/>
          <w:highlight w:val="none"/>
          <w:u w:val="none"/>
          <w:lang w:val="en-US" w:eastAsia="zh-CN" w:bidi="ar-SA"/>
        </w:rPr>
      </w:pPr>
      <w:r>
        <w:rPr>
          <w:rFonts w:hint="eastAsia" w:ascii="宋体" w:hAnsi="宋体" w:eastAsia="宋体" w:cs="宋体"/>
          <w:color w:val="auto"/>
          <w:sz w:val="28"/>
          <w:szCs w:val="28"/>
          <w:highlight w:val="none"/>
          <w:u w:val="none"/>
          <w:lang w:val="en-US" w:eastAsia="zh-CN" w:bidi="ar-SA"/>
        </w:rPr>
        <w:t>承包人现场施工所需的</w:t>
      </w:r>
      <w:r>
        <w:rPr>
          <w:rFonts w:hint="eastAsia" w:ascii="宋体" w:hAnsi="宋体" w:eastAsia="宋体" w:cs="宋体"/>
          <w:color w:val="auto"/>
          <w:kern w:val="0"/>
          <w:sz w:val="28"/>
          <w:szCs w:val="28"/>
          <w:highlight w:val="none"/>
          <w:u w:val="none" w:color="auto"/>
          <w:lang w:val="en-US" w:eastAsia="zh-CN"/>
        </w:rPr>
        <w:t>电缆保护管</w:t>
      </w:r>
    </w:p>
    <w:p w14:paraId="7AFEAF6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i w:val="0"/>
          <w:iCs w:val="0"/>
          <w:caps w:val="0"/>
          <w:color w:val="auto"/>
          <w:spacing w:val="0"/>
          <w:sz w:val="28"/>
          <w:szCs w:val="28"/>
          <w:highlight w:val="none"/>
          <w:u w:val="none"/>
          <w:shd w:val="clear" w:fill="FFFFFF"/>
          <w:lang w:val="en-US" w:eastAsia="en-US" w:bidi="ar-SA"/>
        </w:rPr>
        <w:t>三、</w:t>
      </w:r>
      <w:r>
        <w:rPr>
          <w:rFonts w:hint="eastAsia" w:ascii="宋体" w:hAnsi="宋体" w:eastAsia="宋体" w:cs="宋体"/>
          <w:b/>
          <w:i w:val="0"/>
          <w:iCs w:val="0"/>
          <w:caps w:val="0"/>
          <w:color w:val="auto"/>
          <w:spacing w:val="0"/>
          <w:sz w:val="28"/>
          <w:szCs w:val="28"/>
          <w:highlight w:val="none"/>
          <w:u w:val="none"/>
          <w:shd w:val="clear" w:fill="FFFFFF"/>
          <w:lang w:val="en-US" w:eastAsia="zh-CN" w:bidi="ar-SA"/>
        </w:rPr>
        <w:t>参选人</w:t>
      </w:r>
      <w:r>
        <w:rPr>
          <w:rFonts w:hint="eastAsia" w:ascii="宋体" w:hAnsi="宋体" w:eastAsia="宋体" w:cs="宋体"/>
          <w:b/>
          <w:i w:val="0"/>
          <w:iCs w:val="0"/>
          <w:caps w:val="0"/>
          <w:color w:val="auto"/>
          <w:spacing w:val="0"/>
          <w:sz w:val="28"/>
          <w:szCs w:val="28"/>
          <w:highlight w:val="none"/>
          <w:u w:val="none"/>
          <w:shd w:val="clear" w:fill="FFFFFF"/>
          <w:lang w:val="en-US" w:eastAsia="en-US" w:bidi="ar-SA"/>
        </w:rPr>
        <w:t>资格要求</w:t>
      </w:r>
    </w:p>
    <w:p w14:paraId="177608E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在中华人民共和国境内注册的法人或其他组织，参选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73D89A9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B95470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spacing w:before="0" w:beforeAutospacing="0" w:after="0" w:afterAutospacing="0" w:line="360" w:lineRule="auto"/>
        <w:ind w:left="0" w:right="0" w:firstLine="555"/>
        <w:textAlignment w:val="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3、</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本次采购不接受联合体响应</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511B5B95">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四、</w:t>
      </w:r>
      <w:r>
        <w:rPr>
          <w:rFonts w:hint="eastAsia" w:ascii="宋体" w:hAnsi="宋体" w:eastAsia="宋体" w:cs="宋体"/>
          <w:b/>
          <w:bCs/>
          <w:i w:val="0"/>
          <w:iCs w:val="0"/>
          <w:caps w:val="0"/>
          <w:color w:val="auto"/>
          <w:spacing w:val="0"/>
          <w:kern w:val="0"/>
          <w:sz w:val="28"/>
          <w:szCs w:val="28"/>
          <w:highlight w:val="none"/>
          <w:u w:val="none" w:color="000000"/>
          <w:shd w:val="clear" w:fill="FFFFFF"/>
          <w:lang w:val="en-US" w:eastAsia="zh-CN" w:bidi="ar"/>
        </w:rPr>
        <w:t>竞价文件</w:t>
      </w:r>
      <w:r>
        <w:rPr>
          <w:rFonts w:hint="eastAsia" w:ascii="宋体" w:hAnsi="宋体" w:eastAsia="宋体" w:cs="宋体"/>
          <w:b/>
          <w:bCs/>
          <w:color w:val="auto"/>
          <w:kern w:val="2"/>
          <w:sz w:val="28"/>
          <w:szCs w:val="28"/>
          <w:highlight w:val="none"/>
          <w:u w:color="000000"/>
          <w:lang w:val="en-US" w:eastAsia="zh-CN" w:bidi="ar-SA"/>
        </w:rPr>
        <w:t>的获取</w:t>
      </w:r>
    </w:p>
    <w:p w14:paraId="736B9C8B">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1、本项目竞价文件、补遗书（补充、澄清、修改文件）以网上下载方式发放。如需图纸请自行联系本项目联系人获取。</w:t>
      </w:r>
    </w:p>
    <w:p w14:paraId="650932A3">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2、澄清、补充、修改等更正补充公告请自行登录http://www.gdltdjs.com进行下载，采购人不再另行通知。</w:t>
      </w:r>
    </w:p>
    <w:p w14:paraId="6479AB4C">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五、响应文件的递交</w:t>
      </w:r>
    </w:p>
    <w:p w14:paraId="4E2C1F10">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1、采购人不统一组织工程现场踏勘和响应预备会,响应人视需要自行前往现场踏勘。</w:t>
      </w:r>
    </w:p>
    <w:p w14:paraId="1FCE2C1C">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2、响应文</w:t>
      </w:r>
      <w:r>
        <w:rPr>
          <w:rFonts w:hint="eastAsia" w:ascii="宋体" w:hAnsi="宋体" w:eastAsia="宋体" w:cs="宋体"/>
          <w:color w:val="auto"/>
          <w:kern w:val="2"/>
          <w:sz w:val="28"/>
          <w:szCs w:val="28"/>
          <w:highlight w:val="none"/>
          <w:u w:val="none" w:color="auto"/>
          <w:lang w:val="en-US" w:eastAsia="zh-CN" w:bidi="ar-SA"/>
        </w:rPr>
        <w:t>件递交的截止时间：</w:t>
      </w:r>
      <w:r>
        <w:rPr>
          <w:rFonts w:hint="eastAsia" w:ascii="宋体" w:hAnsi="宋体" w:eastAsia="宋体" w:cs="宋体"/>
          <w:color w:val="auto"/>
          <w:kern w:val="2"/>
          <w:sz w:val="28"/>
          <w:szCs w:val="28"/>
          <w:highlight w:val="none"/>
          <w:u w:val="single" w:color="auto"/>
          <w:lang w:val="en-US" w:eastAsia="zh-CN" w:bidi="ar-SA"/>
        </w:rPr>
        <w:t>2026年3月6日12:00。</w:t>
      </w:r>
    </w:p>
    <w:p w14:paraId="37C1F083">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3、响应文件递交方式：纸质响应文件采用现场递交或邮寄方式，递交（邮寄</w:t>
      </w:r>
      <w:r>
        <w:rPr>
          <w:rFonts w:hint="eastAsia" w:ascii="宋体" w:hAnsi="宋体" w:eastAsia="宋体" w:cs="宋体"/>
          <w:color w:val="auto"/>
          <w:kern w:val="2"/>
          <w:sz w:val="28"/>
          <w:szCs w:val="28"/>
          <w:highlight w:val="none"/>
          <w:u w:val="none" w:color="auto"/>
          <w:lang w:val="en-US" w:eastAsia="zh-CN" w:bidi="ar-SA"/>
        </w:rPr>
        <w:t>）地址：</w:t>
      </w:r>
      <w:r>
        <w:rPr>
          <w:rFonts w:hint="eastAsia" w:ascii="宋体" w:hAnsi="宋体" w:eastAsia="宋体" w:cs="宋体"/>
          <w:b w:val="0"/>
          <w:bCs w:val="0"/>
          <w:i w:val="0"/>
          <w:iCs w:val="0"/>
          <w:caps w:val="0"/>
          <w:color w:val="auto"/>
          <w:spacing w:val="0"/>
          <w:kern w:val="2"/>
          <w:sz w:val="28"/>
          <w:szCs w:val="28"/>
          <w:highlight w:val="none"/>
          <w:u w:val="single" w:color="000000"/>
          <w:shd w:val="clear" w:fill="FFFFFF"/>
          <w:lang w:val="en-US" w:eastAsia="zh-CN" w:bidi="ar-SA"/>
        </w:rPr>
        <w:t>惠州市惠东县惠东大道1212号4楼</w:t>
      </w:r>
      <w:r>
        <w:rPr>
          <w:rFonts w:hint="eastAsia" w:ascii="宋体" w:hAnsi="宋体" w:eastAsia="宋体" w:cs="宋体"/>
          <w:color w:val="auto"/>
          <w:kern w:val="2"/>
          <w:sz w:val="28"/>
          <w:szCs w:val="28"/>
          <w:highlight w:val="none"/>
          <w:u w:color="000000"/>
          <w:lang w:val="en-US" w:eastAsia="zh-CN" w:bidi="ar-SA"/>
        </w:rPr>
        <w:t>。</w:t>
      </w:r>
    </w:p>
    <w:p w14:paraId="2EE2B127">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4、逾期送达或未密封将予以拒收。</w:t>
      </w:r>
    </w:p>
    <w:p w14:paraId="19D5DDA1">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六、发布公告的媒介</w:t>
      </w:r>
    </w:p>
    <w:p w14:paraId="5B354ACE">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本次</w:t>
      </w:r>
      <w:r>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t>采购公告</w:t>
      </w:r>
      <w:r>
        <w:rPr>
          <w:rFonts w:hint="eastAsia" w:ascii="宋体" w:hAnsi="宋体" w:eastAsia="宋体" w:cs="宋体"/>
          <w:color w:val="auto"/>
          <w:kern w:val="2"/>
          <w:sz w:val="28"/>
          <w:szCs w:val="28"/>
          <w:highlight w:val="none"/>
          <w:u w:color="000000"/>
          <w:lang w:val="en-US" w:eastAsia="zh-CN" w:bidi="ar-SA"/>
        </w:rPr>
        <w:t>在http://www.gdltdjs.com上发布。</w:t>
      </w:r>
    </w:p>
    <w:p w14:paraId="5E6A604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七、联系方式：</w:t>
      </w:r>
    </w:p>
    <w:p w14:paraId="55AB5DF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1.采购人信息</w:t>
      </w:r>
    </w:p>
    <w:p w14:paraId="5E7DC30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名称：广东路通达建设工程有限公司</w:t>
      </w:r>
    </w:p>
    <w:p w14:paraId="38815E4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惠州市惠东县惠东大道1212号4楼</w:t>
      </w:r>
    </w:p>
    <w:p w14:paraId="20C593B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0752-8115336</w:t>
      </w:r>
    </w:p>
    <w:p w14:paraId="63949C6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2.采购代理机构信息</w:t>
      </w:r>
    </w:p>
    <w:p w14:paraId="6A47E3D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名称：惠州中茂招标有限公司</w:t>
      </w:r>
    </w:p>
    <w:p w14:paraId="6416AF3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惠州仲恺高新区陈江街道仲恺五路89号惠众公馆商业楼1栋8楼808、810号（集群注册）</w:t>
      </w:r>
    </w:p>
    <w:p w14:paraId="50AC301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18927390440</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br w:type="textWrapping"/>
      </w:r>
    </w:p>
    <w:p w14:paraId="2E4415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采购人：广东路通达建设工程有限公司</w:t>
      </w:r>
    </w:p>
    <w:p w14:paraId="19E4844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采购代理机构：惠州中茂招标有限公司</w:t>
      </w:r>
    </w:p>
    <w:p w14:paraId="6B1C2DC2">
      <w:pPr>
        <w:widowControl w:val="0"/>
        <w:numPr>
          <w:ilvl w:val="0"/>
          <w:numId w:val="0"/>
        </w:numPr>
        <w:wordWrap w:val="0"/>
        <w:spacing w:line="440" w:lineRule="exact"/>
        <w:jc w:val="right"/>
        <w:outlineLvl w:val="9"/>
        <w:rPr>
          <w:rFonts w:hint="eastAsia" w:ascii="宋体" w:hAnsi="宋体" w:eastAsia="宋体" w:cs="宋体"/>
          <w:b/>
          <w:bCs/>
          <w:color w:val="auto"/>
          <w:kern w:val="2"/>
          <w:sz w:val="32"/>
          <w:szCs w:val="32"/>
          <w:highlight w:val="none"/>
          <w:u w:color="000000"/>
          <w:lang w:val="en-US" w:eastAsia="zh-CN" w:bidi="ar-SA"/>
        </w:rPr>
      </w:pPr>
      <w:r>
        <w:rPr>
          <w:rFonts w:hint="eastAsia" w:ascii="宋体" w:hAnsi="宋体" w:eastAsia="宋体" w:cs="宋体"/>
          <w:b w:val="0"/>
          <w:bCs w:val="0"/>
          <w:i w:val="0"/>
          <w:iCs w:val="0"/>
          <w:caps w:val="0"/>
          <w:color w:val="auto"/>
          <w:spacing w:val="0"/>
          <w:kern w:val="0"/>
          <w:sz w:val="28"/>
          <w:szCs w:val="28"/>
          <w:u w:val="none" w:color="000000"/>
          <w:shd w:val="clear" w:fill="FFFFFF"/>
          <w:lang w:val="en-US" w:eastAsia="zh-CN" w:bidi="ar"/>
        </w:rPr>
        <w:t>公告发布时间：2026年3月2日</w:t>
      </w:r>
    </w:p>
    <w:p w14:paraId="687C0335">
      <w:pPr>
        <w:widowControl/>
        <w:jc w:val="left"/>
        <w:rPr>
          <w:rFonts w:hint="eastAsia" w:ascii="宋体" w:hAnsi="宋体" w:eastAsia="宋体" w:cs="宋体"/>
          <w:b/>
          <w:bCs/>
          <w:color w:val="auto"/>
          <w:kern w:val="0"/>
          <w:sz w:val="32"/>
          <w:szCs w:val="32"/>
          <w:highlight w:val="none"/>
          <w:lang w:val="zh-TW" w:eastAsia="zh-TW"/>
        </w:rPr>
      </w:pPr>
      <w:bookmarkStart w:id="1" w:name="_Toc16780"/>
      <w:bookmarkStart w:id="2" w:name="_Toc21380"/>
      <w:bookmarkStart w:id="3" w:name="_Toc392345907"/>
      <w:bookmarkStart w:id="4" w:name="_Toc144974496"/>
      <w:bookmarkStart w:id="5" w:name="_Toc152045528"/>
      <w:bookmarkStart w:id="6" w:name="_Toc31806"/>
      <w:bookmarkStart w:id="7" w:name="_Toc229646710"/>
      <w:bookmarkStart w:id="8" w:name="_Toc500491903"/>
      <w:bookmarkStart w:id="9" w:name="_Toc152042304"/>
      <w:bookmarkStart w:id="10" w:name="_Toc7164"/>
      <w:bookmarkStart w:id="11" w:name="_Toc16761"/>
      <w:r>
        <w:rPr>
          <w:rFonts w:hint="eastAsia" w:ascii="宋体" w:hAnsi="宋体" w:eastAsia="宋体" w:cs="宋体"/>
          <w:b/>
          <w:bCs/>
          <w:color w:val="auto"/>
          <w:kern w:val="0"/>
          <w:sz w:val="32"/>
          <w:szCs w:val="32"/>
          <w:highlight w:val="none"/>
          <w:lang w:val="zh-TW" w:eastAsia="zh-TW"/>
        </w:rPr>
        <w:br w:type="page"/>
      </w:r>
    </w:p>
    <w:p w14:paraId="1FF202B8">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kern w:val="0"/>
          <w:sz w:val="28"/>
          <w:szCs w:val="28"/>
          <w:highlight w:val="none"/>
          <w:lang w:eastAsia="zh-CN"/>
        </w:rPr>
      </w:pPr>
      <w:bookmarkStart w:id="12" w:name="_Toc789"/>
      <w:r>
        <w:rPr>
          <w:rFonts w:hint="eastAsia" w:ascii="宋体" w:hAnsi="宋体" w:eastAsia="宋体" w:cs="宋体"/>
          <w:b/>
          <w:bCs/>
          <w:color w:val="auto"/>
          <w:kern w:val="0"/>
          <w:sz w:val="32"/>
          <w:szCs w:val="32"/>
          <w:highlight w:val="none"/>
          <w:lang w:val="zh-TW" w:eastAsia="zh-TW"/>
        </w:rPr>
        <w:t>第</w:t>
      </w:r>
      <w:r>
        <w:rPr>
          <w:rFonts w:hint="eastAsia" w:ascii="宋体" w:hAnsi="宋体" w:eastAsia="宋体" w:cs="宋体"/>
          <w:b/>
          <w:bCs/>
          <w:color w:val="auto"/>
          <w:kern w:val="0"/>
          <w:sz w:val="32"/>
          <w:szCs w:val="32"/>
          <w:highlight w:val="none"/>
          <w:lang w:eastAsia="zh-CN"/>
        </w:rPr>
        <w:t>二</w:t>
      </w:r>
      <w:r>
        <w:rPr>
          <w:rFonts w:hint="eastAsia" w:ascii="宋体" w:hAnsi="宋体" w:eastAsia="宋体" w:cs="宋体"/>
          <w:b/>
          <w:bCs/>
          <w:color w:val="auto"/>
          <w:kern w:val="0"/>
          <w:sz w:val="32"/>
          <w:szCs w:val="32"/>
          <w:highlight w:val="none"/>
          <w:lang w:val="zh-TW" w:eastAsia="zh-TW"/>
        </w:rPr>
        <w:t xml:space="preserve">部分 </w:t>
      </w:r>
      <w:bookmarkEnd w:id="1"/>
      <w:bookmarkEnd w:id="2"/>
      <w:bookmarkEnd w:id="3"/>
      <w:bookmarkEnd w:id="4"/>
      <w:bookmarkEnd w:id="5"/>
      <w:bookmarkEnd w:id="6"/>
      <w:bookmarkEnd w:id="7"/>
      <w:bookmarkEnd w:id="8"/>
      <w:bookmarkEnd w:id="9"/>
      <w:bookmarkEnd w:id="10"/>
      <w:bookmarkEnd w:id="11"/>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eastAsia="zh-CN"/>
        </w:rPr>
        <w:t>参选人须知</w:t>
      </w:r>
      <w:bookmarkEnd w:id="12"/>
    </w:p>
    <w:tbl>
      <w:tblPr>
        <w:tblStyle w:val="9"/>
        <w:tblW w:w="48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0"/>
        <w:gridCol w:w="1933"/>
        <w:gridCol w:w="5939"/>
      </w:tblGrid>
      <w:tr w14:paraId="1D2BA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3630068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序号</w:t>
            </w:r>
          </w:p>
        </w:tc>
        <w:tc>
          <w:tcPr>
            <w:tcW w:w="1122" w:type="pct"/>
            <w:noWrap w:val="0"/>
            <w:vAlign w:val="center"/>
          </w:tcPr>
          <w:p w14:paraId="62532E6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条款名称</w:t>
            </w:r>
          </w:p>
        </w:tc>
        <w:tc>
          <w:tcPr>
            <w:tcW w:w="3446" w:type="pct"/>
            <w:noWrap w:val="0"/>
            <w:vAlign w:val="center"/>
          </w:tcPr>
          <w:p w14:paraId="254610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编列内容</w:t>
            </w:r>
          </w:p>
        </w:tc>
      </w:tr>
      <w:tr w14:paraId="71850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3" w:hRule="atLeast"/>
          <w:jc w:val="center"/>
        </w:trPr>
        <w:tc>
          <w:tcPr>
            <w:tcW w:w="430" w:type="pct"/>
            <w:noWrap w:val="0"/>
            <w:vAlign w:val="center"/>
          </w:tcPr>
          <w:p w14:paraId="257353C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1</w:t>
            </w:r>
          </w:p>
        </w:tc>
        <w:tc>
          <w:tcPr>
            <w:tcW w:w="1122" w:type="pct"/>
            <w:noWrap w:val="0"/>
            <w:vAlign w:val="center"/>
          </w:tcPr>
          <w:p w14:paraId="5C95A5C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人</w:t>
            </w:r>
          </w:p>
        </w:tc>
        <w:tc>
          <w:tcPr>
            <w:tcW w:w="3446" w:type="pct"/>
            <w:noWrap w:val="0"/>
            <w:vAlign w:val="center"/>
          </w:tcPr>
          <w:p w14:paraId="292AA24A">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w:t>
            </w:r>
            <w:r>
              <w:rPr>
                <w:rFonts w:hint="eastAsia" w:ascii="宋体" w:hAnsi="宋体" w:eastAsia="宋体" w:cs="宋体"/>
                <w:color w:val="auto"/>
                <w:kern w:val="0"/>
                <w:sz w:val="28"/>
                <w:szCs w:val="28"/>
                <w:highlight w:val="none"/>
                <w:lang w:val="en-US" w:eastAsia="zh-CN"/>
              </w:rPr>
              <w:t>广东路通达建设工程有限公司</w:t>
            </w:r>
          </w:p>
          <w:p w14:paraId="6DB47199">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地址：</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惠州市惠东县惠东大道1212号4楼</w:t>
            </w:r>
          </w:p>
          <w:p w14:paraId="13229423">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电话：</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0752-8115336</w:t>
            </w:r>
          </w:p>
        </w:tc>
      </w:tr>
      <w:tr w14:paraId="67FF6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3" w:hRule="atLeast"/>
          <w:jc w:val="center"/>
        </w:trPr>
        <w:tc>
          <w:tcPr>
            <w:tcW w:w="430" w:type="pct"/>
            <w:noWrap w:val="0"/>
            <w:vAlign w:val="center"/>
          </w:tcPr>
          <w:p w14:paraId="0F60735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2</w:t>
            </w:r>
          </w:p>
        </w:tc>
        <w:tc>
          <w:tcPr>
            <w:tcW w:w="1122" w:type="pct"/>
            <w:noWrap w:val="0"/>
            <w:vAlign w:val="center"/>
          </w:tcPr>
          <w:p w14:paraId="51E7A56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项目名称</w:t>
            </w:r>
          </w:p>
        </w:tc>
        <w:tc>
          <w:tcPr>
            <w:tcW w:w="3446" w:type="pct"/>
            <w:noWrap w:val="0"/>
            <w:vAlign w:val="center"/>
          </w:tcPr>
          <w:p w14:paraId="324709B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b w:val="0"/>
                <w:bCs w:val="0"/>
                <w:i w:val="0"/>
                <w:iCs w:val="0"/>
                <w:caps w:val="0"/>
                <w:color w:val="auto"/>
                <w:spacing w:val="0"/>
                <w:kern w:val="0"/>
                <w:sz w:val="28"/>
                <w:szCs w:val="28"/>
                <w:highlight w:val="none"/>
                <w:u w:val="none"/>
                <w:shd w:val="clear" w:color="auto" w:fill="FFFFFF"/>
                <w:lang w:val="en-US" w:eastAsia="zh-CN" w:bidi="ar"/>
              </w:rPr>
              <w:t>惠东县“百千万工程”公共基础设施项目施工图设计及施工总承包(EPC)（编号04号）电缆保护管</w:t>
            </w:r>
          </w:p>
        </w:tc>
      </w:tr>
      <w:tr w14:paraId="39304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703F2D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3</w:t>
            </w:r>
          </w:p>
        </w:tc>
        <w:tc>
          <w:tcPr>
            <w:tcW w:w="1122" w:type="pct"/>
            <w:noWrap w:val="0"/>
            <w:vAlign w:val="center"/>
          </w:tcPr>
          <w:p w14:paraId="4BA5E5A9">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内容</w:t>
            </w:r>
          </w:p>
        </w:tc>
        <w:tc>
          <w:tcPr>
            <w:tcW w:w="3446" w:type="pct"/>
            <w:noWrap w:val="0"/>
            <w:vAlign w:val="center"/>
          </w:tcPr>
          <w:p w14:paraId="5BC52958">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color w:val="auto"/>
                <w:kern w:val="0"/>
                <w:sz w:val="28"/>
                <w:szCs w:val="28"/>
                <w:highlight w:val="none"/>
                <w:u w:val="none"/>
                <w:lang w:val="en-US" w:eastAsia="zh-CN"/>
              </w:rPr>
              <w:t>承包人现场施工所需的</w:t>
            </w:r>
            <w:r>
              <w:rPr>
                <w:rFonts w:hint="eastAsia" w:ascii="宋体" w:hAnsi="宋体" w:eastAsia="宋体" w:cs="宋体"/>
                <w:b w:val="0"/>
                <w:bCs w:val="0"/>
                <w:i w:val="0"/>
                <w:iCs w:val="0"/>
                <w:caps w:val="0"/>
                <w:color w:val="auto"/>
                <w:spacing w:val="0"/>
                <w:kern w:val="0"/>
                <w:sz w:val="28"/>
                <w:szCs w:val="28"/>
                <w:highlight w:val="none"/>
                <w:u w:val="none"/>
                <w:shd w:val="clear" w:color="auto" w:fill="FFFFFF"/>
                <w:lang w:val="en-US" w:eastAsia="zh-CN" w:bidi="ar"/>
              </w:rPr>
              <w:t>电缆保护管</w:t>
            </w:r>
          </w:p>
        </w:tc>
      </w:tr>
      <w:tr w14:paraId="0788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791616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4</w:t>
            </w:r>
          </w:p>
        </w:tc>
        <w:tc>
          <w:tcPr>
            <w:tcW w:w="1122" w:type="pct"/>
            <w:noWrap w:val="0"/>
            <w:vAlign w:val="center"/>
          </w:tcPr>
          <w:p w14:paraId="7F6125F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工</w:t>
            </w:r>
            <w:r>
              <w:rPr>
                <w:rFonts w:hint="eastAsia" w:ascii="宋体" w:hAnsi="宋体" w:eastAsia="宋体" w:cs="宋体"/>
                <w:color w:val="auto"/>
                <w:kern w:val="0"/>
                <w:sz w:val="28"/>
                <w:szCs w:val="28"/>
                <w:highlight w:val="none"/>
                <w:lang w:eastAsia="en-US"/>
              </w:rPr>
              <w:t>期</w:t>
            </w:r>
          </w:p>
        </w:tc>
        <w:tc>
          <w:tcPr>
            <w:tcW w:w="3446" w:type="pct"/>
            <w:noWrap w:val="0"/>
            <w:vAlign w:val="center"/>
          </w:tcPr>
          <w:p w14:paraId="55BC141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202</w:t>
            </w:r>
            <w:r>
              <w:rPr>
                <w:rFonts w:hint="eastAsia" w:ascii="宋体" w:hAnsi="宋体" w:eastAsia="宋体" w:cs="宋体"/>
                <w:color w:val="auto"/>
                <w:kern w:val="0"/>
                <w:sz w:val="28"/>
                <w:szCs w:val="28"/>
                <w:highlight w:val="none"/>
                <w:u w:val="none"/>
                <w:lang w:val="en-US" w:eastAsia="zh-CN"/>
              </w:rPr>
              <w:t>6</w:t>
            </w:r>
            <w:r>
              <w:rPr>
                <w:rFonts w:hint="eastAsia" w:ascii="宋体" w:hAnsi="宋体" w:eastAsia="宋体" w:cs="宋体"/>
                <w:color w:val="auto"/>
                <w:kern w:val="0"/>
                <w:sz w:val="28"/>
                <w:szCs w:val="28"/>
                <w:highlight w:val="none"/>
                <w:u w:val="none"/>
                <w:lang w:eastAsia="zh-CN"/>
              </w:rPr>
              <w:t>年</w:t>
            </w:r>
            <w:r>
              <w:rPr>
                <w:rFonts w:hint="eastAsia" w:ascii="宋体" w:hAnsi="宋体" w:eastAsia="宋体" w:cs="宋体"/>
                <w:color w:val="auto"/>
                <w:kern w:val="0"/>
                <w:sz w:val="28"/>
                <w:szCs w:val="28"/>
                <w:highlight w:val="none"/>
                <w:u w:val="none"/>
                <w:lang w:val="en-US" w:eastAsia="zh-CN"/>
              </w:rPr>
              <w:t>3月</w:t>
            </w:r>
            <w:r>
              <w:rPr>
                <w:rFonts w:hint="eastAsia" w:ascii="宋体" w:hAnsi="宋体" w:eastAsia="宋体" w:cs="宋体"/>
                <w:color w:val="auto"/>
                <w:kern w:val="0"/>
                <w:sz w:val="28"/>
                <w:szCs w:val="28"/>
                <w:highlight w:val="none"/>
                <w:u w:val="none"/>
                <w:lang w:eastAsia="zh-CN"/>
              </w:rPr>
              <w:t>-工程结束</w:t>
            </w:r>
          </w:p>
        </w:tc>
      </w:tr>
      <w:tr w14:paraId="620E7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88309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5</w:t>
            </w:r>
          </w:p>
        </w:tc>
        <w:tc>
          <w:tcPr>
            <w:tcW w:w="1122" w:type="pct"/>
            <w:noWrap w:val="0"/>
            <w:vAlign w:val="center"/>
          </w:tcPr>
          <w:p w14:paraId="3BB3BE6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质量要求</w:t>
            </w:r>
          </w:p>
        </w:tc>
        <w:tc>
          <w:tcPr>
            <w:tcW w:w="3446" w:type="pct"/>
            <w:noWrap w:val="0"/>
            <w:vAlign w:val="center"/>
          </w:tcPr>
          <w:p w14:paraId="68D6526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en-US"/>
              </w:rPr>
            </w:pPr>
            <w:r>
              <w:rPr>
                <w:rFonts w:hint="eastAsia" w:ascii="宋体" w:hAnsi="宋体" w:eastAsia="宋体" w:cs="宋体"/>
                <w:color w:val="auto"/>
                <w:kern w:val="0"/>
                <w:sz w:val="28"/>
                <w:szCs w:val="28"/>
                <w:highlight w:val="none"/>
                <w:u w:val="none"/>
                <w:lang w:eastAsia="zh-CN"/>
              </w:rPr>
              <w:t>合格</w:t>
            </w:r>
          </w:p>
        </w:tc>
      </w:tr>
      <w:tr w14:paraId="3431D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5" w:hRule="atLeast"/>
          <w:jc w:val="center"/>
        </w:trPr>
        <w:tc>
          <w:tcPr>
            <w:tcW w:w="430" w:type="pct"/>
            <w:noWrap w:val="0"/>
            <w:vAlign w:val="center"/>
          </w:tcPr>
          <w:p w14:paraId="30E657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6</w:t>
            </w:r>
          </w:p>
        </w:tc>
        <w:tc>
          <w:tcPr>
            <w:tcW w:w="1122" w:type="pct"/>
            <w:noWrap w:val="0"/>
            <w:vAlign w:val="center"/>
          </w:tcPr>
          <w:p w14:paraId="16ADFE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参选人</w:t>
            </w:r>
          </w:p>
          <w:p w14:paraId="22E15A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资格条件</w:t>
            </w:r>
          </w:p>
        </w:tc>
        <w:tc>
          <w:tcPr>
            <w:tcW w:w="3446" w:type="pct"/>
            <w:noWrap w:val="0"/>
            <w:vAlign w:val="center"/>
          </w:tcPr>
          <w:p w14:paraId="6B7D56D3">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1、</w:t>
            </w:r>
            <w:r>
              <w:rPr>
                <w:rFonts w:hint="eastAsia" w:ascii="宋体" w:hAnsi="宋体" w:eastAsia="宋体" w:cs="宋体"/>
                <w:color w:val="auto"/>
                <w:kern w:val="0"/>
                <w:sz w:val="28"/>
                <w:szCs w:val="28"/>
                <w:highlight w:val="none"/>
                <w:lang w:eastAsia="zh-CN"/>
              </w:rPr>
              <w:t>在中华人民共和国境内注册的法人或其他组织，</w:t>
            </w:r>
            <w:r>
              <w:rPr>
                <w:rFonts w:hint="eastAsia" w:ascii="宋体" w:hAnsi="宋体" w:eastAsia="宋体" w:cs="宋体"/>
                <w:color w:val="auto"/>
                <w:kern w:val="0"/>
                <w:sz w:val="28"/>
                <w:szCs w:val="28"/>
                <w:highlight w:val="none"/>
                <w:lang w:val="en-US" w:eastAsia="zh-CN"/>
              </w:rPr>
              <w:t>参选</w:t>
            </w:r>
            <w:r>
              <w:rPr>
                <w:rFonts w:hint="eastAsia" w:ascii="宋体" w:hAnsi="宋体" w:eastAsia="宋体" w:cs="宋体"/>
                <w:color w:val="auto"/>
                <w:kern w:val="0"/>
                <w:sz w:val="28"/>
                <w:szCs w:val="28"/>
                <w:highlight w:val="none"/>
                <w:lang w:eastAsia="zh-CN"/>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color w:val="auto"/>
                <w:kern w:val="0"/>
                <w:sz w:val="28"/>
                <w:szCs w:val="28"/>
                <w:highlight w:val="none"/>
                <w:lang w:val="en-US" w:eastAsia="zh-CN"/>
              </w:rPr>
              <w:t>。</w:t>
            </w:r>
          </w:p>
          <w:p w14:paraId="20C277FA">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2、</w:t>
            </w:r>
            <w:r>
              <w:rPr>
                <w:rFonts w:hint="eastAsia" w:ascii="宋体" w:hAnsi="宋体" w:eastAsia="宋体" w:cs="宋体"/>
                <w:color w:val="auto"/>
                <w:kern w:val="0"/>
                <w:sz w:val="28"/>
                <w:szCs w:val="28"/>
                <w:highlight w:val="none"/>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F94CE22">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本次采购不接受联合体响应</w:t>
            </w:r>
          </w:p>
        </w:tc>
      </w:tr>
      <w:tr w14:paraId="586EF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5074AAC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7</w:t>
            </w:r>
          </w:p>
        </w:tc>
        <w:tc>
          <w:tcPr>
            <w:tcW w:w="1122" w:type="pct"/>
            <w:noWrap w:val="0"/>
            <w:vAlign w:val="center"/>
          </w:tcPr>
          <w:p w14:paraId="049E566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是否接受</w:t>
            </w:r>
          </w:p>
          <w:p w14:paraId="6091980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联合体</w:t>
            </w:r>
          </w:p>
        </w:tc>
        <w:tc>
          <w:tcPr>
            <w:tcW w:w="3446" w:type="pct"/>
            <w:noWrap w:val="0"/>
            <w:vAlign w:val="center"/>
          </w:tcPr>
          <w:p w14:paraId="2E849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□接受，但联合体所有成员不得超过2家。</w:t>
            </w:r>
          </w:p>
          <w:p w14:paraId="0599C80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不接受</w:t>
            </w:r>
          </w:p>
        </w:tc>
      </w:tr>
      <w:tr w14:paraId="2F33D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4" w:hRule="atLeast"/>
          <w:jc w:val="center"/>
        </w:trPr>
        <w:tc>
          <w:tcPr>
            <w:tcW w:w="430" w:type="pct"/>
            <w:noWrap w:val="0"/>
            <w:vAlign w:val="center"/>
          </w:tcPr>
          <w:p w14:paraId="5AB14C5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8</w:t>
            </w:r>
          </w:p>
        </w:tc>
        <w:tc>
          <w:tcPr>
            <w:tcW w:w="1122" w:type="pct"/>
            <w:noWrap w:val="0"/>
            <w:vAlign w:val="center"/>
          </w:tcPr>
          <w:p w14:paraId="53867A5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踏勘现场</w:t>
            </w:r>
          </w:p>
        </w:tc>
        <w:tc>
          <w:tcPr>
            <w:tcW w:w="3446" w:type="pct"/>
            <w:noWrap w:val="0"/>
            <w:vAlign w:val="center"/>
          </w:tcPr>
          <w:p w14:paraId="7BDB796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□组织</w:t>
            </w:r>
          </w:p>
          <w:p w14:paraId="7EA95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☑不组织</w:t>
            </w:r>
          </w:p>
          <w:p w14:paraId="29262D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64B3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noWrap w:val="0"/>
            <w:vAlign w:val="center"/>
          </w:tcPr>
          <w:p w14:paraId="2FFD3B8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9</w:t>
            </w:r>
          </w:p>
        </w:tc>
        <w:tc>
          <w:tcPr>
            <w:tcW w:w="1122" w:type="pct"/>
            <w:noWrap w:val="0"/>
            <w:vAlign w:val="center"/>
          </w:tcPr>
          <w:p w14:paraId="6BE6E1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偏离</w:t>
            </w:r>
          </w:p>
        </w:tc>
        <w:tc>
          <w:tcPr>
            <w:tcW w:w="3446" w:type="pct"/>
            <w:noWrap w:val="0"/>
            <w:vAlign w:val="center"/>
          </w:tcPr>
          <w:p w14:paraId="0D9E42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☑不允许</w:t>
            </w:r>
          </w:p>
          <w:p w14:paraId="382B6D8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w:t>
            </w:r>
          </w:p>
          <w:p w14:paraId="76AA432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允许细微偏离，应当符合相关规定的偏离范围和幅度。</w:t>
            </w:r>
          </w:p>
        </w:tc>
      </w:tr>
      <w:tr w14:paraId="03333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7BB9F91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10</w:t>
            </w:r>
          </w:p>
        </w:tc>
        <w:tc>
          <w:tcPr>
            <w:tcW w:w="1122" w:type="pct"/>
            <w:noWrap w:val="0"/>
            <w:vAlign w:val="center"/>
          </w:tcPr>
          <w:p w14:paraId="2886592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截止时间</w:t>
            </w:r>
          </w:p>
        </w:tc>
        <w:tc>
          <w:tcPr>
            <w:tcW w:w="3446" w:type="pct"/>
            <w:noWrap w:val="0"/>
            <w:vAlign w:val="center"/>
          </w:tcPr>
          <w:p w14:paraId="3EF7737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en-US"/>
              </w:rPr>
            </w:pPr>
            <w:r>
              <w:rPr>
                <w:rFonts w:hint="eastAsia" w:ascii="宋体" w:hAnsi="宋体" w:eastAsia="宋体" w:cs="宋体"/>
                <w:color w:val="auto"/>
                <w:kern w:val="0"/>
                <w:sz w:val="28"/>
                <w:szCs w:val="28"/>
                <w:highlight w:val="none"/>
                <w:u w:val="single"/>
                <w:lang w:val="en-US" w:eastAsia="zh-CN"/>
              </w:rPr>
              <w:t>2026年3月6日12:00</w:t>
            </w:r>
          </w:p>
        </w:tc>
      </w:tr>
      <w:tr w14:paraId="1A32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52431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11</w:t>
            </w:r>
          </w:p>
        </w:tc>
        <w:tc>
          <w:tcPr>
            <w:tcW w:w="1122" w:type="pct"/>
            <w:noWrap w:val="0"/>
            <w:vAlign w:val="center"/>
          </w:tcPr>
          <w:p w14:paraId="6D562ED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保证金</w:t>
            </w:r>
          </w:p>
        </w:tc>
        <w:tc>
          <w:tcPr>
            <w:tcW w:w="3446" w:type="pct"/>
            <w:noWrap w:val="0"/>
            <w:vAlign w:val="center"/>
          </w:tcPr>
          <w:p w14:paraId="7ED2390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本项目不收取采购保证金</w:t>
            </w:r>
          </w:p>
        </w:tc>
      </w:tr>
      <w:tr w14:paraId="33B8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6FC2452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12</w:t>
            </w:r>
          </w:p>
        </w:tc>
        <w:tc>
          <w:tcPr>
            <w:tcW w:w="1122" w:type="pct"/>
            <w:noWrap w:val="0"/>
            <w:vAlign w:val="center"/>
          </w:tcPr>
          <w:p w14:paraId="1313524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签字或盖章</w:t>
            </w:r>
          </w:p>
          <w:p w14:paraId="710F419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具体要求</w:t>
            </w:r>
          </w:p>
        </w:tc>
        <w:tc>
          <w:tcPr>
            <w:tcW w:w="3446" w:type="pct"/>
            <w:noWrap w:val="0"/>
            <w:vAlign w:val="center"/>
          </w:tcPr>
          <w:p w14:paraId="5621013B">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响应文件应用不褪色的墨水书写或打印，</w:t>
            </w:r>
            <w:r>
              <w:rPr>
                <w:rFonts w:hint="eastAsia" w:ascii="宋体" w:hAnsi="宋体" w:eastAsia="宋体" w:cs="宋体"/>
                <w:color w:val="auto"/>
                <w:kern w:val="0"/>
                <w:sz w:val="28"/>
                <w:szCs w:val="28"/>
                <w:highlight w:val="none"/>
                <w:lang w:val="en-US" w:eastAsia="zh-CN"/>
              </w:rPr>
              <w:t>并</w:t>
            </w:r>
            <w:r>
              <w:rPr>
                <w:rFonts w:hint="eastAsia" w:ascii="宋体" w:hAnsi="宋体" w:eastAsia="宋体" w:cs="宋体"/>
                <w:b w:val="0"/>
                <w:bCs w:val="0"/>
                <w:color w:val="auto"/>
                <w:kern w:val="0"/>
                <w:sz w:val="28"/>
                <w:szCs w:val="28"/>
                <w:highlight w:val="none"/>
                <w:lang w:eastAsia="zh-CN"/>
              </w:rPr>
              <w:t>按竞价文件明确规定的格式和要求签名和盖章。</w:t>
            </w:r>
          </w:p>
        </w:tc>
      </w:tr>
      <w:tr w14:paraId="5286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7DE7274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13</w:t>
            </w:r>
          </w:p>
        </w:tc>
        <w:tc>
          <w:tcPr>
            <w:tcW w:w="1122" w:type="pct"/>
            <w:noWrap w:val="0"/>
            <w:vAlign w:val="center"/>
          </w:tcPr>
          <w:p w14:paraId="531A01B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文件</w:t>
            </w:r>
          </w:p>
          <w:p w14:paraId="752AA4E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份数</w:t>
            </w:r>
          </w:p>
        </w:tc>
        <w:tc>
          <w:tcPr>
            <w:tcW w:w="3446" w:type="pct"/>
            <w:noWrap w:val="0"/>
            <w:vAlign w:val="center"/>
          </w:tcPr>
          <w:p w14:paraId="0614FB3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一式</w:t>
            </w: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份，密封提交</w:t>
            </w:r>
            <w:r>
              <w:rPr>
                <w:rFonts w:hint="eastAsia" w:ascii="宋体" w:hAnsi="宋体" w:eastAsia="宋体" w:cs="宋体"/>
                <w:color w:val="auto"/>
                <w:kern w:val="0"/>
                <w:sz w:val="28"/>
                <w:szCs w:val="28"/>
                <w:highlight w:val="none"/>
                <w:lang w:eastAsia="zh-CN"/>
              </w:rPr>
              <w:t>。</w:t>
            </w:r>
          </w:p>
        </w:tc>
      </w:tr>
      <w:tr w14:paraId="1090C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18ECB5F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14</w:t>
            </w:r>
          </w:p>
        </w:tc>
        <w:tc>
          <w:tcPr>
            <w:tcW w:w="1122" w:type="pct"/>
            <w:noWrap w:val="0"/>
            <w:vAlign w:val="center"/>
          </w:tcPr>
          <w:p w14:paraId="70F6C3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装订要求</w:t>
            </w:r>
          </w:p>
        </w:tc>
        <w:tc>
          <w:tcPr>
            <w:tcW w:w="3446" w:type="pct"/>
            <w:noWrap w:val="0"/>
            <w:vAlign w:val="center"/>
          </w:tcPr>
          <w:p w14:paraId="7091A8D9">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无</w:t>
            </w:r>
          </w:p>
        </w:tc>
      </w:tr>
      <w:tr w14:paraId="2C137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430" w:type="pct"/>
            <w:noWrap w:val="0"/>
            <w:vAlign w:val="center"/>
          </w:tcPr>
          <w:p w14:paraId="16F67E1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15</w:t>
            </w:r>
          </w:p>
        </w:tc>
        <w:tc>
          <w:tcPr>
            <w:tcW w:w="1122" w:type="pct"/>
            <w:noWrap w:val="0"/>
            <w:vAlign w:val="center"/>
          </w:tcPr>
          <w:p w14:paraId="52C31B5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封套上写明</w:t>
            </w:r>
          </w:p>
        </w:tc>
        <w:tc>
          <w:tcPr>
            <w:tcW w:w="3446" w:type="pct"/>
            <w:noWrap w:val="0"/>
            <w:vAlign w:val="center"/>
          </w:tcPr>
          <w:p w14:paraId="1588875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采购人名称：</w:t>
            </w:r>
            <w:r>
              <w:rPr>
                <w:rFonts w:hint="eastAsia" w:ascii="宋体" w:hAnsi="宋体" w:eastAsia="宋体" w:cs="宋体"/>
                <w:color w:val="auto"/>
                <w:kern w:val="0"/>
                <w:sz w:val="28"/>
                <w:szCs w:val="28"/>
                <w:highlight w:val="none"/>
                <w:lang w:val="en-US" w:eastAsia="zh-CN"/>
              </w:rPr>
              <w:t>广东路通达建设工程有限公司</w:t>
            </w:r>
          </w:p>
          <w:p w14:paraId="6754D96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zh-CN"/>
              </w:rPr>
            </w:pPr>
            <w:r>
              <w:rPr>
                <w:rFonts w:hint="eastAsia" w:ascii="宋体" w:hAnsi="宋体" w:eastAsia="宋体" w:cs="宋体"/>
                <w:color w:val="auto"/>
                <w:kern w:val="0"/>
                <w:sz w:val="28"/>
                <w:szCs w:val="28"/>
                <w:highlight w:val="none"/>
                <w:lang w:eastAsia="zh-CN"/>
              </w:rPr>
              <w:t>送达响应文件地址：</w:t>
            </w:r>
            <w:r>
              <w:rPr>
                <w:rFonts w:hint="eastAsia" w:ascii="宋体" w:hAnsi="宋体" w:eastAsia="宋体" w:cs="宋体"/>
                <w:color w:val="auto"/>
                <w:kern w:val="0"/>
                <w:sz w:val="28"/>
                <w:szCs w:val="28"/>
                <w:highlight w:val="none"/>
                <w:u w:val="single"/>
                <w:lang w:val="en-US" w:eastAsia="zh-CN"/>
              </w:rPr>
              <w:t>惠州市惠东县惠东大道1212号4楼</w:t>
            </w:r>
          </w:p>
          <w:p w14:paraId="75C1DC0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eastAsia="zh-CN"/>
              </w:rPr>
            </w:pPr>
            <w:r>
              <w:rPr>
                <w:rFonts w:hint="eastAsia" w:ascii="宋体" w:hAnsi="宋体" w:eastAsia="宋体" w:cs="宋体"/>
                <w:color w:val="auto"/>
                <w:kern w:val="0"/>
                <w:sz w:val="28"/>
                <w:szCs w:val="28"/>
                <w:highlight w:val="none"/>
                <w:lang w:eastAsia="zh-CN"/>
              </w:rPr>
              <w:t>响应人名称：</w:t>
            </w:r>
            <w:r>
              <w:rPr>
                <w:rFonts w:hint="eastAsia" w:ascii="宋体" w:hAnsi="宋体" w:eastAsia="宋体" w:cs="宋体"/>
                <w:color w:val="auto"/>
                <w:kern w:val="0"/>
                <w:sz w:val="28"/>
                <w:szCs w:val="28"/>
                <w:highlight w:val="none"/>
                <w:u w:val="single"/>
                <w:lang w:eastAsia="zh-CN"/>
              </w:rPr>
              <w:t xml:space="preserve">    </w:t>
            </w:r>
          </w:p>
          <w:p w14:paraId="22161C7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响应人地址：</w:t>
            </w:r>
            <w:r>
              <w:rPr>
                <w:rFonts w:hint="eastAsia" w:ascii="宋体" w:hAnsi="宋体" w:eastAsia="宋体" w:cs="宋体"/>
                <w:color w:val="auto"/>
                <w:kern w:val="0"/>
                <w:sz w:val="28"/>
                <w:szCs w:val="28"/>
                <w:highlight w:val="none"/>
                <w:u w:val="single"/>
                <w:lang w:eastAsia="zh-CN"/>
              </w:rPr>
              <w:t xml:space="preserve">    </w:t>
            </w:r>
          </w:p>
          <w:p w14:paraId="2CC54F84">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响应项目名称：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none"/>
                <w:lang w:eastAsia="zh-CN"/>
              </w:rPr>
              <w:t>竞价</w:t>
            </w:r>
            <w:r>
              <w:rPr>
                <w:rFonts w:hint="eastAsia" w:ascii="宋体" w:hAnsi="宋体" w:eastAsia="宋体" w:cs="宋体"/>
                <w:color w:val="auto"/>
                <w:kern w:val="0"/>
                <w:sz w:val="28"/>
                <w:szCs w:val="28"/>
                <w:highlight w:val="none"/>
                <w:lang w:eastAsia="zh-CN"/>
              </w:rPr>
              <w:t>文件</w:t>
            </w:r>
          </w:p>
          <w:p w14:paraId="2F9233C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在</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lang w:eastAsia="zh-CN"/>
              </w:rPr>
              <w:t>年</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u w:val="single"/>
                <w:lang w:val="en-US" w:eastAsia="zh-CN"/>
              </w:rPr>
              <w:t xml:space="preserve">  </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月</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日</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时</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分（即开启时间）</w:t>
            </w:r>
            <w:r>
              <w:rPr>
                <w:rFonts w:hint="eastAsia" w:ascii="宋体" w:hAnsi="宋体" w:eastAsia="宋体" w:cs="宋体"/>
                <w:color w:val="auto"/>
                <w:kern w:val="0"/>
                <w:sz w:val="28"/>
                <w:szCs w:val="28"/>
                <w:highlight w:val="none"/>
                <w:lang w:eastAsia="zh-CN"/>
              </w:rPr>
              <w:t>前不得开启</w:t>
            </w:r>
          </w:p>
          <w:p w14:paraId="4F0CC82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b/>
                <w:color w:val="auto"/>
                <w:kern w:val="0"/>
                <w:sz w:val="28"/>
                <w:szCs w:val="28"/>
                <w:highlight w:val="none"/>
                <w:lang w:eastAsia="zh-CN"/>
              </w:rPr>
              <w:t>封口处须加盖响应人单位公章</w:t>
            </w:r>
          </w:p>
        </w:tc>
      </w:tr>
      <w:tr w14:paraId="2E8DE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3FE669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16</w:t>
            </w:r>
          </w:p>
        </w:tc>
        <w:tc>
          <w:tcPr>
            <w:tcW w:w="1122" w:type="pct"/>
            <w:noWrap w:val="0"/>
            <w:vAlign w:val="center"/>
          </w:tcPr>
          <w:p w14:paraId="4B99D71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递交</w:t>
            </w:r>
            <w:r>
              <w:rPr>
                <w:rFonts w:hint="eastAsia" w:ascii="宋体" w:hAnsi="宋体" w:eastAsia="宋体" w:cs="宋体"/>
                <w:color w:val="auto"/>
                <w:kern w:val="0"/>
                <w:sz w:val="28"/>
                <w:szCs w:val="28"/>
                <w:highlight w:val="none"/>
                <w:lang w:eastAsia="zh-CN"/>
              </w:rPr>
              <w:t>响应文件</w:t>
            </w:r>
            <w:r>
              <w:rPr>
                <w:rFonts w:hint="eastAsia" w:ascii="宋体" w:hAnsi="宋体" w:eastAsia="宋体" w:cs="宋体"/>
                <w:color w:val="auto"/>
                <w:kern w:val="0"/>
                <w:sz w:val="28"/>
                <w:szCs w:val="28"/>
                <w:highlight w:val="none"/>
                <w:lang w:eastAsia="en-US"/>
              </w:rPr>
              <w:t>地点</w:t>
            </w:r>
          </w:p>
        </w:tc>
        <w:tc>
          <w:tcPr>
            <w:tcW w:w="3446" w:type="pct"/>
            <w:noWrap w:val="0"/>
            <w:vAlign w:val="center"/>
          </w:tcPr>
          <w:p w14:paraId="03264EC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color w:val="auto"/>
                <w:kern w:val="0"/>
                <w:sz w:val="28"/>
                <w:szCs w:val="28"/>
                <w:highlight w:val="none"/>
                <w:lang w:eastAsia="zh-CN"/>
              </w:rPr>
            </w:pPr>
            <w:r>
              <w:rPr>
                <w:rFonts w:hint="eastAsia" w:ascii="宋体" w:hAnsi="宋体" w:eastAsia="宋体" w:cs="宋体"/>
                <w:bCs/>
                <w:color w:val="auto"/>
                <w:kern w:val="0"/>
                <w:sz w:val="28"/>
                <w:szCs w:val="28"/>
                <w:highlight w:val="none"/>
                <w:u w:val="single"/>
                <w:lang w:val="en-US" w:eastAsia="zh-CN"/>
              </w:rPr>
              <w:t xml:space="preserve"> 惠州市惠东县惠东大道1212号4楼 </w:t>
            </w:r>
          </w:p>
        </w:tc>
      </w:tr>
      <w:tr w14:paraId="0286E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38EF1B9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17</w:t>
            </w:r>
          </w:p>
        </w:tc>
        <w:tc>
          <w:tcPr>
            <w:tcW w:w="1122" w:type="pct"/>
            <w:noWrap w:val="0"/>
            <w:vAlign w:val="center"/>
          </w:tcPr>
          <w:p w14:paraId="441479A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响应文件开启时间和地点</w:t>
            </w:r>
          </w:p>
        </w:tc>
        <w:tc>
          <w:tcPr>
            <w:tcW w:w="3446" w:type="pct"/>
            <w:noWrap w:val="0"/>
            <w:vAlign w:val="center"/>
          </w:tcPr>
          <w:p w14:paraId="1155EEB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开启时间：同响应截止时间</w:t>
            </w:r>
          </w:p>
          <w:p w14:paraId="0E5BA8E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开启地点：同递交响应文件地点</w:t>
            </w:r>
          </w:p>
        </w:tc>
      </w:tr>
      <w:tr w14:paraId="40885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7" w:hRule="atLeast"/>
          <w:jc w:val="center"/>
        </w:trPr>
        <w:tc>
          <w:tcPr>
            <w:tcW w:w="430" w:type="pct"/>
            <w:noWrap w:val="0"/>
            <w:vAlign w:val="center"/>
          </w:tcPr>
          <w:p w14:paraId="6CF61A06">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18</w:t>
            </w:r>
          </w:p>
        </w:tc>
        <w:tc>
          <w:tcPr>
            <w:tcW w:w="1122" w:type="pct"/>
            <w:noWrap w:val="0"/>
            <w:vAlign w:val="center"/>
          </w:tcPr>
          <w:p w14:paraId="1021E1E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竞价</w:t>
            </w:r>
            <w:r>
              <w:rPr>
                <w:rFonts w:hint="eastAsia" w:ascii="宋体" w:hAnsi="宋体" w:eastAsia="宋体" w:cs="宋体"/>
                <w:color w:val="auto"/>
                <w:kern w:val="0"/>
                <w:sz w:val="28"/>
                <w:szCs w:val="28"/>
                <w:highlight w:val="none"/>
                <w:lang w:eastAsia="en-US"/>
              </w:rPr>
              <w:t>程序</w:t>
            </w:r>
          </w:p>
        </w:tc>
        <w:tc>
          <w:tcPr>
            <w:tcW w:w="3446" w:type="pct"/>
            <w:noWrap w:val="0"/>
            <w:vAlign w:val="center"/>
          </w:tcPr>
          <w:p w14:paraId="64F46C93">
            <w:pPr>
              <w:keepNext w:val="0"/>
              <w:keepLines w:val="0"/>
              <w:pageBreakBefore w:val="0"/>
              <w:widowControl/>
              <w:kinsoku/>
              <w:wordWrap w:val="0"/>
              <w:overflowPunct/>
              <w:topLinePunct w:val="0"/>
              <w:autoSpaceDE/>
              <w:autoSpaceDN/>
              <w:bidi w:val="0"/>
              <w:adjustRightInd w:val="0"/>
              <w:snapToGrid/>
              <w:spacing w:line="360" w:lineRule="auto"/>
              <w:ind w:firstLine="0" w:firstLineChars="0"/>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（1）核对原件：无；</w:t>
            </w:r>
          </w:p>
          <w:p w14:paraId="66C575A8">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bCs/>
                <w:color w:val="auto"/>
                <w:kern w:val="0"/>
                <w:sz w:val="28"/>
                <w:szCs w:val="28"/>
                <w:highlight w:val="none"/>
                <w:lang w:eastAsia="zh-CN"/>
              </w:rPr>
              <w:t>（2）</w:t>
            </w:r>
            <w:r>
              <w:rPr>
                <w:rFonts w:hint="eastAsia" w:ascii="宋体" w:hAnsi="宋体" w:eastAsia="宋体" w:cs="宋体"/>
                <w:color w:val="auto"/>
                <w:kern w:val="0"/>
                <w:sz w:val="28"/>
                <w:szCs w:val="28"/>
                <w:highlight w:val="none"/>
                <w:lang w:eastAsia="zh-CN"/>
              </w:rPr>
              <w:t>开启顺序：按响应人递交响应文件时间的</w:t>
            </w:r>
            <w:r>
              <w:rPr>
                <w:rFonts w:hint="eastAsia" w:ascii="宋体" w:hAnsi="宋体" w:eastAsia="宋体" w:cs="宋体"/>
                <w:color w:val="auto"/>
                <w:kern w:val="0"/>
                <w:sz w:val="28"/>
                <w:szCs w:val="28"/>
                <w:highlight w:val="none"/>
                <w:lang w:val="en-US" w:eastAsia="zh-CN"/>
              </w:rPr>
              <w:t>顺序</w:t>
            </w:r>
            <w:r>
              <w:rPr>
                <w:rFonts w:hint="eastAsia" w:ascii="宋体" w:hAnsi="宋体" w:eastAsia="宋体" w:cs="宋体"/>
                <w:color w:val="auto"/>
                <w:kern w:val="0"/>
                <w:sz w:val="28"/>
                <w:szCs w:val="28"/>
                <w:highlight w:val="none"/>
                <w:lang w:eastAsia="zh-CN"/>
              </w:rPr>
              <w:t>开启；</w:t>
            </w:r>
          </w:p>
          <w:p w14:paraId="037DA95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）开启时，报价函中报价总价小写金额与大写金额不一致时，以大写金额为准。</w:t>
            </w:r>
          </w:p>
        </w:tc>
      </w:tr>
      <w:tr w14:paraId="43B66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0DDA0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19</w:t>
            </w:r>
          </w:p>
        </w:tc>
        <w:tc>
          <w:tcPr>
            <w:tcW w:w="1122" w:type="pct"/>
            <w:noWrap w:val="0"/>
            <w:vAlign w:val="center"/>
          </w:tcPr>
          <w:p w14:paraId="5156C8D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评</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办法</w:t>
            </w:r>
          </w:p>
        </w:tc>
        <w:tc>
          <w:tcPr>
            <w:tcW w:w="3446" w:type="pct"/>
            <w:noWrap w:val="0"/>
            <w:vAlign w:val="center"/>
          </w:tcPr>
          <w:p w14:paraId="4C518E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详见第四部分</w:t>
            </w:r>
          </w:p>
        </w:tc>
      </w:tr>
      <w:tr w14:paraId="3DBC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BE02E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0</w:t>
            </w:r>
          </w:p>
        </w:tc>
        <w:tc>
          <w:tcPr>
            <w:tcW w:w="1122" w:type="pct"/>
            <w:noWrap w:val="0"/>
            <w:vAlign w:val="center"/>
          </w:tcPr>
          <w:p w14:paraId="21F7DDA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推荐中选候选人</w:t>
            </w:r>
          </w:p>
        </w:tc>
        <w:tc>
          <w:tcPr>
            <w:tcW w:w="3446" w:type="pct"/>
            <w:noWrap w:val="0"/>
            <w:vAlign w:val="center"/>
          </w:tcPr>
          <w:p w14:paraId="7C6F3FF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推荐中选候选人的人数为</w:t>
            </w:r>
            <w:r>
              <w:rPr>
                <w:rFonts w:hint="eastAsia" w:ascii="宋体" w:hAnsi="宋体" w:eastAsia="宋体" w:cs="宋体"/>
                <w:color w:val="auto"/>
                <w:kern w:val="0"/>
                <w:sz w:val="28"/>
                <w:szCs w:val="28"/>
                <w:highlight w:val="none"/>
                <w:u w:val="none"/>
                <w:lang w:val="en-US" w:eastAsia="zh-CN"/>
              </w:rPr>
              <w:t>1</w:t>
            </w:r>
            <w:r>
              <w:rPr>
                <w:rFonts w:hint="eastAsia" w:ascii="宋体" w:hAnsi="宋体" w:eastAsia="宋体" w:cs="宋体"/>
                <w:color w:val="auto"/>
                <w:kern w:val="0"/>
                <w:sz w:val="28"/>
                <w:szCs w:val="28"/>
                <w:highlight w:val="none"/>
                <w:u w:val="none"/>
                <w:lang w:eastAsia="zh-CN"/>
              </w:rPr>
              <w:t>名。</w:t>
            </w:r>
          </w:p>
        </w:tc>
      </w:tr>
      <w:tr w14:paraId="4FA6B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noWrap w:val="0"/>
            <w:vAlign w:val="center"/>
          </w:tcPr>
          <w:p w14:paraId="0F7B35D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w:t>
            </w:r>
            <w:r>
              <w:rPr>
                <w:rFonts w:hint="eastAsia" w:ascii="宋体" w:hAnsi="宋体" w:eastAsia="宋体" w:cs="宋体"/>
                <w:color w:val="auto"/>
                <w:kern w:val="0"/>
                <w:sz w:val="28"/>
                <w:szCs w:val="28"/>
                <w:highlight w:val="none"/>
                <w:lang w:val="en-US" w:eastAsia="zh-CN"/>
              </w:rPr>
              <w:t>1</w:t>
            </w:r>
          </w:p>
        </w:tc>
        <w:tc>
          <w:tcPr>
            <w:tcW w:w="1122" w:type="pct"/>
            <w:noWrap w:val="0"/>
            <w:vAlign w:val="center"/>
          </w:tcPr>
          <w:p w14:paraId="1925FA1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中</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通知</w:t>
            </w:r>
          </w:p>
        </w:tc>
        <w:tc>
          <w:tcPr>
            <w:tcW w:w="3446" w:type="pct"/>
            <w:noWrap w:val="0"/>
            <w:vAlign w:val="center"/>
          </w:tcPr>
          <w:p w14:paraId="529D79B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采购</w:t>
            </w:r>
            <w:r>
              <w:rPr>
                <w:rFonts w:hint="eastAsia" w:ascii="宋体" w:hAnsi="宋体" w:eastAsia="宋体" w:cs="宋体"/>
                <w:color w:val="auto"/>
                <w:kern w:val="0"/>
                <w:sz w:val="28"/>
                <w:szCs w:val="28"/>
                <w:highlight w:val="none"/>
                <w:u w:val="none"/>
                <w:lang w:eastAsia="zh-CN" w:bidi="ar"/>
              </w:rPr>
              <w:t>人将</w:t>
            </w:r>
            <w:r>
              <w:rPr>
                <w:rFonts w:hint="eastAsia" w:ascii="宋体" w:hAnsi="宋体" w:eastAsia="宋体" w:cs="宋体"/>
                <w:color w:val="auto"/>
                <w:kern w:val="0"/>
                <w:sz w:val="28"/>
                <w:szCs w:val="28"/>
                <w:highlight w:val="none"/>
                <w:u w:val="none"/>
                <w:lang w:val="en-US" w:eastAsia="zh-CN"/>
              </w:rPr>
              <w:t>竞价</w:t>
            </w:r>
            <w:r>
              <w:rPr>
                <w:rFonts w:hint="eastAsia" w:ascii="宋体" w:hAnsi="宋体" w:eastAsia="宋体" w:cs="宋体"/>
                <w:color w:val="auto"/>
                <w:kern w:val="0"/>
                <w:sz w:val="28"/>
                <w:szCs w:val="28"/>
                <w:highlight w:val="none"/>
                <w:u w:val="none"/>
                <w:lang w:eastAsia="zh-CN" w:bidi="ar"/>
              </w:rPr>
              <w:t>结果在</w:t>
            </w:r>
            <w:r>
              <w:rPr>
                <w:rFonts w:hint="eastAsia" w:ascii="宋体" w:hAnsi="宋体" w:eastAsia="宋体" w:cs="宋体"/>
                <w:color w:val="auto"/>
                <w:kern w:val="0"/>
                <w:sz w:val="28"/>
                <w:szCs w:val="28"/>
                <w:highlight w:val="none"/>
                <w:u w:val="none"/>
                <w:lang w:val="en-US" w:eastAsia="zh-CN" w:bidi="ar"/>
              </w:rPr>
              <w:t>广东路通达建设工程有限公司</w:t>
            </w:r>
            <w:r>
              <w:rPr>
                <w:rFonts w:hint="eastAsia" w:ascii="宋体" w:hAnsi="宋体" w:eastAsia="宋体" w:cs="宋体"/>
                <w:color w:val="auto"/>
                <w:kern w:val="0"/>
                <w:sz w:val="28"/>
                <w:szCs w:val="28"/>
                <w:highlight w:val="none"/>
                <w:u w:val="none"/>
                <w:lang w:eastAsia="zh-CN" w:bidi="ar"/>
              </w:rPr>
              <w:t>官网（http://www.gdltdjs.com）公示</w:t>
            </w:r>
            <w:r>
              <w:rPr>
                <w:rFonts w:hint="eastAsia" w:ascii="宋体" w:hAnsi="宋体" w:eastAsia="宋体" w:cs="宋体"/>
                <w:color w:val="auto"/>
                <w:kern w:val="0"/>
                <w:sz w:val="28"/>
                <w:szCs w:val="28"/>
                <w:highlight w:val="none"/>
                <w:u w:val="none"/>
                <w:lang w:val="en-US" w:eastAsia="zh-CN" w:bidi="ar"/>
              </w:rPr>
              <w:t>不少于3日</w:t>
            </w:r>
            <w:r>
              <w:rPr>
                <w:rFonts w:hint="eastAsia" w:ascii="宋体" w:hAnsi="宋体" w:eastAsia="宋体" w:cs="宋体"/>
                <w:color w:val="auto"/>
                <w:kern w:val="0"/>
                <w:sz w:val="28"/>
                <w:szCs w:val="28"/>
                <w:highlight w:val="none"/>
                <w:u w:val="none"/>
                <w:lang w:eastAsia="zh-CN" w:bidi="ar"/>
              </w:rPr>
              <w:t>，公示无异议后以书面形式向中选人发出中选通知书。</w:t>
            </w:r>
          </w:p>
        </w:tc>
      </w:tr>
      <w:tr w14:paraId="220D6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142636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2</w:t>
            </w:r>
          </w:p>
        </w:tc>
        <w:tc>
          <w:tcPr>
            <w:tcW w:w="1122" w:type="pct"/>
            <w:noWrap w:val="0"/>
            <w:vAlign w:val="center"/>
          </w:tcPr>
          <w:p w14:paraId="061E7E6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履约担保</w:t>
            </w:r>
          </w:p>
        </w:tc>
        <w:tc>
          <w:tcPr>
            <w:tcW w:w="3446" w:type="pct"/>
            <w:noWrap w:val="0"/>
            <w:vAlign w:val="center"/>
          </w:tcPr>
          <w:p w14:paraId="27C03C9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w:t>
            </w:r>
          </w:p>
        </w:tc>
      </w:tr>
      <w:tr w14:paraId="766E3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27860FD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3</w:t>
            </w:r>
          </w:p>
        </w:tc>
        <w:tc>
          <w:tcPr>
            <w:tcW w:w="1122" w:type="pct"/>
            <w:noWrap w:val="0"/>
            <w:vAlign w:val="center"/>
          </w:tcPr>
          <w:p w14:paraId="7F701C8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质量担保</w:t>
            </w:r>
          </w:p>
        </w:tc>
        <w:tc>
          <w:tcPr>
            <w:tcW w:w="3446" w:type="pct"/>
            <w:noWrap w:val="0"/>
            <w:vAlign w:val="center"/>
          </w:tcPr>
          <w:p w14:paraId="74D9484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w:t>
            </w:r>
          </w:p>
        </w:tc>
      </w:tr>
      <w:tr w14:paraId="0772A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5000" w:type="pct"/>
            <w:gridSpan w:val="3"/>
            <w:vAlign w:val="center"/>
          </w:tcPr>
          <w:p w14:paraId="140B6A7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bCs w:val="0"/>
                <w:color w:val="auto"/>
                <w:kern w:val="0"/>
                <w:sz w:val="28"/>
                <w:szCs w:val="28"/>
                <w:highlight w:val="none"/>
                <w:lang w:eastAsia="en-US"/>
              </w:rPr>
              <w:t>需要补充的其他内容</w:t>
            </w:r>
          </w:p>
        </w:tc>
      </w:tr>
      <w:tr w14:paraId="0C00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vAlign w:val="center"/>
          </w:tcPr>
          <w:p w14:paraId="7B23C27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4</w:t>
            </w:r>
          </w:p>
        </w:tc>
        <w:tc>
          <w:tcPr>
            <w:tcW w:w="1122" w:type="pct"/>
            <w:vAlign w:val="center"/>
          </w:tcPr>
          <w:p w14:paraId="6B5FFB5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废</w:t>
            </w:r>
            <w:r>
              <w:rPr>
                <w:rFonts w:hint="eastAsia" w:ascii="宋体" w:hAnsi="宋体" w:eastAsia="宋体" w:cs="宋体"/>
                <w:b w:val="0"/>
                <w:bCs/>
                <w:color w:val="auto"/>
                <w:kern w:val="0"/>
                <w:sz w:val="28"/>
                <w:szCs w:val="28"/>
                <w:highlight w:val="none"/>
                <w:lang w:eastAsia="zh-CN"/>
              </w:rPr>
              <w:t>选</w:t>
            </w:r>
            <w:r>
              <w:rPr>
                <w:rFonts w:hint="eastAsia" w:ascii="宋体" w:hAnsi="宋体" w:eastAsia="宋体" w:cs="宋体"/>
                <w:b w:val="0"/>
                <w:bCs/>
                <w:color w:val="auto"/>
                <w:kern w:val="0"/>
                <w:sz w:val="28"/>
                <w:szCs w:val="28"/>
                <w:highlight w:val="none"/>
                <w:lang w:eastAsia="en-US"/>
              </w:rPr>
              <w:t>条款</w:t>
            </w:r>
          </w:p>
        </w:tc>
        <w:tc>
          <w:tcPr>
            <w:tcW w:w="3446" w:type="pct"/>
            <w:vAlign w:val="center"/>
          </w:tcPr>
          <w:p w14:paraId="28F523A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1、响应人必须同时满足本表格第6项“参选人资格条件”所列的全部条件，否则废选；</w:t>
            </w:r>
          </w:p>
          <w:p w14:paraId="5744EDF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2、响应人必须在约定的时间内，将响应文件递交到指定地点，否则废选：</w:t>
            </w:r>
          </w:p>
        </w:tc>
      </w:tr>
      <w:tr w14:paraId="49F2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vAlign w:val="center"/>
          </w:tcPr>
          <w:p w14:paraId="6BE783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5</w:t>
            </w:r>
          </w:p>
        </w:tc>
        <w:tc>
          <w:tcPr>
            <w:tcW w:w="1122" w:type="pct"/>
            <w:vAlign w:val="center"/>
          </w:tcPr>
          <w:p w14:paraId="1304A93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最高限价</w:t>
            </w:r>
          </w:p>
        </w:tc>
        <w:tc>
          <w:tcPr>
            <w:tcW w:w="3446" w:type="pct"/>
            <w:vAlign w:val="center"/>
          </w:tcPr>
          <w:p w14:paraId="21A236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本工程</w:t>
            </w:r>
            <w:r>
              <w:rPr>
                <w:rFonts w:hint="eastAsia" w:ascii="宋体" w:hAnsi="宋体" w:eastAsia="宋体" w:cs="宋体"/>
                <w:b w:val="0"/>
                <w:bCs/>
                <w:color w:val="auto"/>
                <w:kern w:val="0"/>
                <w:sz w:val="28"/>
                <w:szCs w:val="28"/>
                <w:highlight w:val="none"/>
                <w:lang w:val="en-US" w:eastAsia="zh-CN"/>
              </w:rPr>
              <w:t>不设置最高限价</w:t>
            </w:r>
          </w:p>
        </w:tc>
      </w:tr>
      <w:tr w14:paraId="4CD48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430" w:type="pct"/>
            <w:vAlign w:val="center"/>
          </w:tcPr>
          <w:p w14:paraId="5D75AD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6</w:t>
            </w:r>
          </w:p>
        </w:tc>
        <w:tc>
          <w:tcPr>
            <w:tcW w:w="1122" w:type="pct"/>
            <w:vAlign w:val="center"/>
          </w:tcPr>
          <w:p w14:paraId="06A2433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重新竞价</w:t>
            </w:r>
          </w:p>
        </w:tc>
        <w:tc>
          <w:tcPr>
            <w:tcW w:w="3446" w:type="pct"/>
            <w:vAlign w:val="center"/>
          </w:tcPr>
          <w:p w14:paraId="747BE40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有下列情形之一的，采购人将重新竞价：</w:t>
            </w:r>
          </w:p>
          <w:p w14:paraId="3925D87D">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（1）响应截止时间止，响应人少于3个的；</w:t>
            </w:r>
          </w:p>
          <w:p w14:paraId="2789409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（2）采购代理机构审查后否决所有响应文件的；</w:t>
            </w:r>
          </w:p>
          <w:p w14:paraId="126C6D5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（3）中选人无正当理由拒签合同的，或者中选人放弃中选或因不可抗力不能履行合同，或者被查实存在影响中选结果的违法行为等情形，中选人不符合中选条件的；</w:t>
            </w:r>
          </w:p>
          <w:p w14:paraId="0AB875C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val="en-US" w:eastAsia="zh-CN"/>
              </w:rPr>
            </w:pPr>
            <w:r>
              <w:rPr>
                <w:rFonts w:hint="eastAsia" w:ascii="宋体" w:hAnsi="宋体" w:eastAsia="宋体" w:cs="宋体"/>
                <w:b w:val="0"/>
                <w:bCs/>
                <w:color w:val="auto"/>
                <w:kern w:val="0"/>
                <w:sz w:val="28"/>
                <w:szCs w:val="28"/>
                <w:highlight w:val="none"/>
                <w:lang w:eastAsia="zh-CN"/>
              </w:rPr>
              <w:t>（4）法律规定的其他情形。</w:t>
            </w:r>
          </w:p>
        </w:tc>
      </w:tr>
      <w:tr w14:paraId="16577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8" w:hRule="atLeast"/>
          <w:jc w:val="center"/>
        </w:trPr>
        <w:tc>
          <w:tcPr>
            <w:tcW w:w="430" w:type="pct"/>
            <w:vAlign w:val="center"/>
          </w:tcPr>
          <w:p w14:paraId="7328955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7</w:t>
            </w:r>
          </w:p>
        </w:tc>
        <w:tc>
          <w:tcPr>
            <w:tcW w:w="1122" w:type="pct"/>
            <w:vAlign w:val="center"/>
          </w:tcPr>
          <w:p w14:paraId="28CC869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其他</w:t>
            </w:r>
          </w:p>
        </w:tc>
        <w:tc>
          <w:tcPr>
            <w:tcW w:w="3446" w:type="pct"/>
            <w:vAlign w:val="center"/>
          </w:tcPr>
          <w:p w14:paraId="4BE1A86B">
            <w:pPr>
              <w:keepNext w:val="0"/>
              <w:keepLines w:val="0"/>
              <w:pageBreakBefore w:val="0"/>
              <w:widowControl/>
              <w:kinsoku/>
              <w:wordWrap w:val="0"/>
              <w:overflowPunct/>
              <w:topLinePunct w:val="0"/>
              <w:autoSpaceDE/>
              <w:autoSpaceDN/>
              <w:bidi w:val="0"/>
              <w:adjustRightInd w:val="0"/>
              <w:snapToGrid/>
              <w:spacing w:before="0" w:after="0"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本竞价文件的解释权归广东路通达建设工程有限公司、惠州中茂招标有限公司。</w:t>
            </w:r>
          </w:p>
        </w:tc>
      </w:tr>
    </w:tbl>
    <w:p w14:paraId="1B00E8C8">
      <w:pPr>
        <w:widowControl/>
        <w:jc w:val="left"/>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br w:type="page"/>
      </w:r>
    </w:p>
    <w:p w14:paraId="257002A4">
      <w:pPr>
        <w:widowControl/>
        <w:autoSpaceDE w:val="0"/>
        <w:autoSpaceDN w:val="0"/>
        <w:adjustRightInd w:val="0"/>
        <w:spacing w:line="700" w:lineRule="exact"/>
        <w:jc w:val="both"/>
        <w:rPr>
          <w:rFonts w:hint="eastAsia" w:ascii="宋体" w:hAnsi="宋体" w:eastAsia="宋体" w:cs="宋体"/>
          <w:bCs/>
          <w:color w:val="auto"/>
          <w:kern w:val="0"/>
          <w:sz w:val="44"/>
          <w:szCs w:val="44"/>
          <w:highlight w:val="none"/>
          <w:lang w:eastAsia="zh-CN"/>
        </w:rPr>
      </w:pPr>
      <w:r>
        <w:rPr>
          <w:rFonts w:hint="eastAsia" w:ascii="宋体" w:hAnsi="宋体" w:eastAsia="宋体" w:cs="宋体"/>
          <w:b/>
          <w:color w:val="auto"/>
          <w:kern w:val="0"/>
          <w:sz w:val="28"/>
          <w:szCs w:val="28"/>
          <w:highlight w:val="none"/>
          <w:lang w:eastAsia="zh-CN"/>
        </w:rPr>
        <w:t>附表一：</w:t>
      </w:r>
    </w:p>
    <w:p w14:paraId="5BD26020">
      <w:pPr>
        <w:keepNext w:val="0"/>
        <w:keepLines w:val="0"/>
        <w:pageBreakBefore w:val="0"/>
        <w:widowControl/>
        <w:kinsoku/>
        <w:overflowPunct/>
        <w:bidi w:val="0"/>
        <w:spacing w:line="360" w:lineRule="auto"/>
        <w:ind w:left="0" w:leftChars="0" w:right="0" w:rightChars="0"/>
        <w:jc w:val="center"/>
        <w:rPr>
          <w:rFonts w:hint="eastAsia" w:ascii="宋体" w:hAnsi="宋体" w:eastAsia="宋体" w:cs="宋体"/>
          <w:color w:val="auto"/>
          <w:kern w:val="0"/>
          <w:sz w:val="24"/>
          <w:szCs w:val="24"/>
          <w:lang w:eastAsia="zh-CN"/>
        </w:rPr>
      </w:pPr>
      <w:r>
        <w:rPr>
          <w:rFonts w:hint="eastAsia" w:ascii="宋体" w:hAnsi="宋体" w:eastAsia="宋体" w:cs="宋体"/>
          <w:b/>
          <w:color w:val="auto"/>
          <w:kern w:val="0"/>
          <w:sz w:val="32"/>
          <w:szCs w:val="32"/>
          <w:lang w:eastAsia="zh-CN"/>
        </w:rPr>
        <w:t>响应文件开启记录表</w:t>
      </w:r>
    </w:p>
    <w:p w14:paraId="1389125C">
      <w:pPr>
        <w:keepNext w:val="0"/>
        <w:keepLines w:val="0"/>
        <w:pageBreakBefore w:val="0"/>
        <w:widowControl/>
        <w:kinsoku/>
        <w:overflowPunct/>
        <w:bidi w:val="0"/>
        <w:spacing w:line="360" w:lineRule="auto"/>
        <w:ind w:left="0" w:leftChars="0" w:right="0" w:rightChars="0" w:firstLine="0" w:firstLineChars="0"/>
        <w:jc w:val="both"/>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项目名称：</w:t>
      </w:r>
      <w:r>
        <w:rPr>
          <w:rFonts w:hint="eastAsia" w:ascii="宋体" w:hAnsi="宋体" w:eastAsia="宋体" w:cs="宋体"/>
          <w:color w:val="auto"/>
          <w:kern w:val="0"/>
          <w:sz w:val="28"/>
          <w:szCs w:val="28"/>
          <w:lang w:val="en-US" w:eastAsia="zh-CN"/>
        </w:rPr>
        <w:t>惠东县“百千万工程”公共基础设施项目施工图设计及施工总承包(EPC)（编号04号）电缆保护管</w:t>
      </w:r>
    </w:p>
    <w:tbl>
      <w:tblPr>
        <w:tblStyle w:val="9"/>
        <w:tblW w:w="992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60"/>
        <w:gridCol w:w="2071"/>
        <w:gridCol w:w="1130"/>
        <w:gridCol w:w="1200"/>
        <w:gridCol w:w="1538"/>
        <w:gridCol w:w="1602"/>
        <w:gridCol w:w="1526"/>
      </w:tblGrid>
      <w:tr w14:paraId="5B3ABF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jc w:val="center"/>
        </w:trPr>
        <w:tc>
          <w:tcPr>
            <w:tcW w:w="860" w:type="dxa"/>
            <w:tcBorders>
              <w:top w:val="single" w:color="auto" w:sz="4" w:space="0"/>
              <w:left w:val="single" w:color="auto" w:sz="4" w:space="0"/>
            </w:tcBorders>
            <w:noWrap w:val="0"/>
            <w:vAlign w:val="center"/>
          </w:tcPr>
          <w:p w14:paraId="033A830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序号</w:t>
            </w:r>
          </w:p>
        </w:tc>
        <w:tc>
          <w:tcPr>
            <w:tcW w:w="2071" w:type="dxa"/>
            <w:tcBorders>
              <w:top w:val="single" w:color="auto" w:sz="4" w:space="0"/>
            </w:tcBorders>
            <w:noWrap w:val="0"/>
            <w:vAlign w:val="center"/>
          </w:tcPr>
          <w:p w14:paraId="52E8ECF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val="en-US" w:eastAsia="zh-CN"/>
              </w:rPr>
              <w:t>供应商单位</w:t>
            </w:r>
          </w:p>
        </w:tc>
        <w:tc>
          <w:tcPr>
            <w:tcW w:w="1130" w:type="dxa"/>
            <w:tcBorders>
              <w:top w:val="single" w:color="auto" w:sz="4" w:space="0"/>
            </w:tcBorders>
            <w:noWrap w:val="0"/>
            <w:vAlign w:val="center"/>
          </w:tcPr>
          <w:p w14:paraId="09442CD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送达</w:t>
            </w:r>
          </w:p>
          <w:p w14:paraId="1636DA7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200" w:type="dxa"/>
            <w:tcBorders>
              <w:top w:val="single" w:color="auto" w:sz="4" w:space="0"/>
            </w:tcBorders>
            <w:noWrap w:val="0"/>
            <w:vAlign w:val="center"/>
          </w:tcPr>
          <w:p w14:paraId="13C282F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密封</w:t>
            </w:r>
          </w:p>
          <w:p w14:paraId="7C3A914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538" w:type="dxa"/>
            <w:tcBorders>
              <w:top w:val="single" w:color="auto" w:sz="4" w:space="0"/>
            </w:tcBorders>
            <w:noWrap w:val="0"/>
            <w:vAlign w:val="center"/>
          </w:tcPr>
          <w:p w14:paraId="6C9E33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en-US"/>
              </w:rPr>
              <w:t>报价</w:t>
            </w:r>
            <w:r>
              <w:rPr>
                <w:rFonts w:hint="eastAsia" w:ascii="宋体" w:hAnsi="宋体" w:eastAsia="宋体" w:cs="宋体"/>
                <w:color w:val="auto"/>
                <w:kern w:val="0"/>
                <w:sz w:val="28"/>
                <w:szCs w:val="28"/>
                <w:lang w:val="en-US" w:eastAsia="zh-CN"/>
              </w:rPr>
              <w:t>(元）</w:t>
            </w:r>
          </w:p>
        </w:tc>
        <w:tc>
          <w:tcPr>
            <w:tcW w:w="1602" w:type="dxa"/>
            <w:tcBorders>
              <w:top w:val="single" w:color="auto" w:sz="4" w:space="0"/>
            </w:tcBorders>
            <w:noWrap w:val="0"/>
            <w:vAlign w:val="center"/>
          </w:tcPr>
          <w:p w14:paraId="74E003A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联系人</w:t>
            </w:r>
          </w:p>
        </w:tc>
        <w:tc>
          <w:tcPr>
            <w:tcW w:w="1526" w:type="dxa"/>
            <w:tcBorders>
              <w:top w:val="single" w:color="auto" w:sz="4" w:space="0"/>
              <w:right w:val="single" w:color="auto" w:sz="4" w:space="0"/>
            </w:tcBorders>
            <w:noWrap w:val="0"/>
            <w:vAlign w:val="center"/>
          </w:tcPr>
          <w:p w14:paraId="5C54E4A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电话</w:t>
            </w:r>
          </w:p>
        </w:tc>
      </w:tr>
      <w:tr w14:paraId="05B16D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jc w:val="center"/>
        </w:trPr>
        <w:tc>
          <w:tcPr>
            <w:tcW w:w="860" w:type="dxa"/>
            <w:tcBorders>
              <w:left w:val="single" w:color="auto" w:sz="4" w:space="0"/>
            </w:tcBorders>
            <w:noWrap w:val="0"/>
            <w:vAlign w:val="center"/>
          </w:tcPr>
          <w:p w14:paraId="5C69DCB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1</w:t>
            </w:r>
          </w:p>
        </w:tc>
        <w:tc>
          <w:tcPr>
            <w:tcW w:w="2071" w:type="dxa"/>
            <w:noWrap w:val="0"/>
            <w:vAlign w:val="center"/>
          </w:tcPr>
          <w:p w14:paraId="597D734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8B0F26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2FFCA07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2CC1FCE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70CC3B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359766F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C58F9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jc w:val="center"/>
        </w:trPr>
        <w:tc>
          <w:tcPr>
            <w:tcW w:w="860" w:type="dxa"/>
            <w:tcBorders>
              <w:left w:val="single" w:color="auto" w:sz="4" w:space="0"/>
            </w:tcBorders>
            <w:noWrap w:val="0"/>
            <w:vAlign w:val="center"/>
          </w:tcPr>
          <w:p w14:paraId="5D941C6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2</w:t>
            </w:r>
          </w:p>
        </w:tc>
        <w:tc>
          <w:tcPr>
            <w:tcW w:w="2071" w:type="dxa"/>
            <w:noWrap w:val="0"/>
            <w:vAlign w:val="center"/>
          </w:tcPr>
          <w:p w14:paraId="1B2C5E8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09BC7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5EE43A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016570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8E781C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570F8D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6550C9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0CBF007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3</w:t>
            </w:r>
          </w:p>
        </w:tc>
        <w:tc>
          <w:tcPr>
            <w:tcW w:w="2071" w:type="dxa"/>
            <w:noWrap w:val="0"/>
            <w:vAlign w:val="center"/>
          </w:tcPr>
          <w:p w14:paraId="449C578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A47C0E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52737A9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21DFFD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9D465D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5AD8A38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73F00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39DB92F3">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4</w:t>
            </w:r>
          </w:p>
        </w:tc>
        <w:tc>
          <w:tcPr>
            <w:tcW w:w="2071" w:type="dxa"/>
            <w:noWrap w:val="0"/>
            <w:vAlign w:val="center"/>
          </w:tcPr>
          <w:p w14:paraId="0F8B7CC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783CECD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98E4C32">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7456D9A1">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C54D58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BEE73FC">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55A958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5968D10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5</w:t>
            </w:r>
          </w:p>
        </w:tc>
        <w:tc>
          <w:tcPr>
            <w:tcW w:w="2071" w:type="dxa"/>
            <w:noWrap w:val="0"/>
            <w:vAlign w:val="center"/>
          </w:tcPr>
          <w:p w14:paraId="039868F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4D2FE6D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1C7929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426E450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3CEA509F">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14E188D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7C6812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6584D35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w:t>
            </w:r>
          </w:p>
        </w:tc>
        <w:tc>
          <w:tcPr>
            <w:tcW w:w="2071" w:type="dxa"/>
            <w:noWrap w:val="0"/>
            <w:vAlign w:val="center"/>
          </w:tcPr>
          <w:p w14:paraId="474E20C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248CFC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815392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34621A97">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18FE7AF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2B9EBC26">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11DD6E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jc w:val="center"/>
        </w:trPr>
        <w:tc>
          <w:tcPr>
            <w:tcW w:w="5261" w:type="dxa"/>
            <w:gridSpan w:val="4"/>
            <w:tcBorders>
              <w:left w:val="single" w:color="auto" w:sz="4" w:space="0"/>
              <w:bottom w:val="single" w:color="auto" w:sz="4" w:space="0"/>
            </w:tcBorders>
            <w:noWrap w:val="0"/>
            <w:vAlign w:val="center"/>
          </w:tcPr>
          <w:p w14:paraId="6440AC1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最高</w:t>
            </w:r>
            <w:r>
              <w:rPr>
                <w:rFonts w:hint="eastAsia" w:ascii="宋体" w:hAnsi="宋体" w:eastAsia="宋体" w:cs="宋体"/>
                <w:color w:val="auto"/>
                <w:kern w:val="0"/>
                <w:sz w:val="28"/>
                <w:szCs w:val="28"/>
                <w:lang w:eastAsia="zh-CN"/>
              </w:rPr>
              <w:t>响应</w:t>
            </w:r>
            <w:r>
              <w:rPr>
                <w:rFonts w:hint="eastAsia" w:ascii="宋体" w:hAnsi="宋体" w:eastAsia="宋体" w:cs="宋体"/>
                <w:color w:val="auto"/>
                <w:kern w:val="0"/>
                <w:sz w:val="28"/>
                <w:szCs w:val="28"/>
                <w:lang w:eastAsia="en-US"/>
              </w:rPr>
              <w:t>限价</w:t>
            </w:r>
          </w:p>
        </w:tc>
        <w:tc>
          <w:tcPr>
            <w:tcW w:w="4666" w:type="dxa"/>
            <w:gridSpan w:val="3"/>
            <w:tcBorders>
              <w:bottom w:val="single" w:color="auto" w:sz="4" w:space="0"/>
              <w:right w:val="single" w:color="auto" w:sz="4" w:space="0"/>
            </w:tcBorders>
            <w:noWrap w:val="0"/>
            <w:vAlign w:val="center"/>
          </w:tcPr>
          <w:p w14:paraId="078E8FD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w:t>
            </w:r>
            <w:r>
              <w:rPr>
                <w:rFonts w:hint="eastAsia" w:ascii="宋体" w:hAnsi="宋体" w:eastAsia="宋体" w:cs="宋体"/>
                <w:color w:val="auto"/>
                <w:kern w:val="0"/>
                <w:sz w:val="28"/>
                <w:szCs w:val="28"/>
                <w:lang w:eastAsia="zh-CN"/>
              </w:rPr>
              <w:t>元</w:t>
            </w:r>
          </w:p>
        </w:tc>
      </w:tr>
    </w:tbl>
    <w:p w14:paraId="52609DEF">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2B6F9A03">
      <w:pPr>
        <w:keepNext w:val="0"/>
        <w:keepLines w:val="0"/>
        <w:pageBreakBefore w:val="0"/>
        <w:widowControl/>
        <w:kinsoku/>
        <w:overflowPunct/>
        <w:bidi w:val="0"/>
        <w:ind w:left="0" w:leftChars="0" w:right="0" w:rightChars="0"/>
        <w:jc w:val="left"/>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 xml:space="preserve">宣读人：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记录人：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年   月   日</w:t>
      </w:r>
    </w:p>
    <w:p w14:paraId="05F271B7">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327A8CA9">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监督人：</w:t>
      </w:r>
    </w:p>
    <w:p w14:paraId="0096C76D">
      <w:pPr>
        <w:widowControl/>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br w:type="page"/>
      </w:r>
    </w:p>
    <w:p w14:paraId="700649AE">
      <w:pPr>
        <w:widowControl/>
        <w:adjustRightInd w:val="0"/>
        <w:snapToGrid w:val="0"/>
        <w:spacing w:line="360" w:lineRule="auto"/>
        <w:jc w:val="left"/>
        <w:outlineLvl w:val="9"/>
        <w:rPr>
          <w:rFonts w:hint="eastAsia" w:ascii="宋体" w:hAnsi="宋体" w:eastAsia="宋体" w:cs="宋体"/>
          <w:color w:val="auto"/>
          <w:kern w:val="0"/>
          <w:sz w:val="24"/>
          <w:highlight w:val="none"/>
          <w:lang w:eastAsia="zh-CN"/>
        </w:rPr>
      </w:pPr>
      <w:r>
        <w:rPr>
          <w:rFonts w:hint="eastAsia" w:ascii="宋体" w:hAnsi="宋体" w:eastAsia="宋体" w:cs="宋体"/>
          <w:b/>
          <w:color w:val="auto"/>
          <w:kern w:val="0"/>
          <w:sz w:val="28"/>
          <w:szCs w:val="28"/>
          <w:highlight w:val="none"/>
          <w:lang w:eastAsia="zh-CN"/>
        </w:rPr>
        <w:t>附表二：</w:t>
      </w:r>
    </w:p>
    <w:p w14:paraId="038F8E13">
      <w:pPr>
        <w:widowControl w:val="0"/>
        <w:wordWrap w:val="0"/>
        <w:topLinePunct/>
        <w:adjustRightInd w:val="0"/>
        <w:snapToGrid w:val="0"/>
        <w:spacing w:line="360" w:lineRule="auto"/>
        <w:jc w:val="center"/>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t>中选通知书</w:t>
      </w:r>
    </w:p>
    <w:p w14:paraId="5FD92FC7">
      <w:pPr>
        <w:widowControl w:val="0"/>
        <w:wordWrap w:val="0"/>
        <w:topLinePunct/>
        <w:adjustRightInd w:val="0"/>
        <w:snapToGrid w:val="0"/>
        <w:spacing w:line="360" w:lineRule="auto"/>
        <w:ind w:firstLine="480" w:firstLineChars="200"/>
        <w:jc w:val="left"/>
        <w:rPr>
          <w:rFonts w:hint="eastAsia" w:ascii="宋体" w:hAnsi="宋体" w:eastAsia="宋体" w:cs="宋体"/>
          <w:color w:val="auto"/>
          <w:kern w:val="0"/>
          <w:sz w:val="24"/>
          <w:highlight w:val="none"/>
          <w:lang w:eastAsia="zh-CN"/>
        </w:rPr>
      </w:pPr>
    </w:p>
    <w:p w14:paraId="14503592">
      <w:pPr>
        <w:widowControl w:val="0"/>
        <w:wordWrap w:val="0"/>
        <w:topLinePunct/>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（中选人名称）：</w:t>
      </w:r>
    </w:p>
    <w:p w14:paraId="7DA848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u w:val="single"/>
          <w:lang w:eastAsia="zh-CN"/>
        </w:rPr>
      </w:pPr>
    </w:p>
    <w:p w14:paraId="06C1F665">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你方于</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（响应截止日期前）所递交的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项目名称</w:t>
      </w:r>
      <w:r>
        <w:rPr>
          <w:rFonts w:hint="eastAsia" w:ascii="宋体" w:hAnsi="宋体" w:eastAsia="宋体" w:cs="宋体"/>
          <w:color w:val="auto"/>
          <w:kern w:val="0"/>
          <w:sz w:val="28"/>
          <w:szCs w:val="28"/>
          <w:highlight w:val="none"/>
          <w:lang w:eastAsia="zh-CN"/>
        </w:rPr>
        <w:t>）响应文件已被</w:t>
      </w:r>
      <w:r>
        <w:rPr>
          <w:rFonts w:hint="eastAsia" w:ascii="宋体" w:hAnsi="宋体" w:eastAsia="宋体" w:cs="宋体"/>
          <w:color w:val="auto"/>
          <w:kern w:val="0"/>
          <w:sz w:val="28"/>
          <w:szCs w:val="28"/>
          <w:lang w:val="en-US" w:eastAsia="zh-CN"/>
        </w:rPr>
        <w:t>采购人</w:t>
      </w:r>
      <w:r>
        <w:rPr>
          <w:rFonts w:hint="eastAsia" w:ascii="宋体" w:hAnsi="宋体" w:eastAsia="宋体" w:cs="宋体"/>
          <w:color w:val="auto"/>
          <w:kern w:val="0"/>
          <w:sz w:val="28"/>
          <w:szCs w:val="28"/>
          <w:highlight w:val="none"/>
          <w:lang w:eastAsia="zh-CN"/>
        </w:rPr>
        <w:t>接受，被确定为中选人。</w:t>
      </w:r>
    </w:p>
    <w:p w14:paraId="4D3C4DC2">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中选</w:t>
      </w:r>
      <w:r>
        <w:rPr>
          <w:rFonts w:hint="eastAsia" w:ascii="宋体" w:hAnsi="宋体" w:eastAsia="宋体" w:cs="宋体"/>
          <w:color w:val="auto"/>
          <w:kern w:val="0"/>
          <w:sz w:val="28"/>
          <w:szCs w:val="28"/>
          <w:highlight w:val="none"/>
          <w:lang w:val="en-US" w:eastAsia="zh-CN"/>
        </w:rPr>
        <w:t>金额</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元。</w:t>
      </w:r>
    </w:p>
    <w:p w14:paraId="3272DD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工期</w:t>
      </w:r>
      <w:r>
        <w:rPr>
          <w:rFonts w:hint="eastAsia" w:ascii="宋体" w:hAnsi="宋体" w:eastAsia="宋体" w:cs="宋体"/>
          <w:color w:val="auto"/>
          <w:kern w:val="0"/>
          <w:sz w:val="28"/>
          <w:szCs w:val="28"/>
          <w:highlight w:val="none"/>
          <w:lang w:val="en-US" w:eastAsia="zh-CN"/>
        </w:rPr>
        <w:t>时间</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lang w:eastAsia="zh-CN"/>
        </w:rPr>
        <w:t>。</w:t>
      </w:r>
    </w:p>
    <w:p w14:paraId="608A263A">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请你方在接到本通知书后的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日内到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与采购人签订合同。</w:t>
      </w:r>
    </w:p>
    <w:p w14:paraId="11AF57B0">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492510B">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特此通知。</w:t>
      </w:r>
    </w:p>
    <w:p w14:paraId="684AF9C1">
      <w:pPr>
        <w:widowControl w:val="0"/>
        <w:wordWrap w:val="0"/>
        <w:topLinePunct/>
        <w:adjustRightInd w:val="0"/>
        <w:snapToGrid w:val="0"/>
        <w:spacing w:line="360" w:lineRule="auto"/>
        <w:ind w:firstLine="4317" w:firstLineChars="1542"/>
        <w:jc w:val="left"/>
        <w:rPr>
          <w:rFonts w:hint="eastAsia" w:ascii="宋体" w:hAnsi="宋体" w:eastAsia="宋体" w:cs="宋体"/>
          <w:color w:val="auto"/>
          <w:kern w:val="0"/>
          <w:sz w:val="28"/>
          <w:szCs w:val="28"/>
          <w:highlight w:val="none"/>
          <w:lang w:eastAsia="zh-CN"/>
        </w:rPr>
      </w:pPr>
    </w:p>
    <w:p w14:paraId="78EA82A2">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采购人：广东路通达建设工程有限公司</w:t>
      </w:r>
    </w:p>
    <w:p w14:paraId="2F6D8D57">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采购代理机构：惠州中茂招标有限公司</w:t>
      </w:r>
    </w:p>
    <w:p w14:paraId="3533B6A0">
      <w:pPr>
        <w:widowControl w:val="0"/>
        <w:wordWrap/>
        <w:spacing w:line="440" w:lineRule="exact"/>
        <w:jc w:val="right"/>
        <w:rPr>
          <w:rFonts w:hint="eastAsia" w:ascii="宋体" w:hAnsi="宋体" w:eastAsia="宋体" w:cs="宋体"/>
          <w:color w:val="auto"/>
          <w:kern w:val="2"/>
          <w:sz w:val="28"/>
          <w:szCs w:val="28"/>
          <w:highlight w:val="none"/>
          <w:u w:val="single" w:color="000000"/>
          <w:lang w:val="en-US" w:eastAsia="zh-CN" w:bidi="ar-SA"/>
        </w:rPr>
      </w:pP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年</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月</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日</w:t>
      </w:r>
    </w:p>
    <w:p w14:paraId="0BCE59F5">
      <w:pPr>
        <w:rPr>
          <w:rFonts w:hint="eastAsia" w:ascii="宋体" w:hAnsi="宋体" w:eastAsia="宋体" w:cs="宋体"/>
          <w:b/>
          <w:bCs/>
          <w:color w:val="auto"/>
          <w:sz w:val="32"/>
          <w:szCs w:val="32"/>
          <w:highlight w:val="none"/>
          <w:lang w:eastAsia="zh-CN"/>
        </w:rPr>
        <w:sectPr>
          <w:footerReference r:id="rId5" w:type="default"/>
          <w:pgSz w:w="11900" w:h="16840"/>
          <w:pgMar w:top="1440" w:right="1480"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r>
        <w:rPr>
          <w:rFonts w:hint="eastAsia" w:ascii="宋体" w:hAnsi="宋体" w:eastAsia="宋体" w:cs="宋体"/>
          <w:b/>
          <w:bCs/>
          <w:color w:val="auto"/>
          <w:kern w:val="0"/>
          <w:sz w:val="32"/>
          <w:szCs w:val="32"/>
          <w:highlight w:val="none"/>
          <w:lang w:eastAsia="zh-CN"/>
        </w:rPr>
        <w:br w:type="page"/>
      </w:r>
    </w:p>
    <w:p w14:paraId="0AC69A01">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3" w:name="_Toc27124"/>
      <w:r>
        <w:rPr>
          <w:rFonts w:hint="eastAsia" w:ascii="宋体" w:hAnsi="宋体" w:eastAsia="宋体" w:cs="宋体"/>
          <w:b/>
          <w:bCs/>
          <w:color w:val="auto"/>
          <w:kern w:val="0"/>
          <w:sz w:val="32"/>
          <w:szCs w:val="32"/>
          <w:highlight w:val="none"/>
          <w:lang w:val="en-US" w:eastAsia="zh-CN"/>
        </w:rPr>
        <w:t>第三部分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工程量清单</w:t>
      </w:r>
      <w:bookmarkEnd w:id="13"/>
    </w:p>
    <w:p w14:paraId="0DDD654D">
      <w:pPr>
        <w:rPr>
          <w:rFonts w:hint="eastAsia"/>
          <w:color w:val="auto"/>
          <w:lang w:val="zh-CN" w:eastAsia="zh-CN"/>
        </w:rPr>
      </w:pPr>
    </w:p>
    <w:tbl>
      <w:tblPr>
        <w:tblW w:w="92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108" w:type="dxa"/>
          <w:bottom w:w="0" w:type="dxa"/>
          <w:right w:w="108" w:type="dxa"/>
        </w:tblCellMar>
      </w:tblPr>
      <w:tblGrid>
        <w:gridCol w:w="1052"/>
        <w:gridCol w:w="1944"/>
        <w:gridCol w:w="1604"/>
        <w:gridCol w:w="971"/>
        <w:gridCol w:w="1364"/>
        <w:gridCol w:w="1108"/>
        <w:gridCol w:w="1197"/>
      </w:tblGrid>
      <w:tr w14:paraId="1EBC64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817" w:hRule="atLeast"/>
          <w:jc w:val="center"/>
        </w:trPr>
        <w:tc>
          <w:tcPr>
            <w:tcW w:w="9240" w:type="dxa"/>
            <w:gridSpan w:val="7"/>
            <w:tcBorders>
              <w:top w:val="nil"/>
              <w:left w:val="nil"/>
              <w:bottom w:val="nil"/>
              <w:right w:val="nil"/>
            </w:tcBorders>
            <w:shd w:val="clear"/>
            <w:noWrap/>
            <w:vAlign w:val="center"/>
          </w:tcPr>
          <w:p w14:paraId="43C9D915">
            <w:pPr>
              <w:keepNext w:val="0"/>
              <w:keepLines w:val="0"/>
              <w:widowControl/>
              <w:suppressLineNumbers w:val="0"/>
              <w:jc w:val="center"/>
              <w:textAlignment w:val="center"/>
              <w:rPr>
                <w:rFonts w:ascii="仿宋" w:hAnsi="仿宋" w:eastAsia="仿宋" w:cs="仿宋"/>
                <w:b/>
                <w:bCs/>
                <w:i w:val="0"/>
                <w:iCs w:val="0"/>
                <w:color w:val="000000"/>
                <w:sz w:val="40"/>
                <w:szCs w:val="40"/>
                <w:u w:val="none"/>
              </w:rPr>
            </w:pPr>
            <w:r>
              <w:rPr>
                <w:rFonts w:hint="eastAsia" w:ascii="仿宋" w:hAnsi="仿宋" w:eastAsia="仿宋" w:cs="仿宋"/>
                <w:b/>
                <w:bCs/>
                <w:i w:val="0"/>
                <w:iCs w:val="0"/>
                <w:color w:val="000000"/>
                <w:kern w:val="0"/>
                <w:sz w:val="40"/>
                <w:szCs w:val="40"/>
                <w:u w:val="none"/>
                <w:bdr w:val="none" w:color="auto" w:sz="0" w:space="0"/>
                <w:lang w:val="en-US" w:eastAsia="zh-CN" w:bidi="ar"/>
              </w:rPr>
              <w:t>电缆保护管材料报价表</w:t>
            </w:r>
          </w:p>
        </w:tc>
      </w:tr>
      <w:tr w14:paraId="7EEAB5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jc w:val="center"/>
        </w:trPr>
        <w:tc>
          <w:tcPr>
            <w:tcW w:w="9240" w:type="dxa"/>
            <w:gridSpan w:val="7"/>
            <w:tcBorders>
              <w:top w:val="nil"/>
              <w:left w:val="nil"/>
              <w:bottom w:val="nil"/>
              <w:right w:val="nil"/>
            </w:tcBorders>
            <w:shd w:val="clear"/>
            <w:noWrap/>
            <w:vAlign w:val="center"/>
          </w:tcPr>
          <w:p w14:paraId="1789A4BE">
            <w:pP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项目名称：惠东县“百千万工程”公共基础设施项目施工图设计及施工总承包(EPC)</w:t>
            </w:r>
          </w:p>
        </w:tc>
      </w:tr>
      <w:tr w14:paraId="1BB46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9240" w:type="dxa"/>
            <w:gridSpan w:val="7"/>
            <w:tcBorders>
              <w:top w:val="nil"/>
              <w:left w:val="nil"/>
              <w:bottom w:val="nil"/>
              <w:right w:val="nil"/>
            </w:tcBorders>
            <w:shd w:val="clear"/>
            <w:noWrap/>
            <w:vAlign w:val="center"/>
          </w:tcPr>
          <w:p w14:paraId="7F18A9B1">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报价单位：</w:t>
            </w:r>
          </w:p>
        </w:tc>
      </w:tr>
      <w:tr w14:paraId="505F90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0" w:hRule="atLeast"/>
          <w:jc w:val="center"/>
        </w:trPr>
        <w:tc>
          <w:tcPr>
            <w:tcW w:w="9240" w:type="dxa"/>
            <w:gridSpan w:val="7"/>
            <w:tcBorders>
              <w:top w:val="single" w:color="000000" w:sz="4" w:space="0"/>
              <w:left w:val="single" w:color="000000" w:sz="4" w:space="0"/>
              <w:bottom w:val="single" w:color="000000" w:sz="4" w:space="0"/>
              <w:right w:val="single" w:color="000000" w:sz="4" w:space="0"/>
            </w:tcBorders>
            <w:shd w:val="clear"/>
            <w:vAlign w:val="center"/>
          </w:tcPr>
          <w:p w14:paraId="1A0C7000">
            <w:pP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报价日期：  年  月   日</w:t>
            </w:r>
          </w:p>
        </w:tc>
      </w:tr>
      <w:tr w14:paraId="55C2A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3" w:hRule="atLeast"/>
          <w:jc w:val="center"/>
        </w:trPr>
        <w:tc>
          <w:tcPr>
            <w:tcW w:w="1052" w:type="dxa"/>
            <w:tcBorders>
              <w:top w:val="single" w:color="000000" w:sz="4" w:space="0"/>
              <w:left w:val="single" w:color="000000" w:sz="4" w:space="0"/>
              <w:bottom w:val="single" w:color="000000" w:sz="4" w:space="0"/>
              <w:right w:val="single" w:color="000000" w:sz="4" w:space="0"/>
            </w:tcBorders>
            <w:shd w:val="clear"/>
            <w:vAlign w:val="center"/>
          </w:tcPr>
          <w:p w14:paraId="56BE367B">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bdr w:val="none" w:color="auto" w:sz="0" w:space="0"/>
                <w:lang w:val="en-US" w:eastAsia="zh-CN" w:bidi="ar"/>
              </w:rPr>
              <w:t>序号</w:t>
            </w:r>
          </w:p>
        </w:tc>
        <w:tc>
          <w:tcPr>
            <w:tcW w:w="1944" w:type="dxa"/>
            <w:tcBorders>
              <w:top w:val="single" w:color="000000" w:sz="4" w:space="0"/>
              <w:left w:val="single" w:color="000000" w:sz="4" w:space="0"/>
              <w:bottom w:val="single" w:color="000000" w:sz="4" w:space="0"/>
              <w:right w:val="single" w:color="000000" w:sz="4" w:space="0"/>
            </w:tcBorders>
            <w:shd w:val="clear"/>
            <w:vAlign w:val="center"/>
          </w:tcPr>
          <w:p w14:paraId="02F2DF4A">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bdr w:val="none" w:color="auto" w:sz="0" w:space="0"/>
                <w:lang w:val="en-US" w:eastAsia="zh-CN" w:bidi="ar"/>
              </w:rPr>
              <w:t>产品名称</w:t>
            </w:r>
          </w:p>
        </w:tc>
        <w:tc>
          <w:tcPr>
            <w:tcW w:w="1604" w:type="dxa"/>
            <w:tcBorders>
              <w:top w:val="single" w:color="000000" w:sz="4" w:space="0"/>
              <w:left w:val="single" w:color="000000" w:sz="4" w:space="0"/>
              <w:bottom w:val="single" w:color="000000" w:sz="4" w:space="0"/>
              <w:right w:val="single" w:color="000000" w:sz="4" w:space="0"/>
            </w:tcBorders>
            <w:shd w:val="clear"/>
            <w:vAlign w:val="center"/>
          </w:tcPr>
          <w:p w14:paraId="1CFD1DBD">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bdr w:val="none" w:color="auto" w:sz="0" w:space="0"/>
                <w:lang w:val="en-US" w:eastAsia="zh-CN" w:bidi="ar"/>
              </w:rPr>
              <w:t>规格型号</w:t>
            </w:r>
          </w:p>
        </w:tc>
        <w:tc>
          <w:tcPr>
            <w:tcW w:w="971" w:type="dxa"/>
            <w:tcBorders>
              <w:top w:val="single" w:color="000000" w:sz="4" w:space="0"/>
              <w:left w:val="single" w:color="000000" w:sz="4" w:space="0"/>
              <w:bottom w:val="single" w:color="000000" w:sz="4" w:space="0"/>
              <w:right w:val="single" w:color="000000" w:sz="4" w:space="0"/>
            </w:tcBorders>
            <w:shd w:val="clear"/>
            <w:vAlign w:val="center"/>
          </w:tcPr>
          <w:p w14:paraId="76FE2D1B">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bdr w:val="none" w:color="auto" w:sz="0" w:space="0"/>
                <w:lang w:val="en-US" w:eastAsia="zh-CN" w:bidi="ar"/>
              </w:rPr>
              <w:t>单位</w:t>
            </w:r>
          </w:p>
        </w:tc>
        <w:tc>
          <w:tcPr>
            <w:tcW w:w="1364" w:type="dxa"/>
            <w:tcBorders>
              <w:top w:val="single" w:color="000000" w:sz="4" w:space="0"/>
              <w:left w:val="single" w:color="000000" w:sz="4" w:space="0"/>
              <w:bottom w:val="single" w:color="000000" w:sz="4" w:space="0"/>
              <w:right w:val="single" w:color="000000" w:sz="4" w:space="0"/>
            </w:tcBorders>
            <w:shd w:val="clear"/>
            <w:vAlign w:val="center"/>
          </w:tcPr>
          <w:p w14:paraId="2EA9826C">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bdr w:val="none" w:color="auto" w:sz="0" w:space="0"/>
                <w:lang w:val="en-US" w:eastAsia="zh-CN" w:bidi="ar"/>
              </w:rPr>
              <w:t>需求数量</w:t>
            </w:r>
          </w:p>
        </w:tc>
        <w:tc>
          <w:tcPr>
            <w:tcW w:w="1108" w:type="dxa"/>
            <w:tcBorders>
              <w:top w:val="single" w:color="000000" w:sz="4" w:space="0"/>
              <w:left w:val="single" w:color="000000" w:sz="4" w:space="0"/>
              <w:bottom w:val="single" w:color="000000" w:sz="4" w:space="0"/>
              <w:right w:val="single" w:color="000000" w:sz="4" w:space="0"/>
            </w:tcBorders>
            <w:shd w:val="clear"/>
            <w:vAlign w:val="center"/>
          </w:tcPr>
          <w:p w14:paraId="616540FA">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bdr w:val="none" w:color="auto" w:sz="0" w:space="0"/>
                <w:lang w:val="en-US" w:eastAsia="zh-CN" w:bidi="ar"/>
              </w:rPr>
              <w:t>不含税单价</w:t>
            </w:r>
          </w:p>
        </w:tc>
        <w:tc>
          <w:tcPr>
            <w:tcW w:w="1197" w:type="dxa"/>
            <w:tcBorders>
              <w:top w:val="single" w:color="000000" w:sz="4" w:space="0"/>
              <w:left w:val="single" w:color="000000" w:sz="4" w:space="0"/>
              <w:bottom w:val="single" w:color="000000" w:sz="4" w:space="0"/>
              <w:right w:val="single" w:color="000000" w:sz="4" w:space="0"/>
            </w:tcBorders>
            <w:shd w:val="clear"/>
            <w:vAlign w:val="center"/>
          </w:tcPr>
          <w:p w14:paraId="4803497D">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bdr w:val="none" w:color="auto" w:sz="0" w:space="0"/>
                <w:lang w:val="en-US" w:eastAsia="zh-CN" w:bidi="ar"/>
              </w:rPr>
              <w:t>不含增值税金额（元）</w:t>
            </w:r>
          </w:p>
        </w:tc>
      </w:tr>
      <w:tr w14:paraId="1183B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7" w:hRule="atLeast"/>
          <w:jc w:val="center"/>
        </w:trPr>
        <w:tc>
          <w:tcPr>
            <w:tcW w:w="1052" w:type="dxa"/>
            <w:tcBorders>
              <w:top w:val="single" w:color="000000" w:sz="4" w:space="0"/>
              <w:left w:val="single" w:color="000000" w:sz="4" w:space="0"/>
              <w:bottom w:val="single" w:color="000000" w:sz="4" w:space="0"/>
              <w:right w:val="single" w:color="000000" w:sz="4" w:space="0"/>
            </w:tcBorders>
            <w:shd w:val="clear"/>
            <w:noWrap/>
            <w:vAlign w:val="center"/>
          </w:tcPr>
          <w:p w14:paraId="399CA53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w:t>
            </w:r>
          </w:p>
        </w:tc>
        <w:tc>
          <w:tcPr>
            <w:tcW w:w="1944" w:type="dxa"/>
            <w:tcBorders>
              <w:top w:val="single" w:color="000000" w:sz="4" w:space="0"/>
              <w:left w:val="single" w:color="000000" w:sz="4" w:space="0"/>
              <w:bottom w:val="single" w:color="000000" w:sz="4" w:space="0"/>
              <w:right w:val="single" w:color="000000" w:sz="4" w:space="0"/>
            </w:tcBorders>
            <w:shd w:val="clear"/>
            <w:noWrap/>
            <w:vAlign w:val="center"/>
          </w:tcPr>
          <w:p w14:paraId="15DF760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钢管</w:t>
            </w:r>
          </w:p>
        </w:tc>
        <w:tc>
          <w:tcPr>
            <w:tcW w:w="1604" w:type="dxa"/>
            <w:tcBorders>
              <w:top w:val="single" w:color="000000" w:sz="4" w:space="0"/>
              <w:left w:val="single" w:color="000000" w:sz="4" w:space="0"/>
              <w:bottom w:val="single" w:color="000000" w:sz="4" w:space="0"/>
              <w:right w:val="single" w:color="000000" w:sz="4" w:space="0"/>
            </w:tcBorders>
            <w:shd w:val="clear"/>
            <w:noWrap/>
            <w:vAlign w:val="center"/>
          </w:tcPr>
          <w:p w14:paraId="0BD5D72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SC100</w:t>
            </w:r>
          </w:p>
        </w:tc>
        <w:tc>
          <w:tcPr>
            <w:tcW w:w="971" w:type="dxa"/>
            <w:tcBorders>
              <w:top w:val="single" w:color="000000" w:sz="4" w:space="0"/>
              <w:left w:val="single" w:color="000000" w:sz="4" w:space="0"/>
              <w:bottom w:val="single" w:color="000000" w:sz="4" w:space="0"/>
              <w:right w:val="single" w:color="000000" w:sz="4" w:space="0"/>
            </w:tcBorders>
            <w:shd w:val="clear"/>
            <w:noWrap/>
            <w:vAlign w:val="center"/>
          </w:tcPr>
          <w:p w14:paraId="75780B6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w:t>
            </w:r>
          </w:p>
        </w:tc>
        <w:tc>
          <w:tcPr>
            <w:tcW w:w="1364" w:type="dxa"/>
            <w:tcBorders>
              <w:top w:val="single" w:color="000000" w:sz="4" w:space="0"/>
              <w:left w:val="single" w:color="000000" w:sz="4" w:space="0"/>
              <w:bottom w:val="single" w:color="000000" w:sz="4" w:space="0"/>
              <w:right w:val="single" w:color="000000" w:sz="4" w:space="0"/>
            </w:tcBorders>
            <w:shd w:val="clear"/>
            <w:noWrap/>
            <w:vAlign w:val="center"/>
          </w:tcPr>
          <w:p w14:paraId="4C9F90B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26990.12</w:t>
            </w:r>
          </w:p>
        </w:tc>
        <w:tc>
          <w:tcPr>
            <w:tcW w:w="1108" w:type="dxa"/>
            <w:tcBorders>
              <w:top w:val="single" w:color="000000" w:sz="4" w:space="0"/>
              <w:left w:val="single" w:color="000000" w:sz="4" w:space="0"/>
              <w:bottom w:val="single" w:color="000000" w:sz="4" w:space="0"/>
              <w:right w:val="single" w:color="000000" w:sz="4" w:space="0"/>
            </w:tcBorders>
            <w:shd w:val="clear"/>
            <w:noWrap/>
            <w:vAlign w:val="center"/>
          </w:tcPr>
          <w:p w14:paraId="514104D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p>
        </w:tc>
        <w:tc>
          <w:tcPr>
            <w:tcW w:w="1197" w:type="dxa"/>
            <w:tcBorders>
              <w:top w:val="single" w:color="000000" w:sz="4" w:space="0"/>
              <w:left w:val="single" w:color="000000" w:sz="4" w:space="0"/>
              <w:bottom w:val="single" w:color="000000" w:sz="4" w:space="0"/>
              <w:right w:val="single" w:color="000000" w:sz="4" w:space="0"/>
            </w:tcBorders>
            <w:shd w:val="clear"/>
            <w:noWrap/>
            <w:vAlign w:val="center"/>
          </w:tcPr>
          <w:p w14:paraId="416A20C8">
            <w:pPr>
              <w:jc w:val="center"/>
              <w:rPr>
                <w:rFonts w:hint="eastAsia" w:ascii="宋体" w:hAnsi="宋体" w:eastAsia="宋体" w:cs="宋体"/>
                <w:i w:val="0"/>
                <w:iCs w:val="0"/>
                <w:color w:val="000000"/>
                <w:sz w:val="28"/>
                <w:szCs w:val="28"/>
                <w:u w:val="none"/>
              </w:rPr>
            </w:pPr>
          </w:p>
        </w:tc>
      </w:tr>
      <w:tr w14:paraId="5C028E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7" w:hRule="atLeast"/>
          <w:jc w:val="center"/>
        </w:trPr>
        <w:tc>
          <w:tcPr>
            <w:tcW w:w="1052" w:type="dxa"/>
            <w:tcBorders>
              <w:top w:val="single" w:color="000000" w:sz="4" w:space="0"/>
              <w:left w:val="single" w:color="000000" w:sz="4" w:space="0"/>
              <w:bottom w:val="single" w:color="000000" w:sz="4" w:space="0"/>
              <w:right w:val="single" w:color="000000" w:sz="4" w:space="0"/>
            </w:tcBorders>
            <w:shd w:val="clear"/>
            <w:noWrap/>
            <w:vAlign w:val="center"/>
          </w:tcPr>
          <w:p w14:paraId="10F1226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2</w:t>
            </w:r>
          </w:p>
        </w:tc>
        <w:tc>
          <w:tcPr>
            <w:tcW w:w="1944" w:type="dxa"/>
            <w:tcBorders>
              <w:top w:val="single" w:color="000000" w:sz="4" w:space="0"/>
              <w:left w:val="single" w:color="000000" w:sz="4" w:space="0"/>
              <w:bottom w:val="single" w:color="000000" w:sz="4" w:space="0"/>
              <w:right w:val="single" w:color="000000" w:sz="4" w:space="0"/>
            </w:tcBorders>
            <w:shd w:val="clear"/>
            <w:noWrap/>
            <w:vAlign w:val="center"/>
          </w:tcPr>
          <w:p w14:paraId="712A3D8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钢管</w:t>
            </w:r>
          </w:p>
        </w:tc>
        <w:tc>
          <w:tcPr>
            <w:tcW w:w="1604" w:type="dxa"/>
            <w:tcBorders>
              <w:top w:val="single" w:color="000000" w:sz="4" w:space="0"/>
              <w:left w:val="single" w:color="000000" w:sz="4" w:space="0"/>
              <w:bottom w:val="single" w:color="000000" w:sz="4" w:space="0"/>
              <w:right w:val="single" w:color="000000" w:sz="4" w:space="0"/>
            </w:tcBorders>
            <w:shd w:val="clear"/>
            <w:noWrap/>
            <w:vAlign w:val="center"/>
          </w:tcPr>
          <w:p w14:paraId="224F108C">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SC40</w:t>
            </w:r>
          </w:p>
        </w:tc>
        <w:tc>
          <w:tcPr>
            <w:tcW w:w="971" w:type="dxa"/>
            <w:tcBorders>
              <w:top w:val="single" w:color="000000" w:sz="4" w:space="0"/>
              <w:left w:val="single" w:color="000000" w:sz="4" w:space="0"/>
              <w:bottom w:val="single" w:color="000000" w:sz="4" w:space="0"/>
              <w:right w:val="single" w:color="000000" w:sz="4" w:space="0"/>
            </w:tcBorders>
            <w:shd w:val="clear"/>
            <w:noWrap/>
            <w:vAlign w:val="center"/>
          </w:tcPr>
          <w:p w14:paraId="340CB02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w:t>
            </w:r>
          </w:p>
        </w:tc>
        <w:tc>
          <w:tcPr>
            <w:tcW w:w="1364" w:type="dxa"/>
            <w:tcBorders>
              <w:top w:val="single" w:color="000000" w:sz="4" w:space="0"/>
              <w:left w:val="single" w:color="000000" w:sz="4" w:space="0"/>
              <w:bottom w:val="single" w:color="000000" w:sz="4" w:space="0"/>
              <w:right w:val="single" w:color="000000" w:sz="4" w:space="0"/>
            </w:tcBorders>
            <w:shd w:val="clear"/>
            <w:noWrap/>
            <w:vAlign w:val="center"/>
          </w:tcPr>
          <w:p w14:paraId="77EE145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10132.64</w:t>
            </w:r>
          </w:p>
        </w:tc>
        <w:tc>
          <w:tcPr>
            <w:tcW w:w="1108" w:type="dxa"/>
            <w:tcBorders>
              <w:top w:val="single" w:color="000000" w:sz="4" w:space="0"/>
              <w:left w:val="single" w:color="000000" w:sz="4" w:space="0"/>
              <w:bottom w:val="single" w:color="000000" w:sz="4" w:space="0"/>
              <w:right w:val="single" w:color="000000" w:sz="4" w:space="0"/>
            </w:tcBorders>
            <w:shd w:val="clear"/>
            <w:noWrap/>
            <w:vAlign w:val="center"/>
          </w:tcPr>
          <w:p w14:paraId="28A7062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p>
        </w:tc>
        <w:tc>
          <w:tcPr>
            <w:tcW w:w="1197" w:type="dxa"/>
            <w:tcBorders>
              <w:top w:val="single" w:color="000000" w:sz="4" w:space="0"/>
              <w:left w:val="single" w:color="000000" w:sz="4" w:space="0"/>
              <w:bottom w:val="single" w:color="000000" w:sz="4" w:space="0"/>
              <w:right w:val="single" w:color="000000" w:sz="4" w:space="0"/>
            </w:tcBorders>
            <w:shd w:val="clear"/>
            <w:noWrap/>
            <w:vAlign w:val="center"/>
          </w:tcPr>
          <w:p w14:paraId="30BAC8C5">
            <w:pPr>
              <w:jc w:val="center"/>
              <w:rPr>
                <w:rFonts w:hint="eastAsia" w:ascii="宋体" w:hAnsi="宋体" w:eastAsia="宋体" w:cs="宋体"/>
                <w:i w:val="0"/>
                <w:iCs w:val="0"/>
                <w:color w:val="000000"/>
                <w:sz w:val="28"/>
                <w:szCs w:val="28"/>
                <w:u w:val="none"/>
              </w:rPr>
            </w:pPr>
          </w:p>
        </w:tc>
      </w:tr>
      <w:tr w14:paraId="7B2DB7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7" w:hRule="atLeast"/>
          <w:jc w:val="center"/>
        </w:trPr>
        <w:tc>
          <w:tcPr>
            <w:tcW w:w="1052" w:type="dxa"/>
            <w:tcBorders>
              <w:top w:val="single" w:color="000000" w:sz="4" w:space="0"/>
              <w:left w:val="single" w:color="000000" w:sz="4" w:space="0"/>
              <w:bottom w:val="single" w:color="000000" w:sz="4" w:space="0"/>
              <w:right w:val="single" w:color="000000" w:sz="4" w:space="0"/>
            </w:tcBorders>
            <w:shd w:val="clear"/>
            <w:noWrap/>
            <w:vAlign w:val="center"/>
          </w:tcPr>
          <w:p w14:paraId="082E52B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3</w:t>
            </w:r>
          </w:p>
        </w:tc>
        <w:tc>
          <w:tcPr>
            <w:tcW w:w="1944" w:type="dxa"/>
            <w:tcBorders>
              <w:top w:val="single" w:color="000000" w:sz="4" w:space="0"/>
              <w:left w:val="single" w:color="000000" w:sz="4" w:space="0"/>
              <w:bottom w:val="single" w:color="000000" w:sz="4" w:space="0"/>
              <w:right w:val="single" w:color="000000" w:sz="4" w:space="0"/>
            </w:tcBorders>
            <w:shd w:val="clear"/>
            <w:noWrap/>
            <w:vAlign w:val="center"/>
          </w:tcPr>
          <w:p w14:paraId="21D7D74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胶管</w:t>
            </w:r>
          </w:p>
        </w:tc>
        <w:tc>
          <w:tcPr>
            <w:tcW w:w="1604" w:type="dxa"/>
            <w:tcBorders>
              <w:top w:val="single" w:color="000000" w:sz="4" w:space="0"/>
              <w:left w:val="single" w:color="000000" w:sz="4" w:space="0"/>
              <w:bottom w:val="single" w:color="000000" w:sz="4" w:space="0"/>
              <w:right w:val="single" w:color="000000" w:sz="4" w:space="0"/>
            </w:tcBorders>
            <w:shd w:val="clear"/>
            <w:noWrap/>
            <w:vAlign w:val="center"/>
          </w:tcPr>
          <w:p w14:paraId="6B3CE00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φ100PE管</w:t>
            </w:r>
          </w:p>
        </w:tc>
        <w:tc>
          <w:tcPr>
            <w:tcW w:w="971" w:type="dxa"/>
            <w:tcBorders>
              <w:top w:val="single" w:color="000000" w:sz="4" w:space="0"/>
              <w:left w:val="single" w:color="000000" w:sz="4" w:space="0"/>
              <w:bottom w:val="single" w:color="000000" w:sz="4" w:space="0"/>
              <w:right w:val="single" w:color="000000" w:sz="4" w:space="0"/>
            </w:tcBorders>
            <w:shd w:val="clear"/>
            <w:noWrap/>
            <w:vAlign w:val="center"/>
          </w:tcPr>
          <w:p w14:paraId="49495FAC">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w:t>
            </w:r>
          </w:p>
        </w:tc>
        <w:tc>
          <w:tcPr>
            <w:tcW w:w="1364" w:type="dxa"/>
            <w:tcBorders>
              <w:top w:val="single" w:color="000000" w:sz="4" w:space="0"/>
              <w:left w:val="single" w:color="000000" w:sz="4" w:space="0"/>
              <w:bottom w:val="single" w:color="000000" w:sz="4" w:space="0"/>
              <w:right w:val="single" w:color="000000" w:sz="4" w:space="0"/>
            </w:tcBorders>
            <w:shd w:val="clear"/>
            <w:noWrap/>
            <w:vAlign w:val="center"/>
          </w:tcPr>
          <w:p w14:paraId="5087A0D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2031.75</w:t>
            </w:r>
          </w:p>
        </w:tc>
        <w:tc>
          <w:tcPr>
            <w:tcW w:w="1108" w:type="dxa"/>
            <w:tcBorders>
              <w:top w:val="single" w:color="000000" w:sz="4" w:space="0"/>
              <w:left w:val="single" w:color="000000" w:sz="4" w:space="0"/>
              <w:bottom w:val="single" w:color="000000" w:sz="4" w:space="0"/>
              <w:right w:val="single" w:color="000000" w:sz="4" w:space="0"/>
            </w:tcBorders>
            <w:shd w:val="clear"/>
            <w:noWrap/>
            <w:vAlign w:val="center"/>
          </w:tcPr>
          <w:p w14:paraId="70D1B9C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p>
        </w:tc>
        <w:tc>
          <w:tcPr>
            <w:tcW w:w="1197" w:type="dxa"/>
            <w:tcBorders>
              <w:top w:val="single" w:color="000000" w:sz="4" w:space="0"/>
              <w:left w:val="single" w:color="000000" w:sz="4" w:space="0"/>
              <w:bottom w:val="single" w:color="000000" w:sz="4" w:space="0"/>
              <w:right w:val="single" w:color="000000" w:sz="4" w:space="0"/>
            </w:tcBorders>
            <w:shd w:val="clear"/>
            <w:noWrap/>
            <w:vAlign w:val="center"/>
          </w:tcPr>
          <w:p w14:paraId="7549155A">
            <w:pPr>
              <w:jc w:val="center"/>
              <w:rPr>
                <w:rFonts w:hint="eastAsia" w:ascii="宋体" w:hAnsi="宋体" w:eastAsia="宋体" w:cs="宋体"/>
                <w:i w:val="0"/>
                <w:iCs w:val="0"/>
                <w:color w:val="000000"/>
                <w:sz w:val="28"/>
                <w:szCs w:val="28"/>
                <w:u w:val="none"/>
              </w:rPr>
            </w:pPr>
          </w:p>
        </w:tc>
      </w:tr>
      <w:tr w14:paraId="76D43F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7" w:hRule="atLeast"/>
          <w:jc w:val="center"/>
        </w:trPr>
        <w:tc>
          <w:tcPr>
            <w:tcW w:w="1052" w:type="dxa"/>
            <w:tcBorders>
              <w:top w:val="single" w:color="000000" w:sz="4" w:space="0"/>
              <w:left w:val="single" w:color="000000" w:sz="4" w:space="0"/>
              <w:bottom w:val="single" w:color="000000" w:sz="4" w:space="0"/>
              <w:right w:val="single" w:color="000000" w:sz="4" w:space="0"/>
            </w:tcBorders>
            <w:shd w:val="clear"/>
            <w:noWrap/>
            <w:vAlign w:val="center"/>
          </w:tcPr>
          <w:p w14:paraId="45AC47A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4</w:t>
            </w:r>
          </w:p>
        </w:tc>
        <w:tc>
          <w:tcPr>
            <w:tcW w:w="1944" w:type="dxa"/>
            <w:tcBorders>
              <w:top w:val="single" w:color="000000" w:sz="4" w:space="0"/>
              <w:left w:val="single" w:color="000000" w:sz="4" w:space="0"/>
              <w:bottom w:val="single" w:color="000000" w:sz="4" w:space="0"/>
              <w:right w:val="single" w:color="000000" w:sz="4" w:space="0"/>
            </w:tcBorders>
            <w:shd w:val="clear"/>
            <w:noWrap/>
            <w:vAlign w:val="center"/>
          </w:tcPr>
          <w:p w14:paraId="6D6D3F2C">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胶管</w:t>
            </w:r>
          </w:p>
        </w:tc>
        <w:tc>
          <w:tcPr>
            <w:tcW w:w="1604" w:type="dxa"/>
            <w:tcBorders>
              <w:top w:val="single" w:color="000000" w:sz="4" w:space="0"/>
              <w:left w:val="single" w:color="000000" w:sz="4" w:space="0"/>
              <w:bottom w:val="single" w:color="000000" w:sz="4" w:space="0"/>
              <w:right w:val="single" w:color="000000" w:sz="4" w:space="0"/>
            </w:tcBorders>
            <w:shd w:val="clear"/>
            <w:noWrap/>
            <w:vAlign w:val="center"/>
          </w:tcPr>
          <w:p w14:paraId="70BC3DF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φ25PE管</w:t>
            </w:r>
          </w:p>
        </w:tc>
        <w:tc>
          <w:tcPr>
            <w:tcW w:w="971" w:type="dxa"/>
            <w:tcBorders>
              <w:top w:val="single" w:color="000000" w:sz="4" w:space="0"/>
              <w:left w:val="single" w:color="000000" w:sz="4" w:space="0"/>
              <w:bottom w:val="single" w:color="000000" w:sz="4" w:space="0"/>
              <w:right w:val="single" w:color="000000" w:sz="4" w:space="0"/>
            </w:tcBorders>
            <w:shd w:val="clear"/>
            <w:noWrap/>
            <w:vAlign w:val="center"/>
          </w:tcPr>
          <w:p w14:paraId="25C2CF9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w:t>
            </w:r>
          </w:p>
        </w:tc>
        <w:tc>
          <w:tcPr>
            <w:tcW w:w="1364" w:type="dxa"/>
            <w:tcBorders>
              <w:top w:val="single" w:color="000000" w:sz="4" w:space="0"/>
              <w:left w:val="single" w:color="000000" w:sz="4" w:space="0"/>
              <w:bottom w:val="single" w:color="000000" w:sz="4" w:space="0"/>
              <w:right w:val="single" w:color="000000" w:sz="4" w:space="0"/>
            </w:tcBorders>
            <w:shd w:val="clear"/>
            <w:noWrap/>
            <w:vAlign w:val="center"/>
          </w:tcPr>
          <w:p w14:paraId="0CD2F16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2866.5</w:t>
            </w:r>
          </w:p>
        </w:tc>
        <w:tc>
          <w:tcPr>
            <w:tcW w:w="1108" w:type="dxa"/>
            <w:tcBorders>
              <w:top w:val="single" w:color="000000" w:sz="4" w:space="0"/>
              <w:left w:val="single" w:color="000000" w:sz="4" w:space="0"/>
              <w:bottom w:val="single" w:color="000000" w:sz="4" w:space="0"/>
              <w:right w:val="single" w:color="000000" w:sz="4" w:space="0"/>
            </w:tcBorders>
            <w:shd w:val="clear"/>
            <w:noWrap/>
            <w:vAlign w:val="center"/>
          </w:tcPr>
          <w:p w14:paraId="1083964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p>
        </w:tc>
        <w:tc>
          <w:tcPr>
            <w:tcW w:w="1197" w:type="dxa"/>
            <w:tcBorders>
              <w:top w:val="single" w:color="000000" w:sz="4" w:space="0"/>
              <w:left w:val="single" w:color="000000" w:sz="4" w:space="0"/>
              <w:bottom w:val="single" w:color="000000" w:sz="4" w:space="0"/>
              <w:right w:val="single" w:color="000000" w:sz="4" w:space="0"/>
            </w:tcBorders>
            <w:shd w:val="clear"/>
            <w:noWrap/>
            <w:vAlign w:val="center"/>
          </w:tcPr>
          <w:p w14:paraId="3645E36D">
            <w:pPr>
              <w:jc w:val="center"/>
              <w:rPr>
                <w:rFonts w:hint="eastAsia" w:ascii="宋体" w:hAnsi="宋体" w:eastAsia="宋体" w:cs="宋体"/>
                <w:i w:val="0"/>
                <w:iCs w:val="0"/>
                <w:color w:val="000000"/>
                <w:sz w:val="28"/>
                <w:szCs w:val="28"/>
                <w:u w:val="none"/>
              </w:rPr>
            </w:pPr>
          </w:p>
        </w:tc>
      </w:tr>
      <w:tr w14:paraId="538BB9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7" w:hRule="atLeast"/>
          <w:jc w:val="center"/>
        </w:trPr>
        <w:tc>
          <w:tcPr>
            <w:tcW w:w="1052" w:type="dxa"/>
            <w:tcBorders>
              <w:top w:val="single" w:color="000000" w:sz="4" w:space="0"/>
              <w:left w:val="single" w:color="000000" w:sz="4" w:space="0"/>
              <w:bottom w:val="single" w:color="000000" w:sz="4" w:space="0"/>
              <w:right w:val="single" w:color="000000" w:sz="4" w:space="0"/>
            </w:tcBorders>
            <w:shd w:val="clear"/>
            <w:noWrap/>
            <w:vAlign w:val="center"/>
          </w:tcPr>
          <w:p w14:paraId="6B803C8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5</w:t>
            </w:r>
          </w:p>
        </w:tc>
        <w:tc>
          <w:tcPr>
            <w:tcW w:w="1944" w:type="dxa"/>
            <w:tcBorders>
              <w:top w:val="single" w:color="000000" w:sz="4" w:space="0"/>
              <w:left w:val="single" w:color="000000" w:sz="4" w:space="0"/>
              <w:bottom w:val="single" w:color="000000" w:sz="4" w:space="0"/>
              <w:right w:val="single" w:color="000000" w:sz="4" w:space="0"/>
            </w:tcBorders>
            <w:shd w:val="clear"/>
            <w:noWrap/>
            <w:vAlign w:val="center"/>
          </w:tcPr>
          <w:p w14:paraId="1FF1DE8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胶管</w:t>
            </w:r>
          </w:p>
        </w:tc>
        <w:tc>
          <w:tcPr>
            <w:tcW w:w="1604" w:type="dxa"/>
            <w:tcBorders>
              <w:top w:val="single" w:color="000000" w:sz="4" w:space="0"/>
              <w:left w:val="single" w:color="000000" w:sz="4" w:space="0"/>
              <w:bottom w:val="single" w:color="000000" w:sz="4" w:space="0"/>
              <w:right w:val="single" w:color="000000" w:sz="4" w:space="0"/>
            </w:tcBorders>
            <w:shd w:val="clear"/>
            <w:noWrap/>
            <w:vAlign w:val="center"/>
          </w:tcPr>
          <w:p w14:paraId="4176390C">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φ32PE管</w:t>
            </w:r>
          </w:p>
        </w:tc>
        <w:tc>
          <w:tcPr>
            <w:tcW w:w="971" w:type="dxa"/>
            <w:tcBorders>
              <w:top w:val="single" w:color="000000" w:sz="4" w:space="0"/>
              <w:left w:val="single" w:color="000000" w:sz="4" w:space="0"/>
              <w:bottom w:val="single" w:color="000000" w:sz="4" w:space="0"/>
              <w:right w:val="single" w:color="000000" w:sz="4" w:space="0"/>
            </w:tcBorders>
            <w:shd w:val="clear"/>
            <w:noWrap/>
            <w:vAlign w:val="center"/>
          </w:tcPr>
          <w:p w14:paraId="1994502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w:t>
            </w:r>
          </w:p>
        </w:tc>
        <w:tc>
          <w:tcPr>
            <w:tcW w:w="1364" w:type="dxa"/>
            <w:tcBorders>
              <w:top w:val="single" w:color="000000" w:sz="4" w:space="0"/>
              <w:left w:val="single" w:color="000000" w:sz="4" w:space="0"/>
              <w:bottom w:val="single" w:color="000000" w:sz="4" w:space="0"/>
              <w:right w:val="single" w:color="000000" w:sz="4" w:space="0"/>
            </w:tcBorders>
            <w:shd w:val="clear"/>
            <w:noWrap/>
            <w:vAlign w:val="center"/>
          </w:tcPr>
          <w:p w14:paraId="0D937C0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36988.88</w:t>
            </w:r>
          </w:p>
        </w:tc>
        <w:tc>
          <w:tcPr>
            <w:tcW w:w="1108" w:type="dxa"/>
            <w:tcBorders>
              <w:top w:val="single" w:color="000000" w:sz="4" w:space="0"/>
              <w:left w:val="single" w:color="000000" w:sz="4" w:space="0"/>
              <w:bottom w:val="single" w:color="000000" w:sz="4" w:space="0"/>
              <w:right w:val="single" w:color="000000" w:sz="4" w:space="0"/>
            </w:tcBorders>
            <w:shd w:val="clear"/>
            <w:noWrap/>
            <w:vAlign w:val="center"/>
          </w:tcPr>
          <w:p w14:paraId="11FBEB6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p>
        </w:tc>
        <w:tc>
          <w:tcPr>
            <w:tcW w:w="1197" w:type="dxa"/>
            <w:tcBorders>
              <w:top w:val="single" w:color="000000" w:sz="4" w:space="0"/>
              <w:left w:val="single" w:color="000000" w:sz="4" w:space="0"/>
              <w:bottom w:val="single" w:color="000000" w:sz="4" w:space="0"/>
              <w:right w:val="single" w:color="000000" w:sz="4" w:space="0"/>
            </w:tcBorders>
            <w:shd w:val="clear"/>
            <w:noWrap/>
            <w:vAlign w:val="center"/>
          </w:tcPr>
          <w:p w14:paraId="1C55A9F1">
            <w:pPr>
              <w:jc w:val="center"/>
              <w:rPr>
                <w:rFonts w:hint="eastAsia" w:ascii="宋体" w:hAnsi="宋体" w:eastAsia="宋体" w:cs="宋体"/>
                <w:i w:val="0"/>
                <w:iCs w:val="0"/>
                <w:color w:val="000000"/>
                <w:sz w:val="28"/>
                <w:szCs w:val="28"/>
                <w:u w:val="none"/>
              </w:rPr>
            </w:pPr>
          </w:p>
        </w:tc>
      </w:tr>
      <w:tr w14:paraId="2D8E01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7" w:hRule="atLeast"/>
          <w:jc w:val="center"/>
        </w:trPr>
        <w:tc>
          <w:tcPr>
            <w:tcW w:w="1052" w:type="dxa"/>
            <w:tcBorders>
              <w:top w:val="single" w:color="000000" w:sz="4" w:space="0"/>
              <w:left w:val="single" w:color="000000" w:sz="4" w:space="0"/>
              <w:bottom w:val="single" w:color="000000" w:sz="4" w:space="0"/>
              <w:right w:val="single" w:color="000000" w:sz="4" w:space="0"/>
            </w:tcBorders>
            <w:shd w:val="clear"/>
            <w:noWrap/>
            <w:vAlign w:val="center"/>
          </w:tcPr>
          <w:p w14:paraId="59FCAE7C">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6</w:t>
            </w:r>
          </w:p>
        </w:tc>
        <w:tc>
          <w:tcPr>
            <w:tcW w:w="1944" w:type="dxa"/>
            <w:tcBorders>
              <w:top w:val="single" w:color="000000" w:sz="4" w:space="0"/>
              <w:left w:val="single" w:color="000000" w:sz="4" w:space="0"/>
              <w:bottom w:val="single" w:color="000000" w:sz="4" w:space="0"/>
              <w:right w:val="single" w:color="000000" w:sz="4" w:space="0"/>
            </w:tcBorders>
            <w:shd w:val="clear"/>
            <w:noWrap/>
            <w:vAlign w:val="center"/>
          </w:tcPr>
          <w:p w14:paraId="740BDF1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胶管</w:t>
            </w:r>
          </w:p>
        </w:tc>
        <w:tc>
          <w:tcPr>
            <w:tcW w:w="1604" w:type="dxa"/>
            <w:tcBorders>
              <w:top w:val="single" w:color="000000" w:sz="4" w:space="0"/>
              <w:left w:val="single" w:color="000000" w:sz="4" w:space="0"/>
              <w:bottom w:val="single" w:color="000000" w:sz="4" w:space="0"/>
              <w:right w:val="single" w:color="000000" w:sz="4" w:space="0"/>
            </w:tcBorders>
            <w:shd w:val="clear"/>
            <w:noWrap/>
            <w:vAlign w:val="center"/>
          </w:tcPr>
          <w:p w14:paraId="5669490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φ50PE管</w:t>
            </w:r>
          </w:p>
        </w:tc>
        <w:tc>
          <w:tcPr>
            <w:tcW w:w="971" w:type="dxa"/>
            <w:tcBorders>
              <w:top w:val="single" w:color="000000" w:sz="4" w:space="0"/>
              <w:left w:val="single" w:color="000000" w:sz="4" w:space="0"/>
              <w:bottom w:val="single" w:color="000000" w:sz="4" w:space="0"/>
              <w:right w:val="single" w:color="000000" w:sz="4" w:space="0"/>
            </w:tcBorders>
            <w:shd w:val="clear"/>
            <w:noWrap/>
            <w:vAlign w:val="center"/>
          </w:tcPr>
          <w:p w14:paraId="3E69415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m</w:t>
            </w:r>
          </w:p>
        </w:tc>
        <w:tc>
          <w:tcPr>
            <w:tcW w:w="1364" w:type="dxa"/>
            <w:tcBorders>
              <w:top w:val="single" w:color="000000" w:sz="4" w:space="0"/>
              <w:left w:val="single" w:color="000000" w:sz="4" w:space="0"/>
              <w:bottom w:val="single" w:color="000000" w:sz="4" w:space="0"/>
              <w:right w:val="single" w:color="000000" w:sz="4" w:space="0"/>
            </w:tcBorders>
            <w:shd w:val="clear"/>
            <w:noWrap/>
            <w:vAlign w:val="center"/>
          </w:tcPr>
          <w:p w14:paraId="6CF5574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39760.88</w:t>
            </w:r>
          </w:p>
        </w:tc>
        <w:tc>
          <w:tcPr>
            <w:tcW w:w="1108" w:type="dxa"/>
            <w:tcBorders>
              <w:top w:val="single" w:color="000000" w:sz="4" w:space="0"/>
              <w:left w:val="single" w:color="000000" w:sz="4" w:space="0"/>
              <w:bottom w:val="single" w:color="000000" w:sz="4" w:space="0"/>
              <w:right w:val="single" w:color="000000" w:sz="4" w:space="0"/>
            </w:tcBorders>
            <w:shd w:val="clear"/>
            <w:noWrap/>
            <w:vAlign w:val="center"/>
          </w:tcPr>
          <w:p w14:paraId="2070A57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p>
        </w:tc>
        <w:tc>
          <w:tcPr>
            <w:tcW w:w="1197" w:type="dxa"/>
            <w:tcBorders>
              <w:top w:val="single" w:color="000000" w:sz="4" w:space="0"/>
              <w:left w:val="single" w:color="000000" w:sz="4" w:space="0"/>
              <w:bottom w:val="single" w:color="000000" w:sz="4" w:space="0"/>
              <w:right w:val="single" w:color="000000" w:sz="4" w:space="0"/>
            </w:tcBorders>
            <w:shd w:val="clear"/>
            <w:noWrap/>
            <w:vAlign w:val="center"/>
          </w:tcPr>
          <w:p w14:paraId="4EB2B7EE">
            <w:pPr>
              <w:jc w:val="center"/>
              <w:rPr>
                <w:rFonts w:hint="eastAsia" w:ascii="宋体" w:hAnsi="宋体" w:eastAsia="宋体" w:cs="宋体"/>
                <w:i w:val="0"/>
                <w:iCs w:val="0"/>
                <w:color w:val="000000"/>
                <w:sz w:val="28"/>
                <w:szCs w:val="28"/>
                <w:u w:val="none"/>
              </w:rPr>
            </w:pPr>
          </w:p>
        </w:tc>
      </w:tr>
      <w:tr w14:paraId="02B8B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7" w:hRule="atLeast"/>
          <w:jc w:val="center"/>
        </w:trPr>
        <w:tc>
          <w:tcPr>
            <w:tcW w:w="8043" w:type="dxa"/>
            <w:gridSpan w:val="6"/>
            <w:tcBorders>
              <w:top w:val="single" w:color="000000" w:sz="4" w:space="0"/>
              <w:left w:val="single" w:color="000000" w:sz="4" w:space="0"/>
              <w:bottom w:val="single" w:color="000000" w:sz="4" w:space="0"/>
              <w:right w:val="single" w:color="000000" w:sz="4" w:space="0"/>
            </w:tcBorders>
            <w:shd w:val="clear"/>
            <w:vAlign w:val="center"/>
          </w:tcPr>
          <w:p w14:paraId="684415AE">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不含增值税总价</w:t>
            </w:r>
          </w:p>
        </w:tc>
        <w:tc>
          <w:tcPr>
            <w:tcW w:w="1197" w:type="dxa"/>
            <w:tcBorders>
              <w:top w:val="single" w:color="000000" w:sz="4" w:space="0"/>
              <w:left w:val="single" w:color="000000" w:sz="4" w:space="0"/>
              <w:bottom w:val="single" w:color="000000" w:sz="4" w:space="0"/>
              <w:right w:val="single" w:color="000000" w:sz="4" w:space="0"/>
            </w:tcBorders>
            <w:shd w:val="clear"/>
            <w:noWrap/>
            <w:vAlign w:val="center"/>
          </w:tcPr>
          <w:p w14:paraId="17B2CABC">
            <w:pPr>
              <w:jc w:val="center"/>
              <w:rPr>
                <w:rFonts w:hint="eastAsia" w:ascii="宋体" w:hAnsi="宋体" w:eastAsia="宋体" w:cs="宋体"/>
                <w:i w:val="0"/>
                <w:iCs w:val="0"/>
                <w:color w:val="000000"/>
                <w:sz w:val="28"/>
                <w:szCs w:val="28"/>
                <w:u w:val="none"/>
              </w:rPr>
            </w:pPr>
          </w:p>
        </w:tc>
      </w:tr>
      <w:tr w14:paraId="19696A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7" w:hRule="atLeast"/>
          <w:jc w:val="center"/>
        </w:trPr>
        <w:tc>
          <w:tcPr>
            <w:tcW w:w="8043" w:type="dxa"/>
            <w:gridSpan w:val="6"/>
            <w:tcBorders>
              <w:top w:val="single" w:color="000000" w:sz="4" w:space="0"/>
              <w:left w:val="single" w:color="000000" w:sz="4" w:space="0"/>
              <w:bottom w:val="single" w:color="000000" w:sz="4" w:space="0"/>
              <w:right w:val="single" w:color="000000" w:sz="4" w:space="0"/>
            </w:tcBorders>
            <w:shd w:val="clear"/>
            <w:vAlign w:val="center"/>
          </w:tcPr>
          <w:p w14:paraId="6CD72784">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增值税（  %）</w:t>
            </w:r>
          </w:p>
        </w:tc>
        <w:tc>
          <w:tcPr>
            <w:tcW w:w="1197" w:type="dxa"/>
            <w:tcBorders>
              <w:top w:val="single" w:color="000000" w:sz="4" w:space="0"/>
              <w:left w:val="single" w:color="000000" w:sz="4" w:space="0"/>
              <w:bottom w:val="single" w:color="000000" w:sz="4" w:space="0"/>
              <w:right w:val="single" w:color="000000" w:sz="4" w:space="0"/>
            </w:tcBorders>
            <w:shd w:val="clear"/>
            <w:noWrap/>
            <w:vAlign w:val="center"/>
          </w:tcPr>
          <w:p w14:paraId="37D48068">
            <w:pPr>
              <w:jc w:val="center"/>
              <w:rPr>
                <w:rFonts w:hint="eastAsia" w:ascii="宋体" w:hAnsi="宋体" w:eastAsia="宋体" w:cs="宋体"/>
                <w:i w:val="0"/>
                <w:iCs w:val="0"/>
                <w:color w:val="000000"/>
                <w:sz w:val="28"/>
                <w:szCs w:val="28"/>
                <w:u w:val="none"/>
              </w:rPr>
            </w:pPr>
          </w:p>
        </w:tc>
      </w:tr>
      <w:tr w14:paraId="63660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7" w:hRule="atLeast"/>
          <w:jc w:val="center"/>
        </w:trPr>
        <w:tc>
          <w:tcPr>
            <w:tcW w:w="8043" w:type="dxa"/>
            <w:gridSpan w:val="6"/>
            <w:tcBorders>
              <w:top w:val="single" w:color="000000" w:sz="4" w:space="0"/>
              <w:left w:val="single" w:color="000000" w:sz="4" w:space="0"/>
              <w:bottom w:val="single" w:color="000000" w:sz="4" w:space="0"/>
              <w:right w:val="single" w:color="000000" w:sz="4" w:space="0"/>
            </w:tcBorders>
            <w:shd w:val="clear"/>
            <w:vAlign w:val="center"/>
          </w:tcPr>
          <w:p w14:paraId="66035945">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含增值税总价</w:t>
            </w:r>
          </w:p>
        </w:tc>
        <w:tc>
          <w:tcPr>
            <w:tcW w:w="1197" w:type="dxa"/>
            <w:tcBorders>
              <w:top w:val="single" w:color="000000" w:sz="4" w:space="0"/>
              <w:left w:val="single" w:color="000000" w:sz="4" w:space="0"/>
              <w:bottom w:val="single" w:color="000000" w:sz="4" w:space="0"/>
              <w:right w:val="single" w:color="000000" w:sz="4" w:space="0"/>
            </w:tcBorders>
            <w:shd w:val="clear"/>
            <w:noWrap/>
            <w:vAlign w:val="center"/>
          </w:tcPr>
          <w:p w14:paraId="7670BCE6">
            <w:pPr>
              <w:jc w:val="center"/>
              <w:rPr>
                <w:rFonts w:hint="eastAsia" w:ascii="宋体" w:hAnsi="宋体" w:eastAsia="宋体" w:cs="宋体"/>
                <w:i w:val="0"/>
                <w:iCs w:val="0"/>
                <w:color w:val="000000"/>
                <w:sz w:val="28"/>
                <w:szCs w:val="28"/>
                <w:u w:val="none"/>
              </w:rPr>
            </w:pPr>
          </w:p>
        </w:tc>
      </w:tr>
      <w:tr w14:paraId="77D78F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7" w:hRule="atLeast"/>
          <w:jc w:val="center"/>
        </w:trPr>
        <w:tc>
          <w:tcPr>
            <w:tcW w:w="9240" w:type="dxa"/>
            <w:gridSpan w:val="7"/>
            <w:tcBorders>
              <w:top w:val="single" w:color="000000" w:sz="4" w:space="0"/>
              <w:left w:val="single" w:color="000000" w:sz="4" w:space="0"/>
              <w:bottom w:val="single" w:color="000000" w:sz="4" w:space="0"/>
              <w:right w:val="single" w:color="000000" w:sz="4" w:space="0"/>
            </w:tcBorders>
            <w:shd w:val="clear"/>
            <w:vAlign w:val="center"/>
          </w:tcPr>
          <w:p w14:paraId="2790C99E">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bdr w:val="none" w:color="auto" w:sz="0" w:space="0"/>
                <w:lang w:val="en-US" w:eastAsia="zh-CN" w:bidi="ar"/>
              </w:rPr>
              <w:t>以上报为含税价格，税率为13%，开具增值税专用发票。</w:t>
            </w:r>
          </w:p>
        </w:tc>
      </w:tr>
      <w:tr w14:paraId="164E9A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7" w:hRule="atLeast"/>
          <w:jc w:val="center"/>
        </w:trPr>
        <w:tc>
          <w:tcPr>
            <w:tcW w:w="1052" w:type="dxa"/>
            <w:tcBorders>
              <w:top w:val="nil"/>
              <w:left w:val="nil"/>
              <w:bottom w:val="nil"/>
              <w:right w:val="nil"/>
            </w:tcBorders>
            <w:shd w:val="clear"/>
            <w:vAlign w:val="center"/>
          </w:tcPr>
          <w:p w14:paraId="71CF1940">
            <w:pPr>
              <w:jc w:val="center"/>
              <w:rPr>
                <w:rFonts w:hint="eastAsia" w:ascii="宋体" w:hAnsi="宋体" w:eastAsia="宋体" w:cs="宋体"/>
                <w:i w:val="0"/>
                <w:iCs w:val="0"/>
                <w:color w:val="000000"/>
                <w:sz w:val="28"/>
                <w:szCs w:val="28"/>
                <w:u w:val="none"/>
              </w:rPr>
            </w:pPr>
          </w:p>
        </w:tc>
        <w:tc>
          <w:tcPr>
            <w:tcW w:w="1944" w:type="dxa"/>
            <w:tcBorders>
              <w:top w:val="nil"/>
              <w:left w:val="nil"/>
              <w:bottom w:val="nil"/>
              <w:right w:val="nil"/>
            </w:tcBorders>
            <w:shd w:val="clear"/>
            <w:vAlign w:val="center"/>
          </w:tcPr>
          <w:p w14:paraId="52EA7042">
            <w:pPr>
              <w:jc w:val="center"/>
              <w:rPr>
                <w:rFonts w:hint="eastAsia" w:ascii="宋体" w:hAnsi="宋体" w:eastAsia="宋体" w:cs="宋体"/>
                <w:i w:val="0"/>
                <w:iCs w:val="0"/>
                <w:color w:val="000000"/>
                <w:sz w:val="28"/>
                <w:szCs w:val="28"/>
                <w:u w:val="none"/>
              </w:rPr>
            </w:pPr>
          </w:p>
        </w:tc>
        <w:tc>
          <w:tcPr>
            <w:tcW w:w="1604" w:type="dxa"/>
            <w:tcBorders>
              <w:top w:val="nil"/>
              <w:left w:val="nil"/>
              <w:bottom w:val="nil"/>
              <w:right w:val="nil"/>
            </w:tcBorders>
            <w:shd w:val="clear"/>
            <w:vAlign w:val="center"/>
          </w:tcPr>
          <w:p w14:paraId="0EFD4BF5">
            <w:pPr>
              <w:jc w:val="center"/>
              <w:rPr>
                <w:rFonts w:hint="eastAsia" w:ascii="宋体" w:hAnsi="宋体" w:eastAsia="宋体" w:cs="宋体"/>
                <w:i w:val="0"/>
                <w:iCs w:val="0"/>
                <w:color w:val="000000"/>
                <w:sz w:val="28"/>
                <w:szCs w:val="28"/>
                <w:u w:val="none"/>
              </w:rPr>
            </w:pPr>
          </w:p>
        </w:tc>
        <w:tc>
          <w:tcPr>
            <w:tcW w:w="971" w:type="dxa"/>
            <w:tcBorders>
              <w:top w:val="nil"/>
              <w:left w:val="nil"/>
              <w:bottom w:val="nil"/>
              <w:right w:val="nil"/>
            </w:tcBorders>
            <w:shd w:val="clear"/>
            <w:vAlign w:val="center"/>
          </w:tcPr>
          <w:p w14:paraId="6A93AAA8">
            <w:pPr>
              <w:jc w:val="center"/>
              <w:rPr>
                <w:rFonts w:hint="eastAsia" w:ascii="宋体" w:hAnsi="宋体" w:eastAsia="宋体" w:cs="宋体"/>
                <w:i w:val="0"/>
                <w:iCs w:val="0"/>
                <w:color w:val="000000"/>
                <w:sz w:val="28"/>
                <w:szCs w:val="28"/>
                <w:u w:val="none"/>
              </w:rPr>
            </w:pPr>
          </w:p>
        </w:tc>
        <w:tc>
          <w:tcPr>
            <w:tcW w:w="1364" w:type="dxa"/>
            <w:tcBorders>
              <w:top w:val="nil"/>
              <w:left w:val="nil"/>
              <w:bottom w:val="nil"/>
              <w:right w:val="nil"/>
            </w:tcBorders>
            <w:shd w:val="clear"/>
            <w:vAlign w:val="center"/>
          </w:tcPr>
          <w:p w14:paraId="30146DA6">
            <w:pPr>
              <w:jc w:val="center"/>
              <w:rPr>
                <w:rFonts w:hint="eastAsia" w:ascii="宋体" w:hAnsi="宋体" w:eastAsia="宋体" w:cs="宋体"/>
                <w:i w:val="0"/>
                <w:iCs w:val="0"/>
                <w:color w:val="000000"/>
                <w:sz w:val="28"/>
                <w:szCs w:val="28"/>
                <w:u w:val="none"/>
              </w:rPr>
            </w:pPr>
          </w:p>
        </w:tc>
        <w:tc>
          <w:tcPr>
            <w:tcW w:w="1108" w:type="dxa"/>
            <w:tcBorders>
              <w:top w:val="nil"/>
              <w:left w:val="nil"/>
              <w:bottom w:val="nil"/>
              <w:right w:val="nil"/>
            </w:tcBorders>
            <w:shd w:val="clear"/>
            <w:vAlign w:val="center"/>
          </w:tcPr>
          <w:p w14:paraId="2A3CC9FB">
            <w:pPr>
              <w:jc w:val="center"/>
              <w:rPr>
                <w:rFonts w:hint="eastAsia" w:ascii="宋体" w:hAnsi="宋体" w:eastAsia="宋体" w:cs="宋体"/>
                <w:i w:val="0"/>
                <w:iCs w:val="0"/>
                <w:color w:val="000000"/>
                <w:sz w:val="28"/>
                <w:szCs w:val="28"/>
                <w:u w:val="none"/>
              </w:rPr>
            </w:pPr>
          </w:p>
        </w:tc>
        <w:tc>
          <w:tcPr>
            <w:tcW w:w="1197" w:type="dxa"/>
            <w:tcBorders>
              <w:top w:val="nil"/>
              <w:left w:val="nil"/>
              <w:bottom w:val="nil"/>
              <w:right w:val="nil"/>
            </w:tcBorders>
            <w:shd w:val="clear"/>
            <w:vAlign w:val="center"/>
          </w:tcPr>
          <w:p w14:paraId="137C0CB2">
            <w:pPr>
              <w:jc w:val="center"/>
              <w:rPr>
                <w:rFonts w:hint="eastAsia" w:ascii="宋体" w:hAnsi="宋体" w:eastAsia="宋体" w:cs="宋体"/>
                <w:i w:val="0"/>
                <w:iCs w:val="0"/>
                <w:color w:val="000000"/>
                <w:sz w:val="28"/>
                <w:szCs w:val="28"/>
                <w:u w:val="none"/>
              </w:rPr>
            </w:pPr>
          </w:p>
        </w:tc>
      </w:tr>
      <w:tr w14:paraId="6EB9AB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7" w:hRule="atLeast"/>
          <w:jc w:val="center"/>
        </w:trPr>
        <w:tc>
          <w:tcPr>
            <w:tcW w:w="9240" w:type="dxa"/>
            <w:gridSpan w:val="7"/>
            <w:tcBorders>
              <w:top w:val="nil"/>
              <w:left w:val="nil"/>
              <w:bottom w:val="nil"/>
              <w:right w:val="nil"/>
            </w:tcBorders>
            <w:shd w:val="clear"/>
            <w:vAlign w:val="top"/>
          </w:tcPr>
          <w:p w14:paraId="223611E9">
            <w:pPr>
              <w:keepNext w:val="0"/>
              <w:keepLines w:val="0"/>
              <w:widowControl/>
              <w:suppressLineNumbers w:val="0"/>
              <w:jc w:val="left"/>
              <w:textAlignment w:val="top"/>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联系人：                          联系方式： </w:t>
            </w:r>
          </w:p>
        </w:tc>
      </w:tr>
    </w:tbl>
    <w:p w14:paraId="06B92EBE">
      <w:pPr>
        <w:rPr>
          <w:rFonts w:hint="eastAsia"/>
          <w:color w:val="auto"/>
          <w:lang w:val="zh-CN" w:eastAsia="zh-CN"/>
        </w:rPr>
      </w:pPr>
    </w:p>
    <w:p w14:paraId="7C86C774">
      <w:pPr>
        <w:rPr>
          <w:rFonts w:hint="eastAsia" w:ascii="Times New Roman" w:hAnsi="Calibri" w:eastAsia="Times New Roman" w:cs="Times New Roman"/>
          <w:color w:val="auto"/>
          <w:sz w:val="28"/>
          <w:szCs w:val="22"/>
          <w:lang w:val="en-US" w:eastAsia="zh-CN" w:bidi="ar-SA"/>
        </w:rPr>
      </w:pPr>
      <w:r>
        <w:rPr>
          <w:rFonts w:hint="eastAsia" w:ascii="Times New Roman" w:hAnsi="Calibri" w:eastAsia="Times New Roman" w:cs="Times New Roman"/>
          <w:color w:val="auto"/>
          <w:sz w:val="28"/>
          <w:szCs w:val="22"/>
          <w:lang w:val="en-US" w:eastAsia="zh-CN" w:bidi="ar-SA"/>
        </w:rPr>
        <w:br w:type="page"/>
      </w:r>
    </w:p>
    <w:p w14:paraId="184E0473">
      <w:pPr>
        <w:widowControl/>
        <w:spacing w:line="357" w:lineRule="atLeast"/>
        <w:textAlignment w:val="baseline"/>
        <w:rPr>
          <w:rFonts w:hint="eastAsia" w:ascii="Times New Roman" w:hAnsi="Calibri" w:eastAsia="Times New Roman" w:cs="Times New Roman"/>
          <w:color w:val="auto"/>
          <w:sz w:val="28"/>
          <w:szCs w:val="22"/>
          <w:lang w:val="en-US" w:eastAsia="zh-CN" w:bidi="ar-SA"/>
        </w:rPr>
      </w:pPr>
    </w:p>
    <w:p w14:paraId="40D62C43">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4" w:name="_Toc24321"/>
      <w:r>
        <w:rPr>
          <w:rFonts w:hint="eastAsia" w:ascii="宋体" w:hAnsi="宋体" w:eastAsia="宋体" w:cs="宋体"/>
          <w:b/>
          <w:bCs/>
          <w:color w:val="auto"/>
          <w:kern w:val="0"/>
          <w:sz w:val="32"/>
          <w:szCs w:val="32"/>
          <w:highlight w:val="none"/>
          <w:lang w:val="en-US" w:eastAsia="zh-CN"/>
        </w:rPr>
        <w:t>第四部分  评选办法</w:t>
      </w:r>
      <w:bookmarkEnd w:id="14"/>
    </w:p>
    <w:p w14:paraId="4E3EE267">
      <w:pPr>
        <w:widowControl/>
        <w:numPr>
          <w:ilvl w:val="0"/>
          <w:numId w:val="0"/>
        </w:numPr>
        <w:adjustRightInd w:val="0"/>
        <w:snapToGrid w:val="0"/>
        <w:spacing w:line="360" w:lineRule="auto"/>
        <w:jc w:val="both"/>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本次</w:t>
      </w: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采用</w:t>
      </w:r>
      <w:r>
        <w:rPr>
          <w:rFonts w:hint="eastAsia" w:ascii="宋体" w:hAnsi="宋体" w:eastAsia="宋体" w:cs="宋体"/>
          <w:color w:val="auto"/>
          <w:kern w:val="0"/>
          <w:sz w:val="28"/>
          <w:szCs w:val="28"/>
          <w:highlight w:val="none"/>
          <w:lang w:eastAsia="zh-CN"/>
        </w:rPr>
        <w:t>：</w:t>
      </w:r>
    </w:p>
    <w:p w14:paraId="26728118">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1、</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w:t>
      </w:r>
    </w:p>
    <w:p w14:paraId="07C2EF72">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，是指</w:t>
      </w:r>
      <w:r>
        <w:rPr>
          <w:rFonts w:hint="eastAsia" w:ascii="宋体" w:hAnsi="宋体" w:eastAsia="宋体" w:cs="宋体"/>
          <w:color w:val="auto"/>
          <w:kern w:val="0"/>
          <w:sz w:val="28"/>
          <w:szCs w:val="28"/>
          <w:highlight w:val="none"/>
          <w:lang w:val="en-US" w:eastAsia="zh-CN"/>
        </w:rPr>
        <w:t>响应</w:t>
      </w:r>
      <w:r>
        <w:rPr>
          <w:rFonts w:hint="eastAsia" w:ascii="宋体" w:hAnsi="宋体" w:eastAsia="宋体" w:cs="宋体"/>
          <w:color w:val="auto"/>
          <w:kern w:val="0"/>
          <w:sz w:val="28"/>
          <w:szCs w:val="28"/>
          <w:highlight w:val="none"/>
          <w:lang w:eastAsia="zh-CN"/>
        </w:rPr>
        <w:t>文件满足竞价文件全部实质性要求，且报价最低的</w:t>
      </w:r>
      <w:r>
        <w:rPr>
          <w:rFonts w:hint="eastAsia" w:ascii="宋体" w:hAnsi="宋体" w:eastAsia="宋体" w:cs="宋体"/>
          <w:color w:val="auto"/>
          <w:kern w:val="0"/>
          <w:sz w:val="28"/>
          <w:szCs w:val="28"/>
          <w:highlight w:val="none"/>
          <w:lang w:val="en-US" w:eastAsia="zh-CN"/>
        </w:rPr>
        <w:t>响应人</w:t>
      </w:r>
      <w:r>
        <w:rPr>
          <w:rFonts w:hint="eastAsia" w:ascii="宋体" w:hAnsi="宋体" w:eastAsia="宋体" w:cs="宋体"/>
          <w:color w:val="auto"/>
          <w:kern w:val="0"/>
          <w:sz w:val="28"/>
          <w:szCs w:val="28"/>
          <w:highlight w:val="none"/>
          <w:lang w:eastAsia="zh-CN"/>
        </w:rPr>
        <w:t>为中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候选人的评标方法。</w:t>
      </w:r>
    </w:p>
    <w:p w14:paraId="47FAD43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2)评选步骤：</w:t>
      </w:r>
    </w:p>
    <w:p w14:paraId="4BED4A5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①资格</w:t>
      </w:r>
      <w:r>
        <w:rPr>
          <w:rFonts w:hint="eastAsia" w:ascii="宋体" w:hAnsi="宋体" w:eastAsia="宋体" w:cs="宋体"/>
          <w:color w:val="auto"/>
          <w:kern w:val="0"/>
          <w:sz w:val="28"/>
          <w:szCs w:val="28"/>
          <w:highlight w:val="none"/>
          <w:lang w:val="en-US" w:eastAsia="zh-CN"/>
        </w:rPr>
        <w:t>符合</w:t>
      </w:r>
      <w:r>
        <w:rPr>
          <w:rFonts w:hint="eastAsia" w:ascii="宋体" w:hAnsi="宋体" w:eastAsia="宋体" w:cs="宋体"/>
          <w:color w:val="auto"/>
          <w:kern w:val="0"/>
          <w:sz w:val="28"/>
          <w:szCs w:val="28"/>
          <w:highlight w:val="none"/>
          <w:lang w:eastAsia="zh-CN"/>
        </w:rPr>
        <w:t>性审查：开标结束后，采购人或者采购代理机构应当依法对响应人的响应文件进行</w:t>
      </w:r>
      <w:r>
        <w:rPr>
          <w:rFonts w:hint="eastAsia" w:ascii="宋体" w:hAnsi="宋体" w:eastAsia="宋体" w:cs="宋体"/>
          <w:color w:val="auto"/>
          <w:kern w:val="0"/>
          <w:sz w:val="28"/>
          <w:szCs w:val="28"/>
          <w:highlight w:val="none"/>
          <w:lang w:val="en-US" w:eastAsia="zh-CN"/>
        </w:rPr>
        <w:t>资格符合</w:t>
      </w:r>
      <w:r>
        <w:rPr>
          <w:rFonts w:hint="eastAsia" w:ascii="宋体" w:hAnsi="宋体" w:eastAsia="宋体" w:cs="宋体"/>
          <w:color w:val="auto"/>
          <w:kern w:val="0"/>
          <w:sz w:val="28"/>
          <w:szCs w:val="28"/>
          <w:highlight w:val="none"/>
          <w:lang w:eastAsia="zh-CN"/>
        </w:rPr>
        <w:t>性审查，以确定其是否满足竞价文件的实质性要求。未通过</w:t>
      </w:r>
      <w:r>
        <w:rPr>
          <w:rFonts w:hint="eastAsia" w:ascii="宋体" w:hAnsi="宋体" w:eastAsia="宋体" w:cs="宋体"/>
          <w:color w:val="auto"/>
          <w:kern w:val="0"/>
          <w:sz w:val="28"/>
          <w:szCs w:val="28"/>
          <w:highlight w:val="none"/>
          <w:lang w:val="en-US" w:eastAsia="zh-CN"/>
        </w:rPr>
        <w:t>资格</w:t>
      </w:r>
      <w:r>
        <w:rPr>
          <w:rFonts w:hint="eastAsia" w:ascii="宋体" w:hAnsi="宋体" w:eastAsia="宋体" w:cs="宋体"/>
          <w:color w:val="auto"/>
          <w:kern w:val="0"/>
          <w:sz w:val="28"/>
          <w:szCs w:val="28"/>
          <w:highlight w:val="none"/>
          <w:lang w:eastAsia="zh-CN"/>
        </w:rPr>
        <w:t>符合性审查的响应人，不进入价格评审。</w:t>
      </w:r>
    </w:p>
    <w:p w14:paraId="024721AA">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③</w:t>
      </w:r>
      <w:r>
        <w:rPr>
          <w:rFonts w:hint="eastAsia" w:ascii="宋体" w:hAnsi="宋体" w:eastAsia="宋体" w:cs="宋体"/>
          <w:color w:val="auto"/>
          <w:kern w:val="0"/>
          <w:sz w:val="28"/>
          <w:szCs w:val="28"/>
          <w:highlight w:val="none"/>
          <w:lang w:eastAsia="zh-CN"/>
        </w:rPr>
        <w:t>价格评审：评</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结果按报价由低到高顺序排列。报价相同的并列，中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候选人并列的，由采购人采取</w:t>
      </w:r>
      <w:r>
        <w:rPr>
          <w:rFonts w:hint="eastAsia" w:ascii="宋体" w:hAnsi="宋体" w:eastAsia="宋体" w:cs="宋体"/>
          <w:color w:val="auto"/>
          <w:kern w:val="0"/>
          <w:sz w:val="28"/>
          <w:szCs w:val="28"/>
          <w:highlight w:val="none"/>
          <w:lang w:val="en-US" w:eastAsia="zh-CN"/>
        </w:rPr>
        <w:t>随机抽取方式</w:t>
      </w:r>
      <w:r>
        <w:rPr>
          <w:rFonts w:hint="eastAsia" w:ascii="宋体" w:hAnsi="宋体" w:eastAsia="宋体" w:cs="宋体"/>
          <w:color w:val="auto"/>
          <w:kern w:val="0"/>
          <w:sz w:val="28"/>
          <w:szCs w:val="28"/>
          <w:highlight w:val="none"/>
          <w:lang w:eastAsia="zh-CN"/>
        </w:rPr>
        <w:t>确定中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人。</w:t>
      </w:r>
    </w:p>
    <w:p w14:paraId="5789D5BC">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eastAsia="zh-CN"/>
        </w:rPr>
        <w:t>2、□综合评估法。具体标准如下：</w:t>
      </w:r>
      <w:r>
        <w:rPr>
          <w:rFonts w:hint="eastAsia" w:ascii="宋体" w:hAnsi="宋体" w:eastAsia="宋体" w:cs="宋体"/>
          <w:color w:val="auto"/>
          <w:kern w:val="0"/>
          <w:sz w:val="28"/>
          <w:szCs w:val="28"/>
          <w:highlight w:val="none"/>
          <w:lang w:val="en-US" w:eastAsia="zh-CN"/>
        </w:rPr>
        <w:t>/</w:t>
      </w:r>
    </w:p>
    <w:p w14:paraId="2BB3F338">
      <w:pPr>
        <w:widowControl/>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F85AF6F">
      <w:pPr>
        <w:widowControl w:val="0"/>
        <w:wordWrap w:val="0"/>
        <w:spacing w:line="440" w:lineRule="exact"/>
        <w:jc w:val="left"/>
        <w:rPr>
          <w:rFonts w:hint="eastAsia" w:ascii="宋体" w:hAnsi="宋体" w:eastAsia="宋体" w:cs="宋体"/>
          <w:b/>
          <w:bCs/>
          <w:color w:val="auto"/>
          <w:kern w:val="2"/>
          <w:sz w:val="32"/>
          <w:szCs w:val="32"/>
          <w:highlight w:val="none"/>
          <w:u w:color="000000"/>
          <w:lang w:val="en-US" w:eastAsia="zh-CN" w:bidi="ar-SA"/>
        </w:rPr>
      </w:pPr>
    </w:p>
    <w:p w14:paraId="13946376">
      <w:pPr>
        <w:wordWrap w:val="0"/>
        <w:jc w:val="left"/>
        <w:rPr>
          <w:rFonts w:hint="eastAsia" w:ascii="宋体" w:hAnsi="宋体" w:eastAsia="宋体" w:cs="宋体"/>
          <w:b/>
          <w:color w:val="auto"/>
          <w:szCs w:val="24"/>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57F19789">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5" w:name="_Toc20303"/>
      <w:r>
        <w:rPr>
          <w:rFonts w:hint="eastAsia" w:ascii="宋体" w:hAnsi="宋体" w:eastAsia="宋体" w:cs="宋体"/>
          <w:b/>
          <w:bCs/>
          <w:color w:val="auto"/>
          <w:kern w:val="0"/>
          <w:sz w:val="32"/>
          <w:szCs w:val="32"/>
          <w:highlight w:val="none"/>
          <w:lang w:val="en-US" w:eastAsia="zh-CN"/>
        </w:rPr>
        <w:t>第五部分  合同主要条款</w:t>
      </w:r>
      <w:bookmarkEnd w:id="15"/>
    </w:p>
    <w:p w14:paraId="78EFA175">
      <w:pPr>
        <w:framePr w:w="251" w:h="50" w:hRule="exact" w:wrap="around" w:vAnchor="page" w:hAnchor="page" w:y="1291"/>
        <w:widowControl/>
        <w:wordWrap w:val="0"/>
        <w:spacing w:before="200" w:after="160"/>
        <w:ind w:left="864" w:right="864"/>
        <w:jc w:val="center"/>
        <w:rPr>
          <w:rFonts w:hint="eastAsia" w:ascii="Times New Roman" w:hAnsi="Times New Roman" w:eastAsia="宋体" w:cs="Times New Roman"/>
          <w:i/>
          <w:iCs/>
          <w:color w:val="auto"/>
          <w:kern w:val="0"/>
          <w:sz w:val="21"/>
          <w:szCs w:val="21"/>
          <w:lang w:val="en-US" w:eastAsia="zh-CN" w:bidi="ar-SA"/>
        </w:rPr>
      </w:pPr>
    </w:p>
    <w:p w14:paraId="63C1506E">
      <w:pPr>
        <w:autoSpaceDE w:val="0"/>
        <w:autoSpaceDN w:val="0"/>
        <w:spacing w:line="360" w:lineRule="auto"/>
        <w:rPr>
          <w:rFonts w:hint="eastAsia" w:ascii="仿宋" w:hAnsi="仿宋" w:eastAsia="仿宋" w:cs="Times New Roman"/>
          <w:color w:val="auto"/>
          <w:sz w:val="24"/>
          <w:szCs w:val="24"/>
          <w:lang w:val="zh-CN"/>
        </w:rPr>
      </w:pPr>
    </w:p>
    <w:p w14:paraId="72193991">
      <w:pPr>
        <w:widowControl w:val="0"/>
        <w:spacing w:before="360" w:after="240"/>
        <w:jc w:val="center"/>
        <w:outlineLvl w:val="0"/>
        <w:rPr>
          <w:rFonts w:hint="eastAsia" w:ascii="仿宋" w:hAnsi="仿宋" w:eastAsia="仿宋" w:cs="Times New Roman"/>
          <w:b/>
          <w:bCs/>
          <w:kern w:val="2"/>
          <w:sz w:val="36"/>
          <w:szCs w:val="36"/>
          <w:lang w:val="zh-CN" w:eastAsia="zh-CN" w:bidi="ar-SA"/>
        </w:rPr>
      </w:pPr>
      <w:r>
        <w:rPr>
          <w:rFonts w:hint="eastAsia" w:ascii="仿宋" w:hAnsi="仿宋" w:eastAsia="仿宋" w:cs="Times New Roman"/>
          <w:b/>
          <w:bCs/>
          <w:kern w:val="2"/>
          <w:sz w:val="36"/>
          <w:szCs w:val="36"/>
          <w:lang w:val="en-US" w:eastAsia="zh-CN" w:bidi="ar-SA"/>
        </w:rPr>
        <w:t>电缆保护管</w:t>
      </w:r>
      <w:r>
        <w:rPr>
          <w:rFonts w:hint="eastAsia" w:ascii="仿宋" w:hAnsi="仿宋" w:eastAsia="仿宋" w:cs="Times New Roman"/>
          <w:b/>
          <w:bCs/>
          <w:kern w:val="2"/>
          <w:sz w:val="36"/>
          <w:szCs w:val="36"/>
          <w:lang w:val="zh-CN" w:eastAsia="zh-CN" w:bidi="ar-SA"/>
        </w:rPr>
        <w:t>采购</w:t>
      </w:r>
      <w:r>
        <w:rPr>
          <w:rFonts w:hint="eastAsia" w:ascii="仿宋" w:hAnsi="仿宋" w:eastAsia="仿宋" w:cs="Times New Roman"/>
          <w:b/>
          <w:bCs/>
          <w:kern w:val="2"/>
          <w:sz w:val="36"/>
          <w:szCs w:val="36"/>
          <w:lang w:val="en-US" w:eastAsia="zh-CN" w:bidi="ar-SA"/>
        </w:rPr>
        <w:t>供应合同</w:t>
      </w:r>
    </w:p>
    <w:p w14:paraId="2C9FA714">
      <w:pPr>
        <w:spacing w:line="240" w:lineRule="auto"/>
        <w:ind w:right="0" w:firstLine="0" w:firstLineChars="0"/>
        <w:jc w:val="right"/>
        <w:rPr>
          <w:rFonts w:hint="eastAsia" w:ascii="仿宋" w:hAnsi="仿宋" w:eastAsia="仿宋" w:cs="Times New Roman"/>
          <w:sz w:val="28"/>
          <w:szCs w:val="28"/>
        </w:rPr>
      </w:pPr>
      <w:r>
        <w:rPr>
          <w:rFonts w:hint="eastAsia" w:ascii="仿宋" w:hAnsi="仿宋" w:eastAsia="仿宋" w:cs="Times New Roman"/>
          <w:sz w:val="28"/>
          <w:szCs w:val="28"/>
          <w:lang w:val="zh-CN"/>
        </w:rPr>
        <w:t>合同编号：</w:t>
      </w:r>
      <w:r>
        <w:rPr>
          <w:rFonts w:hint="eastAsia" w:ascii="仿宋" w:hAnsi="仿宋" w:eastAsia="仿宋" w:cs="Times New Roman"/>
          <w:sz w:val="28"/>
          <w:szCs w:val="28"/>
          <w:u w:val="single"/>
          <w:lang w:val="en-US" w:eastAsia="zh-CN"/>
        </w:rPr>
        <w:t xml:space="preserve">            </w:t>
      </w:r>
      <w:r>
        <w:rPr>
          <w:rFonts w:hint="eastAsia" w:ascii="仿宋" w:hAnsi="仿宋" w:eastAsia="仿宋" w:cs="Times New Roman"/>
          <w:sz w:val="28"/>
          <w:szCs w:val="28"/>
        </w:rPr>
        <w:t xml:space="preserve">   </w:t>
      </w:r>
    </w:p>
    <w:p w14:paraId="012B4CFF">
      <w:pPr>
        <w:widowControl w:val="0"/>
        <w:spacing w:after="120"/>
        <w:jc w:val="both"/>
        <w:rPr>
          <w:rFonts w:hint="eastAsia" w:ascii="仿宋" w:hAnsi="仿宋" w:eastAsia="仿宋" w:cs="Times New Roman"/>
          <w:kern w:val="2"/>
          <w:sz w:val="28"/>
          <w:szCs w:val="28"/>
          <w:lang w:val="en-US" w:eastAsia="zh-CN" w:bidi="ar-SA"/>
        </w:rPr>
      </w:pPr>
    </w:p>
    <w:p w14:paraId="17D1041B">
      <w:pPr>
        <w:widowControl w:val="0"/>
        <w:spacing w:after="120"/>
        <w:jc w:val="both"/>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甲方：</w:t>
      </w:r>
      <w:r>
        <w:rPr>
          <w:rFonts w:hint="eastAsia" w:ascii="仿宋" w:hAnsi="仿宋" w:eastAsia="仿宋" w:cs="Times New Roman"/>
          <w:kern w:val="2"/>
          <w:sz w:val="28"/>
          <w:szCs w:val="28"/>
          <w:u w:val="single"/>
          <w:lang w:val="en-US" w:eastAsia="zh-CN" w:bidi="ar-SA"/>
        </w:rPr>
        <w:t xml:space="preserve">                </w:t>
      </w:r>
      <w:r>
        <w:rPr>
          <w:rFonts w:hint="eastAsia" w:ascii="仿宋" w:hAnsi="仿宋" w:eastAsia="仿宋" w:cs="Times New Roman"/>
          <w:kern w:val="2"/>
          <w:sz w:val="28"/>
          <w:szCs w:val="28"/>
          <w:u w:val="none"/>
          <w:lang w:val="en-US" w:eastAsia="zh-CN" w:bidi="ar-SA"/>
        </w:rPr>
        <w:t xml:space="preserve">  </w:t>
      </w:r>
    </w:p>
    <w:p w14:paraId="757776E6">
      <w:pPr>
        <w:widowControl w:val="0"/>
        <w:spacing w:after="120"/>
        <w:jc w:val="both"/>
        <w:rPr>
          <w:rFonts w:hint="eastAsia" w:ascii="仿宋" w:hAnsi="仿宋" w:eastAsia="仿宋" w:cs="Times New Roman"/>
          <w:kern w:val="2"/>
          <w:sz w:val="28"/>
          <w:szCs w:val="28"/>
          <w:u w:val="none"/>
          <w:lang w:val="en-US" w:eastAsia="zh-CN" w:bidi="ar-SA"/>
        </w:rPr>
      </w:pPr>
      <w:r>
        <w:rPr>
          <w:rFonts w:hint="eastAsia" w:ascii="仿宋" w:hAnsi="仿宋" w:eastAsia="仿宋" w:cs="Times New Roman"/>
          <w:kern w:val="2"/>
          <w:sz w:val="28"/>
          <w:szCs w:val="28"/>
          <w:lang w:val="en-US" w:eastAsia="zh-CN" w:bidi="ar-SA"/>
        </w:rPr>
        <w:t>乙方：</w:t>
      </w:r>
      <w:r>
        <w:rPr>
          <w:rFonts w:hint="eastAsia" w:ascii="仿宋" w:hAnsi="仿宋" w:eastAsia="仿宋" w:cs="Times New Roman"/>
          <w:kern w:val="2"/>
          <w:sz w:val="28"/>
          <w:szCs w:val="28"/>
          <w:u w:val="single"/>
          <w:lang w:val="en-US" w:eastAsia="zh-CN" w:bidi="ar-SA"/>
        </w:rPr>
        <w:t xml:space="preserve">                 </w:t>
      </w:r>
      <w:r>
        <w:rPr>
          <w:rFonts w:hint="eastAsia" w:ascii="仿宋" w:hAnsi="仿宋" w:eastAsia="仿宋" w:cs="Times New Roman"/>
          <w:kern w:val="2"/>
          <w:sz w:val="28"/>
          <w:szCs w:val="28"/>
          <w:u w:val="none"/>
          <w:lang w:val="en-US" w:eastAsia="zh-CN" w:bidi="ar-SA"/>
        </w:rPr>
        <w:t xml:space="preserve">  </w:t>
      </w:r>
    </w:p>
    <w:p w14:paraId="45CDAFBB">
      <w:pPr>
        <w:widowControl w:val="0"/>
        <w:spacing w:after="120"/>
        <w:jc w:val="both"/>
        <w:rPr>
          <w:rFonts w:hint="eastAsia" w:ascii="方正书宋简体" w:hAnsi="Times New Roman" w:eastAsia="方正书宋简体" w:cs="Times New Roman"/>
          <w:kern w:val="2"/>
          <w:sz w:val="28"/>
          <w:szCs w:val="28"/>
          <w:lang w:val="zh-CN" w:eastAsia="zh-CN" w:bidi="ar-SA"/>
        </w:rPr>
      </w:pPr>
    </w:p>
    <w:p w14:paraId="47A2BB66">
      <w:pPr>
        <w:tabs>
          <w:tab w:val="left" w:pos="1260"/>
        </w:tabs>
        <w:autoSpaceDE w:val="0"/>
        <w:autoSpaceDN w:val="0"/>
        <w:spacing w:line="360" w:lineRule="auto"/>
        <w:ind w:firstLine="560" w:firstLineChars="200"/>
        <w:rPr>
          <w:rFonts w:hint="eastAsia" w:ascii="仿宋" w:hAnsi="仿宋" w:eastAsia="仿宋" w:cs="Times New Roman"/>
          <w:sz w:val="28"/>
          <w:szCs w:val="28"/>
          <w:lang w:val="zh-CN"/>
        </w:rPr>
      </w:pPr>
      <w:r>
        <w:rPr>
          <w:rFonts w:hint="eastAsia" w:ascii="仿宋" w:hAnsi="仿宋" w:eastAsia="仿宋" w:cs="Times New Roman"/>
          <w:sz w:val="28"/>
          <w:szCs w:val="28"/>
          <w:lang w:val="zh-CN"/>
        </w:rPr>
        <w:t>为保证甲方</w:t>
      </w:r>
      <w:r>
        <w:rPr>
          <w:rFonts w:hint="eastAsia" w:ascii="仿宋" w:hAnsi="仿宋" w:eastAsia="仿宋" w:cs="Times New Roman"/>
          <w:sz w:val="28"/>
          <w:szCs w:val="28"/>
          <w:u w:val="single"/>
          <w:lang w:val="en-US" w:eastAsia="zh-CN"/>
        </w:rPr>
        <w:t xml:space="preserve">            </w:t>
      </w:r>
      <w:r>
        <w:rPr>
          <w:rFonts w:hint="eastAsia" w:ascii="仿宋" w:hAnsi="仿宋" w:eastAsia="仿宋" w:cs="Times New Roman"/>
          <w:sz w:val="28"/>
          <w:szCs w:val="28"/>
          <w:lang w:val="zh-CN"/>
        </w:rPr>
        <w:t>（以下简称：</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u w:val="single"/>
          <w:lang w:val="en-US" w:eastAsia="zh-CN"/>
        </w:rPr>
        <w:t xml:space="preserve"> </w:t>
      </w:r>
      <w:r>
        <w:rPr>
          <w:rFonts w:hint="eastAsia" w:ascii="仿宋" w:hAnsi="仿宋" w:eastAsia="仿宋" w:cs="Times New Roman"/>
          <w:sz w:val="28"/>
          <w:szCs w:val="28"/>
          <w:lang w:val="zh-CN"/>
        </w:rPr>
        <w:t>项目）</w:t>
      </w:r>
      <w:r>
        <w:rPr>
          <w:rFonts w:hint="eastAsia" w:ascii="仿宋" w:hAnsi="仿宋" w:eastAsia="仿宋" w:cs="仿宋"/>
          <w:sz w:val="28"/>
          <w:szCs w:val="28"/>
          <w:lang w:eastAsia="zh-CN"/>
        </w:rPr>
        <w:t>材料</w:t>
      </w:r>
      <w:r>
        <w:rPr>
          <w:rFonts w:hint="eastAsia" w:ascii="仿宋" w:hAnsi="仿宋" w:eastAsia="仿宋" w:cs="Times New Roman"/>
          <w:sz w:val="28"/>
          <w:szCs w:val="28"/>
        </w:rPr>
        <w:t>的平稳供应，满足甲方</w:t>
      </w:r>
      <w:r>
        <w:rPr>
          <w:rFonts w:hint="eastAsia" w:ascii="仿宋" w:hAnsi="仿宋" w:eastAsia="仿宋" w:cs="Times New Roman"/>
          <w:sz w:val="28"/>
          <w:szCs w:val="28"/>
          <w:u w:val="single"/>
          <w:lang w:val="en-US" w:eastAsia="zh-CN"/>
        </w:rPr>
        <w:t xml:space="preserve">     </w:t>
      </w:r>
      <w:r>
        <w:rPr>
          <w:rFonts w:hint="eastAsia" w:ascii="仿宋" w:hAnsi="仿宋" w:eastAsia="仿宋" w:cs="Times New Roman"/>
          <w:sz w:val="28"/>
          <w:szCs w:val="28"/>
        </w:rPr>
        <w:t>的</w:t>
      </w:r>
      <w:r>
        <w:rPr>
          <w:rFonts w:hint="eastAsia" w:ascii="仿宋" w:hAnsi="仿宋" w:eastAsia="仿宋" w:cs="Times New Roman"/>
          <w:sz w:val="28"/>
          <w:szCs w:val="28"/>
          <w:lang w:val="zh-CN"/>
        </w:rPr>
        <w:t>施工要求，甲乙双方拟就甲方</w:t>
      </w:r>
      <w:r>
        <w:rPr>
          <w:rFonts w:hint="eastAsia" w:ascii="仿宋" w:hAnsi="仿宋" w:eastAsia="仿宋" w:cs="Times New Roman"/>
          <w:color w:val="000000"/>
          <w:sz w:val="28"/>
          <w:szCs w:val="22"/>
          <w:u w:val="single"/>
          <w:lang w:val="en-US" w:eastAsia="zh-CN"/>
        </w:rPr>
        <w:t xml:space="preserve">       </w:t>
      </w:r>
      <w:r>
        <w:rPr>
          <w:rFonts w:hint="eastAsia" w:ascii="仿宋" w:hAnsi="仿宋" w:eastAsia="仿宋" w:cs="仿宋"/>
          <w:sz w:val="28"/>
          <w:szCs w:val="28"/>
          <w:lang w:eastAsia="zh-CN"/>
        </w:rPr>
        <w:t>材料</w:t>
      </w:r>
      <w:r>
        <w:rPr>
          <w:rFonts w:hint="eastAsia" w:ascii="仿宋" w:hAnsi="仿宋" w:eastAsia="仿宋" w:cs="Times New Roman"/>
          <w:sz w:val="28"/>
          <w:szCs w:val="28"/>
          <w:lang w:val="zh-CN"/>
        </w:rPr>
        <w:t>的需求与供应进行合作。经双方友好协商一致，特订立本合同，以资共同遵守：</w:t>
      </w:r>
    </w:p>
    <w:p w14:paraId="2CFC8EBB">
      <w:pPr>
        <w:tabs>
          <w:tab w:val="left" w:pos="1260"/>
        </w:tabs>
        <w:autoSpaceDE w:val="0"/>
        <w:autoSpaceDN w:val="0"/>
        <w:spacing w:line="360" w:lineRule="auto"/>
        <w:ind w:firstLine="562" w:firstLineChars="200"/>
        <w:rPr>
          <w:rFonts w:hint="eastAsia" w:ascii="仿宋" w:hAnsi="仿宋" w:eastAsia="仿宋" w:cs="Times New Roman"/>
          <w:b/>
          <w:sz w:val="28"/>
          <w:szCs w:val="28"/>
          <w:lang w:val="zh-CN"/>
        </w:rPr>
      </w:pPr>
      <w:r>
        <w:rPr>
          <w:rFonts w:hint="eastAsia" w:ascii="仿宋" w:hAnsi="仿宋" w:eastAsia="仿宋" w:cs="Times New Roman"/>
          <w:b/>
          <w:sz w:val="28"/>
          <w:szCs w:val="28"/>
          <w:lang w:val="zh-CN"/>
        </w:rPr>
        <w:t>一、合同标的：</w:t>
      </w:r>
    </w:p>
    <w:p w14:paraId="7488114D">
      <w:pPr>
        <w:tabs>
          <w:tab w:val="left" w:pos="1260"/>
        </w:tabs>
        <w:autoSpaceDE w:val="0"/>
        <w:autoSpaceDN w:val="0"/>
        <w:spacing w:line="360" w:lineRule="auto"/>
        <w:ind w:firstLine="560" w:firstLineChars="200"/>
        <w:rPr>
          <w:rFonts w:hint="eastAsia" w:ascii="仿宋" w:hAnsi="仿宋" w:eastAsia="仿宋" w:cs="Times New Roman"/>
          <w:sz w:val="28"/>
          <w:szCs w:val="28"/>
          <w:lang w:val="zh-CN"/>
        </w:rPr>
      </w:pPr>
      <w:r>
        <w:rPr>
          <w:rFonts w:hint="eastAsia" w:ascii="仿宋" w:hAnsi="仿宋" w:eastAsia="仿宋" w:cs="仿宋"/>
          <w:sz w:val="28"/>
          <w:szCs w:val="28"/>
          <w:lang w:val="zh-CN"/>
        </w:rPr>
        <w:t>各规格材料（</w:t>
      </w:r>
      <w:r>
        <w:rPr>
          <w:rFonts w:hint="eastAsia" w:ascii="仿宋" w:hAnsi="仿宋" w:eastAsia="仿宋" w:cs="仿宋"/>
          <w:sz w:val="28"/>
          <w:szCs w:val="28"/>
        </w:rPr>
        <w:t>产品、型号、规格、数量、金额见附件</w:t>
      </w:r>
      <w:r>
        <w:rPr>
          <w:rFonts w:hint="eastAsia" w:ascii="仿宋" w:hAnsi="仿宋" w:eastAsia="仿宋" w:cs="仿宋"/>
          <w:sz w:val="28"/>
          <w:szCs w:val="28"/>
          <w:lang w:val="zh-CN"/>
        </w:rPr>
        <w:t>）。</w:t>
      </w:r>
    </w:p>
    <w:p w14:paraId="697CDAF5">
      <w:pPr>
        <w:tabs>
          <w:tab w:val="left" w:pos="1260"/>
        </w:tabs>
        <w:autoSpaceDE w:val="0"/>
        <w:autoSpaceDN w:val="0"/>
        <w:spacing w:line="360" w:lineRule="auto"/>
        <w:ind w:firstLine="562" w:firstLineChars="200"/>
        <w:rPr>
          <w:rFonts w:hint="eastAsia" w:ascii="仿宋" w:hAnsi="仿宋" w:eastAsia="仿宋" w:cs="Times New Roman"/>
          <w:b/>
          <w:sz w:val="28"/>
          <w:szCs w:val="28"/>
          <w:lang w:val="zh-CN"/>
        </w:rPr>
      </w:pPr>
      <w:r>
        <w:rPr>
          <w:rFonts w:hint="eastAsia" w:ascii="仿宋" w:hAnsi="仿宋" w:eastAsia="仿宋" w:cs="Times New Roman"/>
          <w:b/>
          <w:sz w:val="28"/>
          <w:szCs w:val="28"/>
          <w:lang w:val="zh-CN"/>
        </w:rPr>
        <w:t>二、材料材料的技术要求：</w:t>
      </w:r>
    </w:p>
    <w:p w14:paraId="5899CE84">
      <w:pPr>
        <w:tabs>
          <w:tab w:val="left" w:pos="1260"/>
        </w:tabs>
        <w:autoSpaceDE w:val="0"/>
        <w:autoSpaceDN w:val="0"/>
        <w:spacing w:line="360" w:lineRule="auto"/>
        <w:ind w:firstLine="560" w:firstLineChars="200"/>
        <w:rPr>
          <w:rFonts w:hint="eastAsia" w:ascii="仿宋" w:hAnsi="仿宋" w:eastAsia="仿宋" w:cs="Times New Roman"/>
          <w:sz w:val="28"/>
          <w:szCs w:val="28"/>
          <w:lang w:val="zh-CN"/>
        </w:rPr>
      </w:pPr>
      <w:r>
        <w:rPr>
          <w:rFonts w:hint="eastAsia" w:ascii="仿宋" w:hAnsi="仿宋" w:eastAsia="仿宋" w:cs="Times New Roman"/>
          <w:sz w:val="28"/>
          <w:szCs w:val="28"/>
          <w:lang w:val="zh-CN"/>
        </w:rPr>
        <w:t>1、乙方</w:t>
      </w:r>
      <w:r>
        <w:rPr>
          <w:rFonts w:hint="eastAsia" w:ascii="仿宋" w:hAnsi="仿宋" w:eastAsia="仿宋" w:cs="Times New Roman"/>
          <w:sz w:val="28"/>
          <w:szCs w:val="28"/>
        </w:rPr>
        <w:t>按照本合同约定的名称、品牌、规格、型号、数量供货，乙方所提供产品质量标准必达到现行国家规定标准。保证到货是全新未曾使用的产品并随货附产品合格证，产品出厂检验报告等相关资料</w:t>
      </w:r>
      <w:r>
        <w:rPr>
          <w:rFonts w:hint="eastAsia" w:ascii="仿宋" w:hAnsi="仿宋" w:eastAsia="仿宋" w:cs="Times New Roman"/>
          <w:sz w:val="28"/>
          <w:szCs w:val="28"/>
          <w:lang w:val="zh-CN"/>
        </w:rPr>
        <w:t>。</w:t>
      </w:r>
    </w:p>
    <w:p w14:paraId="6C51D606">
      <w:pPr>
        <w:tabs>
          <w:tab w:val="left" w:pos="1260"/>
        </w:tabs>
        <w:autoSpaceDE w:val="0"/>
        <w:autoSpaceDN w:val="0"/>
        <w:spacing w:line="360" w:lineRule="auto"/>
        <w:ind w:firstLine="560" w:firstLineChars="200"/>
        <w:rPr>
          <w:rFonts w:hint="eastAsia" w:ascii="仿宋" w:hAnsi="仿宋" w:eastAsia="仿宋" w:cs="Times New Roman"/>
          <w:sz w:val="28"/>
          <w:szCs w:val="28"/>
          <w:u w:val="single"/>
          <w:lang w:val="zh-CN"/>
        </w:rPr>
      </w:pPr>
      <w:r>
        <w:rPr>
          <w:rFonts w:hint="eastAsia" w:ascii="仿宋" w:hAnsi="仿宋" w:eastAsia="仿宋" w:cs="Times New Roman"/>
          <w:sz w:val="28"/>
          <w:szCs w:val="28"/>
        </w:rPr>
        <w:t>产品具体要求：</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u w:val="single"/>
          <w:lang w:val="en-US" w:eastAsia="zh-CN"/>
        </w:rPr>
        <w:t xml:space="preserve"> </w:t>
      </w:r>
      <w:r>
        <w:rPr>
          <w:rFonts w:hint="eastAsia" w:ascii="仿宋" w:hAnsi="仿宋" w:eastAsia="仿宋" w:cs="Times New Roman"/>
          <w:sz w:val="28"/>
          <w:szCs w:val="28"/>
          <w:u w:val="single"/>
        </w:rPr>
        <w:t xml:space="preserve">     </w:t>
      </w:r>
    </w:p>
    <w:p w14:paraId="40A48FEC">
      <w:pPr>
        <w:numPr>
          <w:ilvl w:val="0"/>
          <w:numId w:val="2"/>
        </w:numPr>
        <w:tabs>
          <w:tab w:val="left" w:pos="1260"/>
        </w:tabs>
        <w:autoSpaceDE w:val="0"/>
        <w:autoSpaceDN w:val="0"/>
        <w:spacing w:line="360" w:lineRule="auto"/>
        <w:ind w:firstLine="562" w:firstLineChars="200"/>
        <w:rPr>
          <w:rFonts w:hint="eastAsia" w:ascii="仿宋" w:hAnsi="仿宋" w:eastAsia="仿宋" w:cs="Times New Roman"/>
          <w:sz w:val="28"/>
          <w:szCs w:val="28"/>
          <w:lang w:val="zh-CN"/>
        </w:rPr>
      </w:pPr>
      <w:r>
        <w:rPr>
          <w:rFonts w:hint="eastAsia" w:ascii="仿宋" w:hAnsi="仿宋" w:eastAsia="仿宋" w:cs="Times New Roman"/>
          <w:b/>
          <w:sz w:val="28"/>
          <w:szCs w:val="28"/>
          <w:lang w:val="zh-CN"/>
        </w:rPr>
        <w:t>项目需求情况：</w:t>
      </w:r>
    </w:p>
    <w:tbl>
      <w:tblPr>
        <w:tblStyle w:val="9"/>
        <w:tblW w:w="86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664"/>
        <w:gridCol w:w="1410"/>
        <w:gridCol w:w="1335"/>
        <w:gridCol w:w="750"/>
        <w:gridCol w:w="1215"/>
        <w:gridCol w:w="1365"/>
        <w:gridCol w:w="1864"/>
      </w:tblGrid>
      <w:tr w14:paraId="3AE31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cantSplit/>
          <w:trHeight w:val="567" w:hRule="atLeast"/>
          <w:jc w:val="center"/>
        </w:trPr>
        <w:tc>
          <w:tcPr>
            <w:tcW w:w="664" w:type="dxa"/>
            <w:noWrap w:val="0"/>
            <w:vAlign w:val="center"/>
          </w:tcPr>
          <w:p w14:paraId="2D2D6E30">
            <w:pPr>
              <w:keepNext w:val="0"/>
              <w:keepLines w:val="0"/>
              <w:widowControl/>
              <w:suppressLineNumbers w:val="0"/>
              <w:jc w:val="center"/>
              <w:textAlignment w:val="center"/>
              <w:rPr>
                <w:rFonts w:hint="eastAsia" w:ascii="仿宋" w:hAnsi="仿宋" w:eastAsia="仿宋" w:cs="仿宋"/>
                <w:color w:val="000000"/>
                <w:kern w:val="0"/>
                <w:sz w:val="22"/>
                <w:szCs w:val="22"/>
                <w:lang w:val="en-US" w:eastAsia="zh-CN" w:bidi="ar"/>
              </w:rPr>
            </w:pPr>
            <w:r>
              <w:rPr>
                <w:rFonts w:hint="eastAsia" w:ascii="仿宋" w:hAnsi="仿宋" w:eastAsia="仿宋" w:cs="仿宋"/>
                <w:color w:val="000000"/>
                <w:kern w:val="0"/>
                <w:sz w:val="22"/>
                <w:szCs w:val="22"/>
                <w:lang w:val="en-US" w:eastAsia="zh-CN" w:bidi="ar"/>
              </w:rPr>
              <w:t>1</w:t>
            </w:r>
          </w:p>
        </w:tc>
        <w:tc>
          <w:tcPr>
            <w:tcW w:w="1410" w:type="dxa"/>
            <w:noWrap w:val="0"/>
            <w:vAlign w:val="center"/>
          </w:tcPr>
          <w:p w14:paraId="2CD09472">
            <w:pPr>
              <w:keepNext w:val="0"/>
              <w:keepLines w:val="0"/>
              <w:widowControl/>
              <w:suppressLineNumbers w:val="0"/>
              <w:jc w:val="center"/>
              <w:textAlignment w:val="center"/>
              <w:rPr>
                <w:rFonts w:hint="eastAsia" w:ascii="仿宋" w:hAnsi="仿宋" w:eastAsia="仿宋" w:cs="仿宋"/>
                <w:color w:val="000000"/>
                <w:kern w:val="0"/>
                <w:sz w:val="22"/>
                <w:szCs w:val="22"/>
                <w:lang w:val="en-US" w:eastAsia="zh-CN" w:bidi="ar"/>
              </w:rPr>
            </w:pPr>
            <w:r>
              <w:rPr>
                <w:rFonts w:hint="eastAsia" w:ascii="仿宋" w:hAnsi="仿宋" w:eastAsia="仿宋" w:cs="仿宋"/>
                <w:i w:val="0"/>
                <w:iCs w:val="0"/>
                <w:color w:val="000000"/>
                <w:kern w:val="0"/>
                <w:sz w:val="22"/>
                <w:szCs w:val="22"/>
                <w:u w:val="none"/>
                <w:lang w:val="en-US" w:eastAsia="zh-CN" w:bidi="ar"/>
              </w:rPr>
              <w:t>钢管</w:t>
            </w:r>
          </w:p>
        </w:tc>
        <w:tc>
          <w:tcPr>
            <w:tcW w:w="1335" w:type="dxa"/>
            <w:noWrap w:val="0"/>
            <w:vAlign w:val="center"/>
          </w:tcPr>
          <w:p w14:paraId="31372BAD">
            <w:pPr>
              <w:keepNext w:val="0"/>
              <w:keepLines w:val="0"/>
              <w:widowControl/>
              <w:suppressLineNumbers w:val="0"/>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i w:val="0"/>
                <w:iCs w:val="0"/>
                <w:color w:val="000000"/>
                <w:kern w:val="0"/>
                <w:sz w:val="22"/>
                <w:szCs w:val="22"/>
                <w:u w:val="none"/>
                <w:lang w:val="en-US" w:eastAsia="zh-CN" w:bidi="ar"/>
              </w:rPr>
              <w:t>SC100</w:t>
            </w:r>
          </w:p>
        </w:tc>
        <w:tc>
          <w:tcPr>
            <w:tcW w:w="750" w:type="dxa"/>
            <w:noWrap w:val="0"/>
            <w:vAlign w:val="center"/>
          </w:tcPr>
          <w:p w14:paraId="6843A07F">
            <w:pPr>
              <w:keepNext w:val="0"/>
              <w:keepLines w:val="0"/>
              <w:widowControl/>
              <w:suppressLineNumbers w:val="0"/>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i w:val="0"/>
                <w:iCs w:val="0"/>
                <w:color w:val="000000"/>
                <w:kern w:val="0"/>
                <w:sz w:val="22"/>
                <w:szCs w:val="22"/>
                <w:u w:val="none"/>
                <w:lang w:val="en-US" w:eastAsia="zh-CN" w:bidi="ar"/>
              </w:rPr>
              <w:t>m</w:t>
            </w:r>
          </w:p>
        </w:tc>
        <w:tc>
          <w:tcPr>
            <w:tcW w:w="1215" w:type="dxa"/>
            <w:noWrap w:val="0"/>
            <w:vAlign w:val="center"/>
          </w:tcPr>
          <w:p w14:paraId="68B97315">
            <w:pPr>
              <w:keepNext w:val="0"/>
              <w:keepLines w:val="0"/>
              <w:widowControl/>
              <w:suppressLineNumbers w:val="0"/>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i w:val="0"/>
                <w:iCs w:val="0"/>
                <w:color w:val="000000"/>
                <w:kern w:val="0"/>
                <w:sz w:val="22"/>
                <w:szCs w:val="22"/>
                <w:u w:val="none"/>
                <w:lang w:val="en-US" w:eastAsia="zh-CN" w:bidi="ar"/>
              </w:rPr>
              <w:t xml:space="preserve">26990.12 </w:t>
            </w:r>
          </w:p>
        </w:tc>
        <w:tc>
          <w:tcPr>
            <w:tcW w:w="1365" w:type="dxa"/>
            <w:noWrap w:val="0"/>
            <w:vAlign w:val="center"/>
          </w:tcPr>
          <w:p w14:paraId="7B753D04">
            <w:pPr>
              <w:keepNext w:val="0"/>
              <w:keepLines w:val="0"/>
              <w:widowControl/>
              <w:suppressLineNumbers w:val="0"/>
              <w:jc w:val="center"/>
              <w:textAlignment w:val="center"/>
              <w:rPr>
                <w:rFonts w:hint="default" w:ascii="仿宋" w:hAnsi="仿宋" w:eastAsia="仿宋" w:cs="仿宋"/>
                <w:color w:val="000000"/>
                <w:kern w:val="0"/>
                <w:sz w:val="22"/>
                <w:szCs w:val="22"/>
                <w:lang w:val="en-US" w:eastAsia="zh-CN" w:bidi="ar"/>
              </w:rPr>
            </w:pPr>
          </w:p>
        </w:tc>
        <w:tc>
          <w:tcPr>
            <w:tcW w:w="1864" w:type="dxa"/>
            <w:noWrap w:val="0"/>
            <w:vAlign w:val="center"/>
          </w:tcPr>
          <w:p w14:paraId="5322B0A0">
            <w:pPr>
              <w:keepNext w:val="0"/>
              <w:keepLines w:val="0"/>
              <w:widowControl/>
              <w:suppressLineNumbers w:val="0"/>
              <w:jc w:val="center"/>
              <w:textAlignment w:val="center"/>
              <w:rPr>
                <w:rFonts w:hint="eastAsia" w:ascii="仿宋" w:hAnsi="仿宋" w:eastAsia="仿宋" w:cs="仿宋"/>
                <w:color w:val="000000"/>
                <w:kern w:val="0"/>
                <w:sz w:val="22"/>
                <w:szCs w:val="22"/>
                <w:lang w:bidi="ar"/>
              </w:rPr>
            </w:pPr>
          </w:p>
        </w:tc>
      </w:tr>
      <w:tr w14:paraId="7D18E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cantSplit/>
          <w:trHeight w:val="567" w:hRule="atLeast"/>
          <w:jc w:val="center"/>
        </w:trPr>
        <w:tc>
          <w:tcPr>
            <w:tcW w:w="664" w:type="dxa"/>
            <w:noWrap w:val="0"/>
            <w:vAlign w:val="center"/>
          </w:tcPr>
          <w:p w14:paraId="27524A7C">
            <w:pPr>
              <w:keepNext w:val="0"/>
              <w:keepLines w:val="0"/>
              <w:widowControl/>
              <w:suppressLineNumbers w:val="0"/>
              <w:jc w:val="center"/>
              <w:textAlignment w:val="center"/>
              <w:rPr>
                <w:rFonts w:hint="eastAsia" w:ascii="仿宋" w:hAnsi="仿宋" w:eastAsia="仿宋" w:cs="仿宋"/>
                <w:color w:val="000000"/>
                <w:kern w:val="0"/>
                <w:sz w:val="22"/>
                <w:szCs w:val="22"/>
                <w:lang w:val="en-US" w:eastAsia="zh-CN" w:bidi="ar"/>
              </w:rPr>
            </w:pPr>
            <w:r>
              <w:rPr>
                <w:rFonts w:hint="eastAsia" w:ascii="仿宋" w:hAnsi="仿宋" w:eastAsia="仿宋" w:cs="仿宋"/>
                <w:color w:val="000000"/>
                <w:kern w:val="0"/>
                <w:sz w:val="22"/>
                <w:szCs w:val="22"/>
                <w:lang w:val="en-US" w:eastAsia="zh-CN" w:bidi="ar"/>
              </w:rPr>
              <w:t>2</w:t>
            </w:r>
          </w:p>
        </w:tc>
        <w:tc>
          <w:tcPr>
            <w:tcW w:w="1410" w:type="dxa"/>
            <w:noWrap w:val="0"/>
            <w:vAlign w:val="center"/>
          </w:tcPr>
          <w:p w14:paraId="37D29CFA">
            <w:pPr>
              <w:keepNext w:val="0"/>
              <w:keepLines w:val="0"/>
              <w:widowControl/>
              <w:suppressLineNumbers w:val="0"/>
              <w:jc w:val="center"/>
              <w:textAlignment w:val="center"/>
              <w:rPr>
                <w:rFonts w:hint="eastAsia" w:ascii="仿宋" w:hAnsi="仿宋" w:eastAsia="仿宋" w:cs="仿宋"/>
                <w:color w:val="000000"/>
                <w:kern w:val="0"/>
                <w:sz w:val="22"/>
                <w:szCs w:val="22"/>
                <w:lang w:val="en-US" w:eastAsia="zh-CN" w:bidi="ar"/>
              </w:rPr>
            </w:pPr>
            <w:r>
              <w:rPr>
                <w:rFonts w:hint="eastAsia" w:ascii="仿宋" w:hAnsi="仿宋" w:eastAsia="仿宋" w:cs="仿宋"/>
                <w:i w:val="0"/>
                <w:iCs w:val="0"/>
                <w:color w:val="000000"/>
                <w:kern w:val="0"/>
                <w:sz w:val="22"/>
                <w:szCs w:val="22"/>
                <w:u w:val="none"/>
                <w:lang w:val="en-US" w:eastAsia="zh-CN" w:bidi="ar"/>
              </w:rPr>
              <w:t>钢管</w:t>
            </w:r>
          </w:p>
        </w:tc>
        <w:tc>
          <w:tcPr>
            <w:tcW w:w="1335" w:type="dxa"/>
            <w:noWrap w:val="0"/>
            <w:vAlign w:val="center"/>
          </w:tcPr>
          <w:p w14:paraId="33FAA3BA">
            <w:pPr>
              <w:keepNext w:val="0"/>
              <w:keepLines w:val="0"/>
              <w:widowControl/>
              <w:suppressLineNumbers w:val="0"/>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i w:val="0"/>
                <w:iCs w:val="0"/>
                <w:color w:val="000000"/>
                <w:kern w:val="0"/>
                <w:sz w:val="22"/>
                <w:szCs w:val="22"/>
                <w:u w:val="none"/>
                <w:lang w:val="en-US" w:eastAsia="zh-CN" w:bidi="ar"/>
              </w:rPr>
              <w:t>SC40</w:t>
            </w:r>
          </w:p>
        </w:tc>
        <w:tc>
          <w:tcPr>
            <w:tcW w:w="750" w:type="dxa"/>
            <w:noWrap w:val="0"/>
            <w:vAlign w:val="center"/>
          </w:tcPr>
          <w:p w14:paraId="4A0B8ADC">
            <w:pPr>
              <w:keepNext w:val="0"/>
              <w:keepLines w:val="0"/>
              <w:widowControl/>
              <w:suppressLineNumbers w:val="0"/>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i w:val="0"/>
                <w:iCs w:val="0"/>
                <w:color w:val="000000"/>
                <w:kern w:val="0"/>
                <w:sz w:val="22"/>
                <w:szCs w:val="22"/>
                <w:u w:val="none"/>
                <w:lang w:val="en-US" w:eastAsia="zh-CN" w:bidi="ar"/>
              </w:rPr>
              <w:t>m</w:t>
            </w:r>
          </w:p>
        </w:tc>
        <w:tc>
          <w:tcPr>
            <w:tcW w:w="1215" w:type="dxa"/>
            <w:noWrap w:val="0"/>
            <w:vAlign w:val="center"/>
          </w:tcPr>
          <w:p w14:paraId="1FE7E289">
            <w:pPr>
              <w:keepNext w:val="0"/>
              <w:keepLines w:val="0"/>
              <w:widowControl/>
              <w:suppressLineNumbers w:val="0"/>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i w:val="0"/>
                <w:iCs w:val="0"/>
                <w:color w:val="000000"/>
                <w:kern w:val="0"/>
                <w:sz w:val="22"/>
                <w:szCs w:val="22"/>
                <w:u w:val="none"/>
                <w:lang w:val="en-US" w:eastAsia="zh-CN" w:bidi="ar"/>
              </w:rPr>
              <w:t xml:space="preserve">10132.64 </w:t>
            </w:r>
          </w:p>
        </w:tc>
        <w:tc>
          <w:tcPr>
            <w:tcW w:w="1365" w:type="dxa"/>
            <w:noWrap w:val="0"/>
            <w:vAlign w:val="center"/>
          </w:tcPr>
          <w:p w14:paraId="0172674E">
            <w:pPr>
              <w:keepNext w:val="0"/>
              <w:keepLines w:val="0"/>
              <w:widowControl/>
              <w:suppressLineNumbers w:val="0"/>
              <w:jc w:val="center"/>
              <w:textAlignment w:val="center"/>
              <w:rPr>
                <w:rFonts w:hint="default" w:ascii="仿宋" w:hAnsi="仿宋" w:eastAsia="仿宋" w:cs="仿宋"/>
                <w:color w:val="000000"/>
                <w:kern w:val="0"/>
                <w:sz w:val="22"/>
                <w:szCs w:val="22"/>
                <w:lang w:val="en-US" w:eastAsia="zh-CN" w:bidi="ar"/>
              </w:rPr>
            </w:pPr>
          </w:p>
        </w:tc>
        <w:tc>
          <w:tcPr>
            <w:tcW w:w="1864" w:type="dxa"/>
            <w:noWrap w:val="0"/>
            <w:vAlign w:val="center"/>
          </w:tcPr>
          <w:p w14:paraId="53CBC0E1">
            <w:pPr>
              <w:keepNext w:val="0"/>
              <w:keepLines w:val="0"/>
              <w:widowControl/>
              <w:suppressLineNumbers w:val="0"/>
              <w:jc w:val="center"/>
              <w:textAlignment w:val="center"/>
              <w:rPr>
                <w:rFonts w:hint="eastAsia" w:ascii="仿宋" w:hAnsi="仿宋" w:eastAsia="仿宋" w:cs="仿宋"/>
                <w:color w:val="000000"/>
                <w:kern w:val="0"/>
                <w:sz w:val="22"/>
                <w:szCs w:val="22"/>
                <w:lang w:bidi="ar"/>
              </w:rPr>
            </w:pPr>
          </w:p>
        </w:tc>
      </w:tr>
      <w:tr w14:paraId="28B2D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cantSplit/>
          <w:trHeight w:val="567" w:hRule="atLeast"/>
          <w:jc w:val="center"/>
        </w:trPr>
        <w:tc>
          <w:tcPr>
            <w:tcW w:w="664" w:type="dxa"/>
            <w:noWrap w:val="0"/>
            <w:vAlign w:val="center"/>
          </w:tcPr>
          <w:p w14:paraId="1CFC4557">
            <w:pPr>
              <w:keepNext w:val="0"/>
              <w:keepLines w:val="0"/>
              <w:widowControl/>
              <w:suppressLineNumbers w:val="0"/>
              <w:jc w:val="center"/>
              <w:textAlignment w:val="center"/>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3</w:t>
            </w:r>
          </w:p>
        </w:tc>
        <w:tc>
          <w:tcPr>
            <w:tcW w:w="1410" w:type="dxa"/>
            <w:noWrap w:val="0"/>
            <w:vAlign w:val="center"/>
          </w:tcPr>
          <w:p w14:paraId="41981E6F">
            <w:pPr>
              <w:keepNext w:val="0"/>
              <w:keepLines w:val="0"/>
              <w:widowControl/>
              <w:suppressLineNumbers w:val="0"/>
              <w:jc w:val="center"/>
              <w:textAlignment w:val="center"/>
              <w:rPr>
                <w:rFonts w:hint="eastAsia" w:ascii="仿宋" w:hAnsi="仿宋" w:eastAsia="仿宋" w:cs="仿宋"/>
                <w:kern w:val="2"/>
                <w:sz w:val="22"/>
                <w:szCs w:val="22"/>
                <w:lang w:val="en-US" w:eastAsia="zh-CN" w:bidi="ar-SA"/>
              </w:rPr>
            </w:pPr>
            <w:r>
              <w:rPr>
                <w:rFonts w:hint="eastAsia" w:ascii="仿宋" w:hAnsi="仿宋" w:eastAsia="仿宋" w:cs="仿宋"/>
                <w:i w:val="0"/>
                <w:iCs w:val="0"/>
                <w:color w:val="000000"/>
                <w:kern w:val="0"/>
                <w:sz w:val="22"/>
                <w:szCs w:val="22"/>
                <w:u w:val="none"/>
                <w:lang w:val="en-US" w:eastAsia="zh-CN" w:bidi="ar"/>
              </w:rPr>
              <w:t>胶管</w:t>
            </w:r>
          </w:p>
        </w:tc>
        <w:tc>
          <w:tcPr>
            <w:tcW w:w="1335" w:type="dxa"/>
            <w:noWrap w:val="0"/>
            <w:vAlign w:val="center"/>
          </w:tcPr>
          <w:p w14:paraId="488672FD">
            <w:pPr>
              <w:keepNext w:val="0"/>
              <w:keepLines w:val="0"/>
              <w:widowControl/>
              <w:suppressLineNumbers w:val="0"/>
              <w:jc w:val="center"/>
              <w:textAlignment w:val="center"/>
              <w:rPr>
                <w:rFonts w:hint="eastAsia" w:ascii="仿宋" w:hAnsi="仿宋" w:eastAsia="仿宋" w:cs="仿宋"/>
                <w:sz w:val="22"/>
                <w:szCs w:val="22"/>
              </w:rPr>
            </w:pPr>
            <w:r>
              <w:rPr>
                <w:rFonts w:hint="eastAsia" w:ascii="仿宋" w:hAnsi="仿宋" w:eastAsia="仿宋" w:cs="仿宋"/>
                <w:i w:val="0"/>
                <w:iCs w:val="0"/>
                <w:color w:val="000000"/>
                <w:kern w:val="0"/>
                <w:sz w:val="22"/>
                <w:szCs w:val="22"/>
                <w:u w:val="none"/>
                <w:lang w:val="en-US" w:eastAsia="zh-CN" w:bidi="ar"/>
              </w:rPr>
              <w:t>φ100PE管</w:t>
            </w:r>
          </w:p>
        </w:tc>
        <w:tc>
          <w:tcPr>
            <w:tcW w:w="750" w:type="dxa"/>
            <w:noWrap w:val="0"/>
            <w:vAlign w:val="center"/>
          </w:tcPr>
          <w:p w14:paraId="64DB7297">
            <w:pPr>
              <w:keepNext w:val="0"/>
              <w:keepLines w:val="0"/>
              <w:widowControl/>
              <w:suppressLineNumbers w:val="0"/>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i w:val="0"/>
                <w:iCs w:val="0"/>
                <w:color w:val="000000"/>
                <w:kern w:val="0"/>
                <w:sz w:val="22"/>
                <w:szCs w:val="22"/>
                <w:u w:val="none"/>
                <w:lang w:val="en-US" w:eastAsia="zh-CN" w:bidi="ar"/>
              </w:rPr>
              <w:t>m</w:t>
            </w:r>
          </w:p>
        </w:tc>
        <w:tc>
          <w:tcPr>
            <w:tcW w:w="1215" w:type="dxa"/>
            <w:noWrap w:val="0"/>
            <w:vAlign w:val="center"/>
          </w:tcPr>
          <w:p w14:paraId="60257B1D">
            <w:pPr>
              <w:keepNext w:val="0"/>
              <w:keepLines w:val="0"/>
              <w:widowControl/>
              <w:suppressLineNumbers w:val="0"/>
              <w:jc w:val="center"/>
              <w:textAlignment w:val="center"/>
              <w:rPr>
                <w:rFonts w:hint="eastAsia" w:ascii="仿宋" w:hAnsi="仿宋" w:eastAsia="仿宋" w:cs="仿宋"/>
                <w:sz w:val="22"/>
                <w:szCs w:val="22"/>
              </w:rPr>
            </w:pPr>
            <w:r>
              <w:rPr>
                <w:rFonts w:hint="eastAsia" w:ascii="仿宋" w:hAnsi="仿宋" w:eastAsia="仿宋" w:cs="仿宋"/>
                <w:i w:val="0"/>
                <w:iCs w:val="0"/>
                <w:color w:val="000000"/>
                <w:kern w:val="0"/>
                <w:sz w:val="22"/>
                <w:szCs w:val="22"/>
                <w:u w:val="none"/>
                <w:lang w:val="en-US" w:eastAsia="zh-CN" w:bidi="ar"/>
              </w:rPr>
              <w:t xml:space="preserve">2031.75 </w:t>
            </w:r>
          </w:p>
        </w:tc>
        <w:tc>
          <w:tcPr>
            <w:tcW w:w="1365" w:type="dxa"/>
            <w:noWrap w:val="0"/>
            <w:vAlign w:val="center"/>
          </w:tcPr>
          <w:p w14:paraId="2C667C78">
            <w:pPr>
              <w:keepNext w:val="0"/>
              <w:keepLines w:val="0"/>
              <w:widowControl/>
              <w:suppressLineNumbers w:val="0"/>
              <w:jc w:val="center"/>
              <w:textAlignment w:val="center"/>
              <w:rPr>
                <w:rFonts w:hint="eastAsia" w:ascii="仿宋" w:hAnsi="仿宋" w:eastAsia="仿宋" w:cs="仿宋"/>
                <w:color w:val="000000"/>
                <w:kern w:val="0"/>
                <w:sz w:val="22"/>
                <w:szCs w:val="22"/>
                <w:lang w:bidi="ar"/>
              </w:rPr>
            </w:pPr>
          </w:p>
        </w:tc>
        <w:tc>
          <w:tcPr>
            <w:tcW w:w="1864" w:type="dxa"/>
            <w:noWrap w:val="0"/>
            <w:vAlign w:val="center"/>
          </w:tcPr>
          <w:p w14:paraId="638D9797">
            <w:pPr>
              <w:keepNext w:val="0"/>
              <w:keepLines w:val="0"/>
              <w:widowControl/>
              <w:suppressLineNumbers w:val="0"/>
              <w:jc w:val="center"/>
              <w:textAlignment w:val="center"/>
              <w:rPr>
                <w:rFonts w:hint="eastAsia" w:ascii="仿宋" w:hAnsi="仿宋" w:eastAsia="仿宋" w:cs="仿宋"/>
                <w:color w:val="000000"/>
                <w:kern w:val="0"/>
                <w:sz w:val="22"/>
                <w:szCs w:val="22"/>
                <w:lang w:bidi="ar"/>
              </w:rPr>
            </w:pPr>
          </w:p>
        </w:tc>
      </w:tr>
      <w:tr w14:paraId="0E19F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cantSplit/>
          <w:trHeight w:val="567" w:hRule="atLeast"/>
          <w:jc w:val="center"/>
        </w:trPr>
        <w:tc>
          <w:tcPr>
            <w:tcW w:w="664" w:type="dxa"/>
            <w:noWrap w:val="0"/>
            <w:vAlign w:val="center"/>
          </w:tcPr>
          <w:p w14:paraId="7243F1A3">
            <w:pPr>
              <w:keepNext w:val="0"/>
              <w:keepLines w:val="0"/>
              <w:widowControl/>
              <w:suppressLineNumbers w:val="0"/>
              <w:jc w:val="center"/>
              <w:textAlignment w:val="center"/>
              <w:rPr>
                <w:rFonts w:hint="eastAsia" w:ascii="仿宋" w:hAnsi="仿宋" w:eastAsia="仿宋" w:cs="仿宋"/>
                <w:color w:val="000000"/>
                <w:kern w:val="0"/>
                <w:sz w:val="22"/>
                <w:szCs w:val="22"/>
                <w:lang w:val="en-US" w:eastAsia="zh-CN" w:bidi="ar"/>
              </w:rPr>
            </w:pPr>
            <w:r>
              <w:rPr>
                <w:rFonts w:hint="eastAsia" w:ascii="仿宋" w:hAnsi="仿宋" w:eastAsia="仿宋" w:cs="仿宋"/>
                <w:color w:val="000000"/>
                <w:kern w:val="0"/>
                <w:sz w:val="22"/>
                <w:szCs w:val="22"/>
                <w:lang w:val="en-US" w:eastAsia="zh-CN" w:bidi="ar"/>
              </w:rPr>
              <w:t>4</w:t>
            </w:r>
          </w:p>
        </w:tc>
        <w:tc>
          <w:tcPr>
            <w:tcW w:w="1410" w:type="dxa"/>
            <w:noWrap w:val="0"/>
            <w:vAlign w:val="center"/>
          </w:tcPr>
          <w:p w14:paraId="20F090A8">
            <w:pPr>
              <w:keepNext w:val="0"/>
              <w:keepLines w:val="0"/>
              <w:widowControl/>
              <w:suppressLineNumbers w:val="0"/>
              <w:jc w:val="center"/>
              <w:textAlignment w:val="center"/>
              <w:rPr>
                <w:rFonts w:hint="eastAsia" w:ascii="仿宋" w:hAnsi="仿宋" w:eastAsia="仿宋" w:cs="仿宋"/>
                <w:color w:val="000000"/>
                <w:kern w:val="0"/>
                <w:sz w:val="22"/>
                <w:szCs w:val="22"/>
                <w:lang w:val="en-US" w:eastAsia="zh-CN" w:bidi="ar"/>
              </w:rPr>
            </w:pPr>
            <w:r>
              <w:rPr>
                <w:rFonts w:hint="eastAsia" w:ascii="仿宋" w:hAnsi="仿宋" w:eastAsia="仿宋" w:cs="仿宋"/>
                <w:i w:val="0"/>
                <w:iCs w:val="0"/>
                <w:color w:val="000000"/>
                <w:kern w:val="0"/>
                <w:sz w:val="22"/>
                <w:szCs w:val="22"/>
                <w:u w:val="none"/>
                <w:lang w:val="en-US" w:eastAsia="zh-CN" w:bidi="ar"/>
              </w:rPr>
              <w:t>胶管</w:t>
            </w:r>
          </w:p>
        </w:tc>
        <w:tc>
          <w:tcPr>
            <w:tcW w:w="1335" w:type="dxa"/>
            <w:noWrap w:val="0"/>
            <w:vAlign w:val="center"/>
          </w:tcPr>
          <w:p w14:paraId="67BE6658">
            <w:pPr>
              <w:keepNext w:val="0"/>
              <w:keepLines w:val="0"/>
              <w:widowControl/>
              <w:suppressLineNumbers w:val="0"/>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i w:val="0"/>
                <w:iCs w:val="0"/>
                <w:color w:val="000000"/>
                <w:kern w:val="0"/>
                <w:sz w:val="22"/>
                <w:szCs w:val="22"/>
                <w:u w:val="none"/>
                <w:lang w:val="en-US" w:eastAsia="zh-CN" w:bidi="ar"/>
              </w:rPr>
              <w:t>φ25PE管</w:t>
            </w:r>
          </w:p>
        </w:tc>
        <w:tc>
          <w:tcPr>
            <w:tcW w:w="750" w:type="dxa"/>
            <w:noWrap w:val="0"/>
            <w:vAlign w:val="center"/>
          </w:tcPr>
          <w:p w14:paraId="242250CD">
            <w:pPr>
              <w:keepNext w:val="0"/>
              <w:keepLines w:val="0"/>
              <w:widowControl/>
              <w:suppressLineNumbers w:val="0"/>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i w:val="0"/>
                <w:iCs w:val="0"/>
                <w:color w:val="000000"/>
                <w:kern w:val="0"/>
                <w:sz w:val="22"/>
                <w:szCs w:val="22"/>
                <w:u w:val="none"/>
                <w:lang w:val="en-US" w:eastAsia="zh-CN" w:bidi="ar"/>
              </w:rPr>
              <w:t>m</w:t>
            </w:r>
          </w:p>
        </w:tc>
        <w:tc>
          <w:tcPr>
            <w:tcW w:w="1215" w:type="dxa"/>
            <w:noWrap w:val="0"/>
            <w:vAlign w:val="center"/>
          </w:tcPr>
          <w:p w14:paraId="2A323084">
            <w:pPr>
              <w:keepNext w:val="0"/>
              <w:keepLines w:val="0"/>
              <w:widowControl/>
              <w:suppressLineNumbers w:val="0"/>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i w:val="0"/>
                <w:iCs w:val="0"/>
                <w:color w:val="000000"/>
                <w:kern w:val="0"/>
                <w:sz w:val="22"/>
                <w:szCs w:val="22"/>
                <w:u w:val="none"/>
                <w:lang w:val="en-US" w:eastAsia="zh-CN" w:bidi="ar"/>
              </w:rPr>
              <w:t xml:space="preserve">2866.50 </w:t>
            </w:r>
          </w:p>
        </w:tc>
        <w:tc>
          <w:tcPr>
            <w:tcW w:w="1365" w:type="dxa"/>
            <w:noWrap w:val="0"/>
            <w:vAlign w:val="center"/>
          </w:tcPr>
          <w:p w14:paraId="6ED1656B">
            <w:pPr>
              <w:keepNext w:val="0"/>
              <w:keepLines w:val="0"/>
              <w:widowControl/>
              <w:suppressLineNumbers w:val="0"/>
              <w:jc w:val="center"/>
              <w:textAlignment w:val="center"/>
              <w:rPr>
                <w:rFonts w:hint="eastAsia" w:ascii="仿宋" w:hAnsi="仿宋" w:eastAsia="仿宋" w:cs="仿宋"/>
                <w:color w:val="000000"/>
                <w:kern w:val="0"/>
                <w:sz w:val="22"/>
                <w:szCs w:val="22"/>
                <w:lang w:val="en-US" w:eastAsia="zh-CN" w:bidi="ar"/>
              </w:rPr>
            </w:pPr>
          </w:p>
        </w:tc>
        <w:tc>
          <w:tcPr>
            <w:tcW w:w="1864" w:type="dxa"/>
            <w:noWrap w:val="0"/>
            <w:vAlign w:val="center"/>
          </w:tcPr>
          <w:p w14:paraId="332F0375">
            <w:pPr>
              <w:keepNext w:val="0"/>
              <w:keepLines w:val="0"/>
              <w:widowControl/>
              <w:suppressLineNumbers w:val="0"/>
              <w:jc w:val="center"/>
              <w:textAlignment w:val="center"/>
              <w:rPr>
                <w:rFonts w:hint="eastAsia" w:ascii="仿宋" w:hAnsi="仿宋" w:eastAsia="仿宋" w:cs="仿宋"/>
                <w:color w:val="000000"/>
                <w:kern w:val="0"/>
                <w:sz w:val="22"/>
                <w:szCs w:val="22"/>
                <w:lang w:bidi="ar"/>
              </w:rPr>
            </w:pPr>
          </w:p>
        </w:tc>
      </w:tr>
      <w:tr w14:paraId="61D03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cantSplit/>
          <w:trHeight w:val="567" w:hRule="atLeast"/>
          <w:jc w:val="center"/>
        </w:trPr>
        <w:tc>
          <w:tcPr>
            <w:tcW w:w="664" w:type="dxa"/>
            <w:noWrap w:val="0"/>
            <w:vAlign w:val="center"/>
          </w:tcPr>
          <w:p w14:paraId="5E7C2B7A">
            <w:pPr>
              <w:keepNext w:val="0"/>
              <w:keepLines w:val="0"/>
              <w:widowControl/>
              <w:suppressLineNumbers w:val="0"/>
              <w:jc w:val="center"/>
              <w:textAlignment w:val="center"/>
              <w:rPr>
                <w:rFonts w:hint="eastAsia" w:ascii="仿宋" w:hAnsi="仿宋" w:eastAsia="仿宋" w:cs="仿宋"/>
                <w:color w:val="000000"/>
                <w:kern w:val="0"/>
                <w:sz w:val="22"/>
                <w:szCs w:val="22"/>
                <w:lang w:val="en-US" w:eastAsia="zh-CN" w:bidi="ar"/>
              </w:rPr>
            </w:pPr>
            <w:r>
              <w:rPr>
                <w:rFonts w:hint="eastAsia" w:ascii="仿宋" w:hAnsi="仿宋" w:eastAsia="仿宋" w:cs="仿宋"/>
                <w:color w:val="000000"/>
                <w:kern w:val="0"/>
                <w:sz w:val="22"/>
                <w:szCs w:val="22"/>
                <w:lang w:val="en-US" w:eastAsia="zh-CN" w:bidi="ar"/>
              </w:rPr>
              <w:t>5</w:t>
            </w:r>
          </w:p>
        </w:tc>
        <w:tc>
          <w:tcPr>
            <w:tcW w:w="1410" w:type="dxa"/>
            <w:noWrap w:val="0"/>
            <w:vAlign w:val="center"/>
          </w:tcPr>
          <w:p w14:paraId="24175B0D">
            <w:pPr>
              <w:keepNext w:val="0"/>
              <w:keepLines w:val="0"/>
              <w:widowControl/>
              <w:suppressLineNumbers w:val="0"/>
              <w:jc w:val="center"/>
              <w:textAlignment w:val="center"/>
              <w:rPr>
                <w:rFonts w:hint="eastAsia" w:ascii="仿宋" w:hAnsi="仿宋" w:eastAsia="仿宋" w:cs="仿宋"/>
                <w:color w:val="000000"/>
                <w:kern w:val="0"/>
                <w:sz w:val="22"/>
                <w:szCs w:val="22"/>
                <w:lang w:val="en-US" w:eastAsia="zh-CN" w:bidi="ar"/>
              </w:rPr>
            </w:pPr>
            <w:r>
              <w:rPr>
                <w:rFonts w:hint="eastAsia" w:ascii="仿宋" w:hAnsi="仿宋" w:eastAsia="仿宋" w:cs="仿宋"/>
                <w:i w:val="0"/>
                <w:iCs w:val="0"/>
                <w:color w:val="000000"/>
                <w:kern w:val="0"/>
                <w:sz w:val="22"/>
                <w:szCs w:val="22"/>
                <w:u w:val="none"/>
                <w:lang w:val="en-US" w:eastAsia="zh-CN" w:bidi="ar"/>
              </w:rPr>
              <w:t>胶管</w:t>
            </w:r>
          </w:p>
        </w:tc>
        <w:tc>
          <w:tcPr>
            <w:tcW w:w="1335" w:type="dxa"/>
            <w:noWrap w:val="0"/>
            <w:vAlign w:val="center"/>
          </w:tcPr>
          <w:p w14:paraId="3F05F452">
            <w:pPr>
              <w:keepNext w:val="0"/>
              <w:keepLines w:val="0"/>
              <w:widowControl/>
              <w:suppressLineNumbers w:val="0"/>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i w:val="0"/>
                <w:iCs w:val="0"/>
                <w:color w:val="000000"/>
                <w:kern w:val="0"/>
                <w:sz w:val="22"/>
                <w:szCs w:val="22"/>
                <w:u w:val="none"/>
                <w:lang w:val="en-US" w:eastAsia="zh-CN" w:bidi="ar"/>
              </w:rPr>
              <w:t>φ32PE管</w:t>
            </w:r>
          </w:p>
        </w:tc>
        <w:tc>
          <w:tcPr>
            <w:tcW w:w="750" w:type="dxa"/>
            <w:noWrap w:val="0"/>
            <w:vAlign w:val="center"/>
          </w:tcPr>
          <w:p w14:paraId="429489F4">
            <w:pPr>
              <w:keepNext w:val="0"/>
              <w:keepLines w:val="0"/>
              <w:widowControl/>
              <w:suppressLineNumbers w:val="0"/>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i w:val="0"/>
                <w:iCs w:val="0"/>
                <w:color w:val="000000"/>
                <w:kern w:val="0"/>
                <w:sz w:val="22"/>
                <w:szCs w:val="22"/>
                <w:u w:val="none"/>
                <w:lang w:val="en-US" w:eastAsia="zh-CN" w:bidi="ar"/>
              </w:rPr>
              <w:t>m</w:t>
            </w:r>
          </w:p>
        </w:tc>
        <w:tc>
          <w:tcPr>
            <w:tcW w:w="1215" w:type="dxa"/>
            <w:noWrap w:val="0"/>
            <w:vAlign w:val="center"/>
          </w:tcPr>
          <w:p w14:paraId="78DA304B">
            <w:pPr>
              <w:keepNext w:val="0"/>
              <w:keepLines w:val="0"/>
              <w:widowControl/>
              <w:suppressLineNumbers w:val="0"/>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i w:val="0"/>
                <w:iCs w:val="0"/>
                <w:color w:val="000000"/>
                <w:kern w:val="0"/>
                <w:sz w:val="22"/>
                <w:szCs w:val="22"/>
                <w:u w:val="none"/>
                <w:lang w:val="en-US" w:eastAsia="zh-CN" w:bidi="ar"/>
              </w:rPr>
              <w:t xml:space="preserve">36988.88 </w:t>
            </w:r>
          </w:p>
        </w:tc>
        <w:tc>
          <w:tcPr>
            <w:tcW w:w="1365" w:type="dxa"/>
            <w:noWrap w:val="0"/>
            <w:vAlign w:val="center"/>
          </w:tcPr>
          <w:p w14:paraId="098A4364">
            <w:pPr>
              <w:keepNext w:val="0"/>
              <w:keepLines w:val="0"/>
              <w:widowControl/>
              <w:suppressLineNumbers w:val="0"/>
              <w:jc w:val="center"/>
              <w:textAlignment w:val="center"/>
              <w:rPr>
                <w:rFonts w:hint="eastAsia" w:ascii="仿宋" w:hAnsi="仿宋" w:eastAsia="仿宋" w:cs="仿宋"/>
                <w:color w:val="000000"/>
                <w:kern w:val="0"/>
                <w:sz w:val="22"/>
                <w:szCs w:val="22"/>
                <w:lang w:bidi="ar"/>
              </w:rPr>
            </w:pPr>
          </w:p>
        </w:tc>
        <w:tc>
          <w:tcPr>
            <w:tcW w:w="1864" w:type="dxa"/>
            <w:noWrap w:val="0"/>
            <w:vAlign w:val="center"/>
          </w:tcPr>
          <w:p w14:paraId="629A6303">
            <w:pPr>
              <w:keepNext w:val="0"/>
              <w:keepLines w:val="0"/>
              <w:widowControl/>
              <w:suppressLineNumbers w:val="0"/>
              <w:jc w:val="center"/>
              <w:textAlignment w:val="center"/>
              <w:rPr>
                <w:rFonts w:hint="eastAsia" w:ascii="仿宋" w:hAnsi="仿宋" w:eastAsia="仿宋" w:cs="仿宋"/>
                <w:color w:val="000000"/>
                <w:kern w:val="0"/>
                <w:sz w:val="22"/>
                <w:szCs w:val="22"/>
                <w:lang w:bidi="ar"/>
              </w:rPr>
            </w:pPr>
          </w:p>
        </w:tc>
      </w:tr>
      <w:tr w14:paraId="6F17F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cantSplit/>
          <w:trHeight w:val="567" w:hRule="atLeast"/>
          <w:jc w:val="center"/>
        </w:trPr>
        <w:tc>
          <w:tcPr>
            <w:tcW w:w="664" w:type="dxa"/>
            <w:noWrap w:val="0"/>
            <w:vAlign w:val="center"/>
          </w:tcPr>
          <w:p w14:paraId="01B5FDF6">
            <w:pPr>
              <w:keepNext w:val="0"/>
              <w:keepLines w:val="0"/>
              <w:widowControl/>
              <w:suppressLineNumbers w:val="0"/>
              <w:jc w:val="center"/>
              <w:textAlignment w:val="center"/>
              <w:rPr>
                <w:rFonts w:hint="eastAsia" w:ascii="仿宋" w:hAnsi="仿宋" w:eastAsia="仿宋" w:cs="仿宋"/>
                <w:color w:val="000000"/>
                <w:kern w:val="0"/>
                <w:sz w:val="22"/>
                <w:szCs w:val="22"/>
                <w:lang w:val="en-US" w:eastAsia="zh-CN" w:bidi="ar"/>
              </w:rPr>
            </w:pPr>
            <w:r>
              <w:rPr>
                <w:rFonts w:hint="eastAsia" w:ascii="仿宋" w:hAnsi="仿宋" w:eastAsia="仿宋" w:cs="仿宋"/>
                <w:color w:val="000000"/>
                <w:kern w:val="0"/>
                <w:sz w:val="22"/>
                <w:szCs w:val="22"/>
                <w:lang w:val="en-US" w:eastAsia="zh-CN" w:bidi="ar"/>
              </w:rPr>
              <w:t>6</w:t>
            </w:r>
          </w:p>
        </w:tc>
        <w:tc>
          <w:tcPr>
            <w:tcW w:w="1410" w:type="dxa"/>
            <w:noWrap w:val="0"/>
            <w:vAlign w:val="center"/>
          </w:tcPr>
          <w:p w14:paraId="24AE4D3F">
            <w:pPr>
              <w:keepNext w:val="0"/>
              <w:keepLines w:val="0"/>
              <w:widowControl/>
              <w:suppressLineNumbers w:val="0"/>
              <w:jc w:val="center"/>
              <w:textAlignment w:val="center"/>
              <w:rPr>
                <w:rFonts w:hint="eastAsia" w:ascii="仿宋" w:hAnsi="仿宋" w:eastAsia="仿宋" w:cs="仿宋"/>
                <w:color w:val="000000"/>
                <w:kern w:val="0"/>
                <w:sz w:val="22"/>
                <w:szCs w:val="22"/>
                <w:lang w:val="en-US" w:eastAsia="zh-CN" w:bidi="ar"/>
              </w:rPr>
            </w:pPr>
            <w:r>
              <w:rPr>
                <w:rFonts w:hint="eastAsia" w:ascii="仿宋" w:hAnsi="仿宋" w:eastAsia="仿宋" w:cs="仿宋"/>
                <w:i w:val="0"/>
                <w:iCs w:val="0"/>
                <w:color w:val="000000"/>
                <w:kern w:val="0"/>
                <w:sz w:val="22"/>
                <w:szCs w:val="22"/>
                <w:u w:val="none"/>
                <w:lang w:val="en-US" w:eastAsia="zh-CN" w:bidi="ar"/>
              </w:rPr>
              <w:t>胶管</w:t>
            </w:r>
          </w:p>
        </w:tc>
        <w:tc>
          <w:tcPr>
            <w:tcW w:w="1335" w:type="dxa"/>
            <w:noWrap w:val="0"/>
            <w:vAlign w:val="center"/>
          </w:tcPr>
          <w:p w14:paraId="30FC9E55">
            <w:pPr>
              <w:keepNext w:val="0"/>
              <w:keepLines w:val="0"/>
              <w:widowControl/>
              <w:suppressLineNumbers w:val="0"/>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i w:val="0"/>
                <w:iCs w:val="0"/>
                <w:color w:val="000000"/>
                <w:kern w:val="0"/>
                <w:sz w:val="22"/>
                <w:szCs w:val="22"/>
                <w:u w:val="none"/>
                <w:lang w:val="en-US" w:eastAsia="zh-CN" w:bidi="ar"/>
              </w:rPr>
              <w:t>φ50PE管</w:t>
            </w:r>
          </w:p>
        </w:tc>
        <w:tc>
          <w:tcPr>
            <w:tcW w:w="750" w:type="dxa"/>
            <w:noWrap w:val="0"/>
            <w:vAlign w:val="center"/>
          </w:tcPr>
          <w:p w14:paraId="43C13072">
            <w:pPr>
              <w:keepNext w:val="0"/>
              <w:keepLines w:val="0"/>
              <w:widowControl/>
              <w:suppressLineNumbers w:val="0"/>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i w:val="0"/>
                <w:iCs w:val="0"/>
                <w:color w:val="000000"/>
                <w:kern w:val="0"/>
                <w:sz w:val="22"/>
                <w:szCs w:val="22"/>
                <w:u w:val="none"/>
                <w:lang w:val="en-US" w:eastAsia="zh-CN" w:bidi="ar"/>
              </w:rPr>
              <w:t>m</w:t>
            </w:r>
          </w:p>
        </w:tc>
        <w:tc>
          <w:tcPr>
            <w:tcW w:w="1215" w:type="dxa"/>
            <w:noWrap w:val="0"/>
            <w:vAlign w:val="center"/>
          </w:tcPr>
          <w:p w14:paraId="28F2D2B2">
            <w:pPr>
              <w:keepNext w:val="0"/>
              <w:keepLines w:val="0"/>
              <w:widowControl/>
              <w:suppressLineNumbers w:val="0"/>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i w:val="0"/>
                <w:iCs w:val="0"/>
                <w:color w:val="000000"/>
                <w:kern w:val="0"/>
                <w:sz w:val="22"/>
                <w:szCs w:val="22"/>
                <w:u w:val="none"/>
                <w:lang w:val="en-US" w:eastAsia="zh-CN" w:bidi="ar"/>
              </w:rPr>
              <w:t xml:space="preserve">39760.88 </w:t>
            </w:r>
          </w:p>
        </w:tc>
        <w:tc>
          <w:tcPr>
            <w:tcW w:w="1365" w:type="dxa"/>
            <w:noWrap w:val="0"/>
            <w:vAlign w:val="center"/>
          </w:tcPr>
          <w:p w14:paraId="5FDD7BD9">
            <w:pPr>
              <w:keepNext w:val="0"/>
              <w:keepLines w:val="0"/>
              <w:widowControl/>
              <w:suppressLineNumbers w:val="0"/>
              <w:jc w:val="center"/>
              <w:textAlignment w:val="center"/>
              <w:rPr>
                <w:rFonts w:hint="eastAsia" w:ascii="仿宋" w:hAnsi="仿宋" w:eastAsia="仿宋" w:cs="仿宋"/>
                <w:color w:val="000000"/>
                <w:kern w:val="0"/>
                <w:sz w:val="22"/>
                <w:szCs w:val="22"/>
                <w:lang w:bidi="ar"/>
              </w:rPr>
            </w:pPr>
          </w:p>
        </w:tc>
        <w:tc>
          <w:tcPr>
            <w:tcW w:w="1864" w:type="dxa"/>
            <w:noWrap w:val="0"/>
            <w:vAlign w:val="center"/>
          </w:tcPr>
          <w:p w14:paraId="3E133DAB">
            <w:pPr>
              <w:keepNext w:val="0"/>
              <w:keepLines w:val="0"/>
              <w:widowControl/>
              <w:suppressLineNumbers w:val="0"/>
              <w:jc w:val="center"/>
              <w:textAlignment w:val="center"/>
              <w:rPr>
                <w:rFonts w:hint="eastAsia" w:ascii="仿宋" w:hAnsi="仿宋" w:eastAsia="仿宋" w:cs="仿宋"/>
                <w:color w:val="000000"/>
                <w:kern w:val="0"/>
                <w:sz w:val="22"/>
                <w:szCs w:val="22"/>
                <w:lang w:bidi="ar"/>
              </w:rPr>
            </w:pPr>
          </w:p>
        </w:tc>
      </w:tr>
      <w:tr w14:paraId="1D560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cantSplit/>
          <w:trHeight w:val="567" w:hRule="atLeast"/>
          <w:jc w:val="center"/>
        </w:trPr>
        <w:tc>
          <w:tcPr>
            <w:tcW w:w="6739" w:type="dxa"/>
            <w:gridSpan w:val="6"/>
            <w:noWrap w:val="0"/>
            <w:vAlign w:val="center"/>
          </w:tcPr>
          <w:p w14:paraId="3B473809">
            <w:pPr>
              <w:widowControl/>
              <w:spacing w:line="360" w:lineRule="auto"/>
              <w:ind w:firstLine="562" w:firstLineChars="200"/>
              <w:jc w:val="center"/>
              <w:textAlignment w:val="center"/>
              <w:rPr>
                <w:rFonts w:hint="eastAsia" w:ascii="仿宋" w:hAnsi="仿宋" w:eastAsia="仿宋" w:cs="仿宋"/>
                <w:b/>
                <w:bCs/>
                <w:color w:val="000000"/>
                <w:sz w:val="28"/>
                <w:szCs w:val="28"/>
              </w:rPr>
            </w:pPr>
            <w:r>
              <w:rPr>
                <w:rFonts w:hint="eastAsia" w:ascii="仿宋" w:hAnsi="仿宋" w:eastAsia="仿宋" w:cs="仿宋"/>
                <w:b/>
                <w:bCs/>
                <w:color w:val="000000"/>
                <w:kern w:val="0"/>
                <w:sz w:val="28"/>
                <w:szCs w:val="28"/>
                <w:lang w:bidi="ar"/>
              </w:rPr>
              <w:t>不含增值税总价</w:t>
            </w:r>
          </w:p>
        </w:tc>
        <w:tc>
          <w:tcPr>
            <w:tcW w:w="1864" w:type="dxa"/>
            <w:noWrap w:val="0"/>
            <w:vAlign w:val="center"/>
          </w:tcPr>
          <w:p w14:paraId="2FD82DA9">
            <w:pPr>
              <w:keepNext w:val="0"/>
              <w:keepLines w:val="0"/>
              <w:widowControl/>
              <w:suppressLineNumbers w:val="0"/>
              <w:jc w:val="center"/>
              <w:textAlignment w:val="center"/>
              <w:rPr>
                <w:rFonts w:hint="eastAsia" w:ascii="仿宋" w:hAnsi="仿宋" w:eastAsia="仿宋" w:cs="仿宋"/>
                <w:b/>
                <w:bCs/>
                <w:color w:val="000000"/>
                <w:kern w:val="0"/>
                <w:sz w:val="28"/>
                <w:szCs w:val="28"/>
                <w:lang w:bidi="ar"/>
              </w:rPr>
            </w:pPr>
          </w:p>
        </w:tc>
      </w:tr>
      <w:tr w14:paraId="5E1E1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cantSplit/>
          <w:trHeight w:val="567" w:hRule="atLeast"/>
          <w:jc w:val="center"/>
        </w:trPr>
        <w:tc>
          <w:tcPr>
            <w:tcW w:w="6739" w:type="dxa"/>
            <w:gridSpan w:val="6"/>
            <w:noWrap w:val="0"/>
            <w:vAlign w:val="center"/>
          </w:tcPr>
          <w:p w14:paraId="596BAFB7">
            <w:pPr>
              <w:widowControl/>
              <w:spacing w:line="360" w:lineRule="auto"/>
              <w:ind w:firstLine="562" w:firstLineChars="200"/>
              <w:jc w:val="center"/>
              <w:textAlignment w:val="center"/>
              <w:rPr>
                <w:rFonts w:hint="eastAsia" w:ascii="仿宋" w:hAnsi="仿宋" w:eastAsia="仿宋" w:cs="仿宋"/>
                <w:b/>
                <w:bCs/>
                <w:color w:val="000000"/>
                <w:sz w:val="28"/>
                <w:szCs w:val="28"/>
              </w:rPr>
            </w:pPr>
            <w:r>
              <w:rPr>
                <w:rFonts w:hint="eastAsia" w:ascii="仿宋" w:hAnsi="仿宋" w:eastAsia="仿宋" w:cs="仿宋"/>
                <w:b/>
                <w:bCs/>
                <w:color w:val="000000"/>
                <w:kern w:val="0"/>
                <w:sz w:val="28"/>
                <w:szCs w:val="28"/>
                <w:lang w:bidi="ar"/>
              </w:rPr>
              <w:t>增值税（</w:t>
            </w:r>
            <w:r>
              <w:rPr>
                <w:rFonts w:hint="eastAsia" w:ascii="仿宋" w:hAnsi="仿宋" w:eastAsia="仿宋" w:cs="仿宋"/>
                <w:b/>
                <w:bCs/>
                <w:color w:val="000000"/>
                <w:kern w:val="0"/>
                <w:sz w:val="28"/>
                <w:szCs w:val="28"/>
                <w:u w:val="single"/>
                <w:lang w:bidi="ar"/>
              </w:rPr>
              <w:t xml:space="preserve"> </w:t>
            </w:r>
            <w:r>
              <w:rPr>
                <w:rFonts w:hint="eastAsia" w:ascii="仿宋" w:hAnsi="仿宋" w:eastAsia="仿宋" w:cs="仿宋"/>
                <w:b/>
                <w:bCs/>
                <w:color w:val="000000"/>
                <w:kern w:val="0"/>
                <w:sz w:val="28"/>
                <w:szCs w:val="28"/>
                <w:u w:val="single"/>
                <w:lang w:val="en-US" w:eastAsia="zh-CN" w:bidi="ar"/>
              </w:rPr>
              <w:t xml:space="preserve">  </w:t>
            </w:r>
            <w:r>
              <w:rPr>
                <w:rFonts w:hint="eastAsia" w:ascii="仿宋" w:hAnsi="仿宋" w:eastAsia="仿宋" w:cs="仿宋"/>
                <w:b/>
                <w:bCs/>
                <w:color w:val="000000"/>
                <w:kern w:val="0"/>
                <w:sz w:val="28"/>
                <w:szCs w:val="28"/>
                <w:u w:val="single"/>
                <w:lang w:bidi="ar"/>
              </w:rPr>
              <w:t xml:space="preserve"> </w:t>
            </w:r>
            <w:r>
              <w:rPr>
                <w:rFonts w:hint="eastAsia" w:ascii="仿宋" w:hAnsi="仿宋" w:eastAsia="仿宋" w:cs="仿宋"/>
                <w:b/>
                <w:bCs/>
                <w:color w:val="000000"/>
                <w:kern w:val="0"/>
                <w:sz w:val="28"/>
                <w:szCs w:val="28"/>
                <w:lang w:bidi="ar"/>
              </w:rPr>
              <w:t>%）</w:t>
            </w:r>
          </w:p>
        </w:tc>
        <w:tc>
          <w:tcPr>
            <w:tcW w:w="1864" w:type="dxa"/>
            <w:noWrap w:val="0"/>
            <w:vAlign w:val="center"/>
          </w:tcPr>
          <w:p w14:paraId="3B7137A6">
            <w:pPr>
              <w:keepNext w:val="0"/>
              <w:keepLines w:val="0"/>
              <w:widowControl/>
              <w:suppressLineNumbers w:val="0"/>
              <w:jc w:val="center"/>
              <w:textAlignment w:val="center"/>
              <w:rPr>
                <w:rFonts w:hint="eastAsia" w:ascii="仿宋" w:hAnsi="仿宋" w:eastAsia="仿宋" w:cs="仿宋"/>
                <w:b/>
                <w:bCs/>
                <w:color w:val="000000"/>
                <w:kern w:val="0"/>
                <w:sz w:val="28"/>
                <w:szCs w:val="28"/>
                <w:lang w:bidi="ar"/>
              </w:rPr>
            </w:pPr>
          </w:p>
        </w:tc>
      </w:tr>
      <w:tr w14:paraId="7378A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cantSplit/>
          <w:trHeight w:val="567" w:hRule="atLeast"/>
          <w:jc w:val="center"/>
        </w:trPr>
        <w:tc>
          <w:tcPr>
            <w:tcW w:w="6739" w:type="dxa"/>
            <w:gridSpan w:val="6"/>
            <w:noWrap w:val="0"/>
            <w:vAlign w:val="center"/>
          </w:tcPr>
          <w:p w14:paraId="702DAD62">
            <w:pPr>
              <w:widowControl/>
              <w:spacing w:line="360" w:lineRule="auto"/>
              <w:ind w:firstLine="562" w:firstLineChars="200"/>
              <w:jc w:val="center"/>
              <w:textAlignment w:val="center"/>
              <w:rPr>
                <w:rFonts w:hint="eastAsia" w:ascii="仿宋" w:hAnsi="仿宋" w:eastAsia="仿宋" w:cs="仿宋"/>
                <w:b/>
                <w:bCs/>
                <w:color w:val="000000"/>
                <w:sz w:val="28"/>
                <w:szCs w:val="28"/>
              </w:rPr>
            </w:pPr>
            <w:r>
              <w:rPr>
                <w:rFonts w:hint="eastAsia" w:ascii="仿宋" w:hAnsi="仿宋" w:eastAsia="仿宋" w:cs="仿宋"/>
                <w:b/>
                <w:bCs/>
                <w:color w:val="000000"/>
                <w:kern w:val="0"/>
                <w:sz w:val="28"/>
                <w:szCs w:val="28"/>
                <w:lang w:bidi="ar"/>
              </w:rPr>
              <w:t>含增值税总价</w:t>
            </w:r>
          </w:p>
        </w:tc>
        <w:tc>
          <w:tcPr>
            <w:tcW w:w="1864" w:type="dxa"/>
            <w:noWrap w:val="0"/>
            <w:vAlign w:val="center"/>
          </w:tcPr>
          <w:p w14:paraId="527B926F">
            <w:pPr>
              <w:keepNext w:val="0"/>
              <w:keepLines w:val="0"/>
              <w:widowControl/>
              <w:suppressLineNumbers w:val="0"/>
              <w:jc w:val="center"/>
              <w:textAlignment w:val="center"/>
              <w:rPr>
                <w:rFonts w:hint="eastAsia" w:ascii="仿宋" w:hAnsi="仿宋" w:eastAsia="仿宋" w:cs="仿宋"/>
                <w:b/>
                <w:bCs/>
                <w:color w:val="000000"/>
                <w:kern w:val="0"/>
                <w:sz w:val="28"/>
                <w:szCs w:val="28"/>
                <w:lang w:bidi="ar"/>
              </w:rPr>
            </w:pPr>
          </w:p>
        </w:tc>
      </w:tr>
      <w:tr w14:paraId="412AA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jc w:val="center"/>
        </w:trPr>
        <w:tc>
          <w:tcPr>
            <w:tcW w:w="8603" w:type="dxa"/>
            <w:gridSpan w:val="7"/>
            <w:noWrap w:val="0"/>
            <w:vAlign w:val="center"/>
          </w:tcPr>
          <w:p w14:paraId="5B08DA85">
            <w:pPr>
              <w:widowControl/>
              <w:spacing w:line="360" w:lineRule="auto"/>
              <w:ind w:firstLine="560" w:firstLineChars="200"/>
              <w:jc w:val="left"/>
              <w:textAlignment w:val="center"/>
              <w:rPr>
                <w:rFonts w:hint="eastAsia" w:ascii="仿宋" w:hAnsi="仿宋" w:eastAsia="仿宋" w:cs="仿宋_GB2312"/>
                <w:color w:val="000000"/>
                <w:sz w:val="28"/>
                <w:szCs w:val="28"/>
              </w:rPr>
            </w:pPr>
            <w:r>
              <w:rPr>
                <w:rFonts w:hint="eastAsia" w:ascii="仿宋" w:hAnsi="仿宋" w:eastAsia="仿宋" w:cs="仿宋_GB2312"/>
                <w:color w:val="000000"/>
                <w:kern w:val="0"/>
                <w:sz w:val="28"/>
                <w:szCs w:val="28"/>
                <w:lang w:bidi="ar"/>
              </w:rPr>
              <w:t>本合同的暂定（含税）总价为人民币</w:t>
            </w:r>
            <w:r>
              <w:rPr>
                <w:rFonts w:hint="eastAsia" w:ascii="仿宋" w:hAnsi="仿宋" w:eastAsia="仿宋" w:cs="仿宋"/>
                <w:b/>
                <w:bCs/>
                <w:color w:val="000000"/>
                <w:kern w:val="0"/>
                <w:sz w:val="28"/>
                <w:szCs w:val="28"/>
                <w:lang w:val="en-US" w:eastAsia="zh-CN" w:bidi="ar"/>
              </w:rPr>
              <w:t xml:space="preserve">  </w:t>
            </w:r>
            <w:r>
              <w:rPr>
                <w:rFonts w:hint="eastAsia" w:ascii="仿宋" w:hAnsi="仿宋" w:eastAsia="仿宋" w:cs="仿宋_GB2312"/>
                <w:color w:val="000000"/>
                <w:kern w:val="0"/>
                <w:sz w:val="28"/>
                <w:szCs w:val="28"/>
                <w:lang w:bidi="ar"/>
              </w:rPr>
              <w:t>元（大写：</w:t>
            </w:r>
            <w:r>
              <w:rPr>
                <w:rFonts w:hint="eastAsia" w:ascii="仿宋" w:hAnsi="仿宋" w:eastAsia="仿宋" w:cs="仿宋"/>
                <w:b/>
                <w:bCs/>
                <w:i w:val="0"/>
                <w:iCs w:val="0"/>
                <w:color w:val="000000"/>
                <w:kern w:val="0"/>
                <w:sz w:val="28"/>
                <w:szCs w:val="28"/>
                <w:u w:val="none"/>
                <w:lang w:val="en-US" w:eastAsia="zh-CN" w:bidi="ar"/>
              </w:rPr>
              <w:t xml:space="preserve">   </w:t>
            </w:r>
            <w:r>
              <w:rPr>
                <w:rFonts w:hint="eastAsia" w:ascii="仿宋" w:hAnsi="仿宋" w:eastAsia="仿宋" w:cs="仿宋_GB2312"/>
                <w:color w:val="000000"/>
                <w:kern w:val="0"/>
                <w:sz w:val="28"/>
                <w:szCs w:val="28"/>
                <w:lang w:bidi="ar"/>
              </w:rPr>
              <w:t>），其中不含增值税总价</w:t>
            </w:r>
            <w:r>
              <w:rPr>
                <w:rFonts w:hint="eastAsia" w:ascii="仿宋" w:hAnsi="仿宋" w:eastAsia="仿宋" w:cs="仿宋"/>
                <w:b/>
                <w:bCs/>
                <w:color w:val="000000"/>
                <w:kern w:val="0"/>
                <w:sz w:val="28"/>
                <w:szCs w:val="28"/>
                <w:lang w:val="en-US" w:eastAsia="zh-CN" w:bidi="ar"/>
              </w:rPr>
              <w:t xml:space="preserve">   </w:t>
            </w:r>
            <w:r>
              <w:rPr>
                <w:rFonts w:hint="eastAsia" w:ascii="仿宋" w:hAnsi="仿宋" w:eastAsia="仿宋" w:cs="仿宋_GB2312"/>
                <w:color w:val="000000"/>
                <w:kern w:val="0"/>
                <w:sz w:val="28"/>
                <w:szCs w:val="28"/>
                <w:lang w:bidi="ar"/>
              </w:rPr>
              <w:t>元（大写：</w:t>
            </w:r>
            <w:r>
              <w:rPr>
                <w:rFonts w:hint="eastAsia" w:ascii="仿宋" w:hAnsi="仿宋" w:eastAsia="仿宋" w:cs="仿宋_GB2312"/>
                <w:b/>
                <w:bCs/>
                <w:color w:val="000000"/>
                <w:kern w:val="0"/>
                <w:sz w:val="28"/>
                <w:szCs w:val="28"/>
                <w:lang w:val="en-US" w:eastAsia="zh-CN" w:bidi="ar"/>
              </w:rPr>
              <w:t xml:space="preserve">   </w:t>
            </w:r>
            <w:r>
              <w:rPr>
                <w:rFonts w:hint="eastAsia" w:ascii="仿宋" w:hAnsi="仿宋" w:eastAsia="仿宋" w:cs="仿宋_GB2312"/>
                <w:color w:val="000000"/>
                <w:kern w:val="0"/>
                <w:sz w:val="28"/>
                <w:szCs w:val="28"/>
                <w:lang w:bidi="ar"/>
              </w:rPr>
              <w:t>），增值税</w:t>
            </w:r>
            <w:r>
              <w:rPr>
                <w:rFonts w:hint="eastAsia" w:ascii="仿宋" w:hAnsi="仿宋" w:eastAsia="仿宋" w:cs="仿宋"/>
                <w:b/>
                <w:bCs/>
                <w:color w:val="000000"/>
                <w:kern w:val="0"/>
                <w:sz w:val="28"/>
                <w:szCs w:val="28"/>
                <w:lang w:val="en-US" w:eastAsia="zh-CN" w:bidi="ar"/>
              </w:rPr>
              <w:t xml:space="preserve">  </w:t>
            </w:r>
            <w:r>
              <w:rPr>
                <w:rFonts w:hint="eastAsia" w:ascii="仿宋" w:hAnsi="仿宋" w:eastAsia="仿宋" w:cs="仿宋_GB2312"/>
                <w:color w:val="000000"/>
                <w:kern w:val="0"/>
                <w:sz w:val="28"/>
                <w:szCs w:val="28"/>
                <w:lang w:bidi="ar"/>
              </w:rPr>
              <w:t>元（大写：</w:t>
            </w:r>
            <w:r>
              <w:rPr>
                <w:rFonts w:hint="eastAsia" w:ascii="仿宋" w:hAnsi="仿宋" w:eastAsia="仿宋" w:cs="仿宋_GB2312"/>
                <w:b/>
                <w:bCs/>
                <w:color w:val="000000"/>
                <w:kern w:val="0"/>
                <w:sz w:val="28"/>
                <w:szCs w:val="28"/>
                <w:lang w:val="en-US" w:eastAsia="zh-CN" w:bidi="ar"/>
              </w:rPr>
              <w:t xml:space="preserve">   </w:t>
            </w:r>
            <w:r>
              <w:rPr>
                <w:rFonts w:hint="eastAsia" w:ascii="仿宋" w:hAnsi="仿宋" w:eastAsia="仿宋" w:cs="仿宋_GB2312"/>
                <w:color w:val="000000"/>
                <w:kern w:val="0"/>
                <w:sz w:val="28"/>
                <w:szCs w:val="28"/>
                <w:lang w:bidi="ar"/>
              </w:rPr>
              <w:t>），增值税按不含增值税总价的</w:t>
            </w:r>
            <w:r>
              <w:rPr>
                <w:rFonts w:hint="eastAsia" w:ascii="仿宋" w:hAnsi="仿宋" w:eastAsia="仿宋" w:cs="仿宋_GB2312"/>
                <w:b/>
                <w:bCs/>
                <w:color w:val="000000"/>
                <w:kern w:val="0"/>
                <w:sz w:val="28"/>
                <w:szCs w:val="28"/>
                <w:lang w:val="en-US" w:eastAsia="zh-CN" w:bidi="ar"/>
              </w:rPr>
              <w:t xml:space="preserve">  </w:t>
            </w:r>
            <w:r>
              <w:rPr>
                <w:rFonts w:hint="eastAsia" w:ascii="仿宋" w:hAnsi="仿宋" w:eastAsia="仿宋" w:cs="仿宋_GB2312"/>
                <w:b/>
                <w:bCs/>
                <w:color w:val="000000"/>
                <w:kern w:val="0"/>
                <w:sz w:val="28"/>
                <w:szCs w:val="28"/>
                <w:lang w:bidi="ar"/>
              </w:rPr>
              <w:t xml:space="preserve"> </w:t>
            </w:r>
            <w:r>
              <w:rPr>
                <w:rFonts w:hint="eastAsia" w:ascii="仿宋" w:hAnsi="仿宋" w:eastAsia="仿宋" w:cs="仿宋_GB2312"/>
                <w:color w:val="000000"/>
                <w:kern w:val="0"/>
                <w:sz w:val="28"/>
                <w:szCs w:val="28"/>
                <w:lang w:bidi="ar"/>
              </w:rPr>
              <w:t>%单列</w:t>
            </w:r>
            <w:r>
              <w:rPr>
                <w:rFonts w:hint="eastAsia" w:ascii="仿宋" w:hAnsi="仿宋" w:eastAsia="仿宋" w:cs="仿宋_GB2312"/>
                <w:bCs/>
                <w:color w:val="000000"/>
                <w:kern w:val="0"/>
                <w:sz w:val="28"/>
                <w:szCs w:val="28"/>
                <w:lang w:bidi="ar"/>
              </w:rPr>
              <w:t>（增值税税率随国家政策和适用税率同步调整）</w:t>
            </w:r>
            <w:r>
              <w:rPr>
                <w:rFonts w:hint="eastAsia" w:ascii="仿宋" w:hAnsi="仿宋" w:eastAsia="仿宋" w:cs="仿宋_GB2312"/>
                <w:color w:val="000000"/>
                <w:kern w:val="0"/>
                <w:sz w:val="28"/>
                <w:szCs w:val="28"/>
                <w:lang w:bidi="ar"/>
              </w:rPr>
              <w:t>；本合同暂定总价不作为双方最终结算的依据。结算</w:t>
            </w:r>
            <w:r>
              <w:rPr>
                <w:rFonts w:hint="eastAsia" w:ascii="仿宋" w:hAnsi="仿宋" w:eastAsia="仿宋" w:cs="仿宋_GB2312"/>
                <w:color w:val="000000"/>
                <w:kern w:val="0"/>
                <w:sz w:val="28"/>
                <w:szCs w:val="28"/>
                <w:lang w:eastAsia="zh-CN" w:bidi="ar"/>
              </w:rPr>
              <w:t>供货量</w:t>
            </w:r>
            <w:r>
              <w:rPr>
                <w:rFonts w:hint="eastAsia" w:ascii="仿宋" w:hAnsi="仿宋" w:eastAsia="仿宋" w:cs="仿宋_GB2312"/>
                <w:color w:val="000000"/>
                <w:kern w:val="0"/>
                <w:sz w:val="28"/>
                <w:szCs w:val="28"/>
                <w:lang w:bidi="ar"/>
              </w:rPr>
              <w:t>按实际发生的每月得到甲方项目经理部签认计量的</w:t>
            </w:r>
            <w:r>
              <w:rPr>
                <w:rFonts w:hint="eastAsia" w:ascii="仿宋" w:hAnsi="仿宋" w:eastAsia="仿宋" w:cs="仿宋_GB2312"/>
                <w:color w:val="000000"/>
                <w:kern w:val="0"/>
                <w:sz w:val="28"/>
                <w:szCs w:val="28"/>
                <w:lang w:eastAsia="zh-CN" w:bidi="ar"/>
              </w:rPr>
              <w:t>供货量</w:t>
            </w:r>
            <w:r>
              <w:rPr>
                <w:rFonts w:hint="eastAsia" w:ascii="仿宋" w:hAnsi="仿宋" w:eastAsia="仿宋" w:cs="仿宋_GB2312"/>
                <w:color w:val="000000"/>
                <w:kern w:val="0"/>
                <w:sz w:val="28"/>
                <w:szCs w:val="28"/>
                <w:lang w:bidi="ar"/>
              </w:rPr>
              <w:t>为准。</w:t>
            </w:r>
          </w:p>
        </w:tc>
      </w:tr>
    </w:tbl>
    <w:p w14:paraId="3B36836E">
      <w:pPr>
        <w:spacing w:line="360" w:lineRule="auto"/>
        <w:ind w:firstLine="560" w:firstLineChars="200"/>
        <w:rPr>
          <w:rFonts w:hint="eastAsia" w:ascii="仿宋" w:hAnsi="仿宋" w:eastAsia="仿宋" w:cs="Times New Roman"/>
          <w:sz w:val="28"/>
          <w:szCs w:val="28"/>
        </w:rPr>
      </w:pPr>
      <w:r>
        <w:rPr>
          <w:rFonts w:hint="eastAsia" w:ascii="仿宋" w:hAnsi="仿宋" w:eastAsia="仿宋" w:cs="Times New Roman"/>
          <w:sz w:val="28"/>
          <w:szCs w:val="28"/>
        </w:rPr>
        <w:t xml:space="preserve">注：1、表中所列“需求数量”为暂定数量，实际供应数量以项目部施工需求为准，当实际供应数量不足需求表中数量时，乙方不得以需求不足向甲方进行索偿。 </w:t>
      </w:r>
    </w:p>
    <w:p w14:paraId="76751698">
      <w:pPr>
        <w:spacing w:line="360" w:lineRule="auto"/>
        <w:ind w:firstLine="560" w:firstLineChars="200"/>
        <w:rPr>
          <w:rFonts w:hint="eastAsia" w:ascii="仿宋" w:hAnsi="仿宋" w:eastAsia="仿宋" w:cs="Times New Roman"/>
          <w:sz w:val="28"/>
          <w:szCs w:val="28"/>
        </w:rPr>
      </w:pPr>
      <w:r>
        <w:rPr>
          <w:rFonts w:hint="eastAsia" w:ascii="仿宋" w:hAnsi="仿宋" w:eastAsia="仿宋" w:cs="Times New Roman"/>
          <w:sz w:val="28"/>
          <w:szCs w:val="28"/>
        </w:rPr>
        <w:t>2、合同综合单价为材料运至施工现场的交货综合单价，由出厂价（不含税）、运杂费组成，</w:t>
      </w:r>
      <w:r>
        <w:rPr>
          <w:rFonts w:ascii="仿宋" w:hAnsi="仿宋" w:eastAsia="仿宋" w:cs="Times New Roman"/>
          <w:sz w:val="28"/>
          <w:szCs w:val="28"/>
        </w:rPr>
        <w:t>包含了乙方拟获得的利润及存在的风险和</w:t>
      </w:r>
      <w:r>
        <w:rPr>
          <w:rFonts w:hint="eastAsia" w:ascii="仿宋" w:hAnsi="仿宋" w:eastAsia="仿宋" w:cs="Times New Roman"/>
          <w:sz w:val="28"/>
          <w:szCs w:val="28"/>
        </w:rPr>
        <w:t>各项</w:t>
      </w:r>
      <w:r>
        <w:rPr>
          <w:rFonts w:ascii="仿宋" w:hAnsi="仿宋" w:eastAsia="仿宋" w:cs="Times New Roman"/>
          <w:sz w:val="28"/>
          <w:szCs w:val="28"/>
        </w:rPr>
        <w:t>税金；</w:t>
      </w:r>
      <w:r>
        <w:rPr>
          <w:rFonts w:hint="eastAsia" w:ascii="仿宋" w:hAnsi="仿宋" w:eastAsia="仿宋" w:cs="Times New Roman"/>
          <w:sz w:val="28"/>
          <w:szCs w:val="28"/>
        </w:rPr>
        <w:t>本合同清单综合单价和不含增值税总价包括：管理费、利润、除增值税以外的一切税费（包括但不限于为实施本合同应缴纳的企业所得税、个人所得税、印花税、资源税 、城市维护建设税、教育费附加、地方教育附加、堤围防护费等）。</w:t>
      </w:r>
    </w:p>
    <w:p w14:paraId="20BE337B">
      <w:pPr>
        <w:tabs>
          <w:tab w:val="left" w:pos="1260"/>
        </w:tabs>
        <w:autoSpaceDE w:val="0"/>
        <w:autoSpaceDN w:val="0"/>
        <w:spacing w:line="360" w:lineRule="auto"/>
        <w:ind w:firstLine="562" w:firstLineChars="200"/>
        <w:rPr>
          <w:rFonts w:ascii="仿宋" w:hAnsi="仿宋" w:eastAsia="仿宋" w:cs="Times New Roman"/>
          <w:b/>
          <w:sz w:val="28"/>
          <w:szCs w:val="28"/>
        </w:rPr>
      </w:pPr>
      <w:r>
        <w:rPr>
          <w:rFonts w:hint="eastAsia" w:ascii="仿宋" w:hAnsi="仿宋" w:eastAsia="仿宋" w:cs="Times New Roman"/>
          <w:b/>
          <w:sz w:val="28"/>
          <w:szCs w:val="28"/>
        </w:rPr>
        <w:t>四</w:t>
      </w:r>
      <w:r>
        <w:rPr>
          <w:rFonts w:hint="eastAsia" w:ascii="仿宋" w:hAnsi="仿宋" w:eastAsia="仿宋" w:cs="Times New Roman"/>
          <w:b/>
          <w:sz w:val="28"/>
          <w:szCs w:val="28"/>
          <w:lang w:val="zh-CN"/>
        </w:rPr>
        <w:t>、结算、支付</w:t>
      </w:r>
      <w:r>
        <w:rPr>
          <w:rFonts w:hint="eastAsia" w:ascii="仿宋" w:hAnsi="仿宋" w:eastAsia="仿宋" w:cs="Times New Roman"/>
          <w:b/>
          <w:sz w:val="28"/>
          <w:szCs w:val="28"/>
        </w:rPr>
        <w:t>及发票提供</w:t>
      </w:r>
    </w:p>
    <w:p w14:paraId="14E66A2D">
      <w:pPr>
        <w:tabs>
          <w:tab w:val="left" w:pos="1260"/>
        </w:tabs>
        <w:spacing w:line="360" w:lineRule="auto"/>
        <w:ind w:firstLine="560" w:firstLineChars="200"/>
        <w:rPr>
          <w:rFonts w:hint="eastAsia" w:ascii="仿宋" w:hAnsi="仿宋" w:eastAsia="仿宋" w:cs="Times New Roman"/>
          <w:sz w:val="28"/>
          <w:szCs w:val="28"/>
          <w:lang w:val="zh-CN"/>
        </w:rPr>
      </w:pPr>
      <w:r>
        <w:rPr>
          <w:rFonts w:hint="eastAsia" w:ascii="仿宋" w:hAnsi="仿宋" w:eastAsia="仿宋" w:cs="Times New Roman"/>
          <w:sz w:val="28"/>
          <w:szCs w:val="28"/>
          <w:lang w:val="zh-CN"/>
        </w:rPr>
        <w:t>1、</w:t>
      </w:r>
      <w:r>
        <w:rPr>
          <w:rFonts w:hint="eastAsia" w:ascii="仿宋" w:hAnsi="仿宋" w:eastAsia="仿宋" w:cs="Times New Roman"/>
          <w:sz w:val="28"/>
          <w:szCs w:val="28"/>
        </w:rPr>
        <w:t>甲方对乙方每月完成的供应量进行计量结算，结算的数量以甲方确认的结算表的数量作为结算依据</w:t>
      </w:r>
      <w:r>
        <w:rPr>
          <w:rFonts w:hint="eastAsia" w:ascii="仿宋" w:hAnsi="仿宋" w:eastAsia="仿宋" w:cs="Times New Roman"/>
          <w:sz w:val="28"/>
          <w:szCs w:val="28"/>
          <w:lang w:val="zh-CN"/>
        </w:rPr>
        <w:t>。</w:t>
      </w:r>
      <w:r>
        <w:rPr>
          <w:rFonts w:hint="eastAsia" w:ascii="仿宋" w:hAnsi="仿宋" w:eastAsia="仿宋" w:cs="Times New Roman"/>
          <w:sz w:val="28"/>
          <w:szCs w:val="28"/>
        </w:rPr>
        <w:t>双方结算前，对双方签收确认的送货单进行对账，核实并确认每期结算数量后进行结算；每月材料对账根据甲乙双方材料验收人员签字的单据进行汇总，对账汇总表由甲乙双方加盖公章及签名确认。甲方公章为项目部公章</w:t>
      </w:r>
      <w:r>
        <w:rPr>
          <w:rFonts w:hint="eastAsia" w:ascii="仿宋" w:hAnsi="仿宋" w:eastAsia="仿宋" w:cs="Times New Roman"/>
          <w:sz w:val="28"/>
          <w:szCs w:val="28"/>
          <w:lang w:eastAsia="zh-CN"/>
        </w:rPr>
        <w:t>（</w:t>
      </w:r>
      <w:r>
        <w:rPr>
          <w:rFonts w:hint="eastAsia" w:ascii="仿宋" w:hAnsi="仿宋" w:eastAsia="仿宋" w:cs="Times New Roman"/>
          <w:sz w:val="28"/>
          <w:szCs w:val="28"/>
          <w:lang w:val="en-US" w:eastAsia="zh-CN"/>
        </w:rPr>
        <w:t>或公司公章</w:t>
      </w:r>
      <w:r>
        <w:rPr>
          <w:rFonts w:hint="eastAsia" w:ascii="仿宋" w:hAnsi="仿宋" w:eastAsia="仿宋" w:cs="Times New Roman"/>
          <w:sz w:val="28"/>
          <w:szCs w:val="28"/>
          <w:lang w:eastAsia="zh-CN"/>
        </w:rPr>
        <w:t>）</w:t>
      </w:r>
      <w:r>
        <w:rPr>
          <w:rFonts w:hint="eastAsia" w:ascii="仿宋" w:hAnsi="仿宋" w:eastAsia="仿宋" w:cs="Times New Roman"/>
          <w:sz w:val="28"/>
          <w:szCs w:val="28"/>
        </w:rPr>
        <w:t>，签名确认为项目经理，非上述人员签字盖章的，甲方不予认可。最终结算以双方签名加盖公章的汇总表为准。</w:t>
      </w:r>
    </w:p>
    <w:p w14:paraId="67B69B44">
      <w:pPr>
        <w:tabs>
          <w:tab w:val="left" w:pos="1260"/>
        </w:tabs>
        <w:spacing w:line="360" w:lineRule="auto"/>
        <w:ind w:firstLine="560" w:firstLineChars="200"/>
        <w:rPr>
          <w:rFonts w:hint="eastAsia"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zh-CN"/>
        </w:rPr>
        <w:t>本合同执行乙方先供货，甲方后付款的方式。</w:t>
      </w:r>
    </w:p>
    <w:p w14:paraId="3956C1DC">
      <w:pPr>
        <w:tabs>
          <w:tab w:val="left" w:pos="1260"/>
        </w:tabs>
        <w:spacing w:line="360" w:lineRule="auto"/>
        <w:ind w:firstLine="560" w:firstLineChars="200"/>
        <w:rPr>
          <w:rFonts w:hint="eastAsia" w:ascii="仿宋" w:hAnsi="仿宋" w:eastAsia="仿宋" w:cs="Times New Roman"/>
          <w:sz w:val="28"/>
          <w:szCs w:val="28"/>
          <w:lang w:val="zh-CN"/>
        </w:rPr>
      </w:pPr>
      <w:r>
        <w:rPr>
          <w:rFonts w:hint="eastAsia" w:ascii="仿宋" w:hAnsi="仿宋" w:eastAsia="仿宋" w:cs="Times New Roman"/>
          <w:sz w:val="28"/>
          <w:szCs w:val="28"/>
        </w:rPr>
        <w:t>3</w:t>
      </w:r>
      <w:r>
        <w:rPr>
          <w:rFonts w:hint="eastAsia" w:ascii="仿宋" w:hAnsi="仿宋" w:eastAsia="仿宋" w:cs="Times New Roman"/>
          <w:sz w:val="28"/>
          <w:szCs w:val="28"/>
          <w:lang w:val="zh-CN"/>
        </w:rPr>
        <w:t>、本合同以“结算月”为结算期进行结算，即：以上月</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u w:val="single"/>
          <w:lang w:val="en-US" w:eastAsia="zh-CN"/>
        </w:rPr>
        <w:t xml:space="preserve"> </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lang w:val="zh-CN"/>
        </w:rPr>
        <w:t>日至本月</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u w:val="single"/>
          <w:lang w:val="en-US" w:eastAsia="zh-CN"/>
        </w:rPr>
        <w:t xml:space="preserve">  </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lang w:val="zh-CN"/>
        </w:rPr>
        <w:t>日为一个结算周期；</w:t>
      </w:r>
    </w:p>
    <w:p w14:paraId="3CE51ADF">
      <w:pPr>
        <w:tabs>
          <w:tab w:val="left" w:pos="1260"/>
        </w:tabs>
        <w:spacing w:line="360" w:lineRule="auto"/>
        <w:ind w:firstLine="560" w:firstLineChars="200"/>
        <w:rPr>
          <w:rFonts w:hint="eastAsia" w:ascii="仿宋" w:hAnsi="仿宋" w:eastAsia="仿宋" w:cs="Times New Roman"/>
          <w:sz w:val="28"/>
          <w:szCs w:val="28"/>
          <w:lang w:val="zh-CN"/>
        </w:rPr>
      </w:pPr>
      <w:r>
        <w:rPr>
          <w:rFonts w:hint="eastAsia" w:ascii="仿宋" w:hAnsi="仿宋" w:eastAsia="仿宋" w:cs="Times New Roman"/>
          <w:sz w:val="28"/>
          <w:szCs w:val="28"/>
        </w:rPr>
        <w:t>4</w:t>
      </w:r>
      <w:r>
        <w:rPr>
          <w:rFonts w:hint="eastAsia" w:ascii="仿宋" w:hAnsi="仿宋" w:eastAsia="仿宋" w:cs="Times New Roman"/>
          <w:sz w:val="28"/>
          <w:szCs w:val="28"/>
          <w:lang w:val="zh-CN"/>
        </w:rPr>
        <w:t>、结算与支付：甲乙双方根据双方核对确认的每个结算期内的材料签收单数量，以及计算的货款金额进行结算。乙方提供材料验收合格无质量问题时，甲乙双方及时办理供应</w:t>
      </w:r>
      <w:r>
        <w:rPr>
          <w:rFonts w:hint="eastAsia" w:ascii="仿宋" w:hAnsi="仿宋" w:eastAsia="仿宋" w:cs="仿宋"/>
          <w:sz w:val="28"/>
          <w:szCs w:val="28"/>
          <w:lang w:val="zh-CN"/>
        </w:rPr>
        <w:t>材料</w:t>
      </w:r>
      <w:r>
        <w:rPr>
          <w:rFonts w:hint="eastAsia" w:ascii="仿宋" w:hAnsi="仿宋" w:eastAsia="仿宋" w:cs="Times New Roman"/>
          <w:sz w:val="28"/>
          <w:szCs w:val="28"/>
          <w:lang w:val="zh-CN"/>
        </w:rPr>
        <w:t>的最终结算，确定供应的总货款。</w:t>
      </w:r>
    </w:p>
    <w:p w14:paraId="483589AD">
      <w:pPr>
        <w:widowControl w:val="0"/>
        <w:spacing w:after="120" w:line="360" w:lineRule="auto"/>
        <w:ind w:firstLine="560" w:firstLineChars="200"/>
        <w:jc w:val="both"/>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zh-CN" w:eastAsia="zh-CN" w:bidi="ar-SA"/>
        </w:rPr>
        <w:t>（</w:t>
      </w:r>
      <w:r>
        <w:rPr>
          <w:rFonts w:hint="eastAsia" w:ascii="仿宋" w:hAnsi="仿宋" w:eastAsia="仿宋" w:cs="Times New Roman"/>
          <w:kern w:val="2"/>
          <w:sz w:val="28"/>
          <w:szCs w:val="28"/>
          <w:lang w:val="en-US" w:eastAsia="zh-CN" w:bidi="ar-SA"/>
        </w:rPr>
        <w:t>1</w:t>
      </w:r>
      <w:r>
        <w:rPr>
          <w:rFonts w:hint="eastAsia" w:ascii="仿宋" w:hAnsi="仿宋" w:eastAsia="仿宋" w:cs="Times New Roman"/>
          <w:kern w:val="2"/>
          <w:sz w:val="28"/>
          <w:szCs w:val="28"/>
          <w:lang w:val="zh-CN" w:eastAsia="zh-CN" w:bidi="ar-SA"/>
        </w:rPr>
        <w:t>）乙方</w:t>
      </w:r>
      <w:r>
        <w:rPr>
          <w:rFonts w:hint="eastAsia" w:ascii="仿宋" w:hAnsi="仿宋" w:eastAsia="仿宋" w:cs="Times New Roman"/>
          <w:kern w:val="2"/>
          <w:sz w:val="28"/>
          <w:szCs w:val="28"/>
          <w:lang w:val="en-US" w:eastAsia="zh-CN" w:bidi="ar-SA"/>
        </w:rPr>
        <w:t>应于每个结算期满前五日内向甲方</w:t>
      </w:r>
      <w:r>
        <w:rPr>
          <w:rFonts w:hint="eastAsia" w:ascii="仿宋" w:hAnsi="仿宋" w:eastAsia="仿宋" w:cs="Times New Roman"/>
          <w:kern w:val="2"/>
          <w:sz w:val="28"/>
          <w:szCs w:val="28"/>
          <w:lang w:val="zh-CN" w:eastAsia="zh-CN" w:bidi="ar-SA"/>
        </w:rPr>
        <w:t>发出材料结算表，甲方对材料结算表中所载数量及金额进行确认，并将其中两份原件交还乙方。若对材料结算表中的数量、金额存在争议，甲方应在乙方发出材料结算表五日内以书面形式提出，否则视作认可，对有争议部分，双方本着实事求是的原则协商解决，但不影响无争议的结算确认及款项支付。</w:t>
      </w:r>
    </w:p>
    <w:p w14:paraId="16BA73D3">
      <w:pPr>
        <w:spacing w:line="360" w:lineRule="auto"/>
        <w:ind w:firstLine="560" w:firstLineChars="20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zh-CN"/>
        </w:rPr>
        <w:t>（</w:t>
      </w:r>
      <w:r>
        <w:rPr>
          <w:rFonts w:hint="eastAsia" w:ascii="仿宋" w:hAnsi="仿宋" w:eastAsia="仿宋" w:cs="Times New Roman"/>
          <w:sz w:val="28"/>
          <w:szCs w:val="28"/>
          <w:highlight w:val="none"/>
        </w:rPr>
        <w:t>2</w:t>
      </w:r>
      <w:r>
        <w:rPr>
          <w:rFonts w:hint="eastAsia" w:ascii="仿宋" w:hAnsi="仿宋" w:eastAsia="仿宋" w:cs="Times New Roman"/>
          <w:sz w:val="28"/>
          <w:szCs w:val="28"/>
          <w:highlight w:val="none"/>
          <w:lang w:val="zh-CN"/>
        </w:rPr>
        <w:t>）</w:t>
      </w:r>
      <w:r>
        <w:rPr>
          <w:rFonts w:hint="eastAsia" w:ascii="仿宋" w:hAnsi="仿宋" w:eastAsia="仿宋" w:cs="Times New Roman"/>
          <w:sz w:val="28"/>
          <w:szCs w:val="28"/>
          <w:highlight w:val="none"/>
          <w:lang w:val="en-US" w:eastAsia="zh-CN"/>
        </w:rPr>
        <w:t>月度货款支付：</w:t>
      </w:r>
      <w:r>
        <w:rPr>
          <w:rFonts w:hint="eastAsia" w:ascii="仿宋" w:hAnsi="仿宋" w:eastAsia="仿宋" w:cs="Times New Roman"/>
          <w:sz w:val="28"/>
          <w:szCs w:val="28"/>
          <w:highlight w:val="none"/>
        </w:rPr>
        <w:t>每期结算支付的材料款的比例为</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u w:val="single"/>
          <w:lang w:val="en-US" w:eastAsia="zh-CN"/>
        </w:rPr>
        <w:t xml:space="preserve">  </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%，即甲方在双方办理当期结算并签订结算书后支付当期材料款项的</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u w:val="single"/>
          <w:lang w:val="en-US" w:eastAsia="zh-CN"/>
        </w:rPr>
        <w:t xml:space="preserve">  </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w:t>
      </w:r>
    </w:p>
    <w:p w14:paraId="005CDB25">
      <w:pPr>
        <w:spacing w:line="360" w:lineRule="auto"/>
        <w:ind w:firstLine="560" w:firstLineChars="20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（3）竣工验收后支付：</w:t>
      </w:r>
      <w:r>
        <w:rPr>
          <w:rFonts w:hint="eastAsia" w:ascii="仿宋" w:hAnsi="仿宋" w:eastAsia="仿宋" w:cs="Times New Roman"/>
          <w:sz w:val="28"/>
          <w:szCs w:val="28"/>
          <w:highlight w:val="none"/>
        </w:rPr>
        <w:t>在</w:t>
      </w:r>
      <w:r>
        <w:rPr>
          <w:rFonts w:hint="eastAsia" w:ascii="仿宋" w:hAnsi="仿宋" w:eastAsia="仿宋" w:cs="Times New Roman"/>
          <w:sz w:val="28"/>
          <w:szCs w:val="28"/>
          <w:highlight w:val="none"/>
          <w:lang w:val="en-US" w:eastAsia="zh-CN"/>
        </w:rPr>
        <w:t>甲方收到业主支付的相应款项后，且</w:t>
      </w:r>
      <w:r>
        <w:rPr>
          <w:rFonts w:hint="eastAsia" w:ascii="仿宋" w:hAnsi="仿宋" w:eastAsia="仿宋" w:cs="Times New Roman"/>
          <w:sz w:val="28"/>
          <w:szCs w:val="28"/>
          <w:highlight w:val="none"/>
        </w:rPr>
        <w:t>工程项目</w:t>
      </w:r>
      <w:r>
        <w:rPr>
          <w:rFonts w:hint="eastAsia" w:ascii="仿宋" w:hAnsi="仿宋" w:eastAsia="仿宋" w:cs="Times New Roman"/>
          <w:sz w:val="28"/>
          <w:szCs w:val="28"/>
          <w:highlight w:val="none"/>
          <w:lang w:eastAsia="zh-CN"/>
        </w:rPr>
        <w:t>竣工</w:t>
      </w:r>
      <w:r>
        <w:rPr>
          <w:rFonts w:hint="eastAsia" w:ascii="仿宋" w:hAnsi="仿宋" w:eastAsia="仿宋" w:cs="Times New Roman"/>
          <w:sz w:val="28"/>
          <w:szCs w:val="28"/>
          <w:highlight w:val="none"/>
        </w:rPr>
        <w:t>验收后三个月内（以时间后者为准）</w:t>
      </w:r>
      <w:r>
        <w:rPr>
          <w:rFonts w:hint="eastAsia" w:ascii="仿宋" w:hAnsi="仿宋" w:eastAsia="仿宋" w:cs="Times New Roman"/>
          <w:sz w:val="28"/>
          <w:szCs w:val="28"/>
          <w:highlight w:val="none"/>
          <w:lang w:val="en-US" w:eastAsia="zh-CN"/>
        </w:rPr>
        <w:t>无息</w:t>
      </w:r>
      <w:r>
        <w:rPr>
          <w:rFonts w:hint="eastAsia" w:ascii="仿宋" w:hAnsi="仿宋" w:eastAsia="仿宋" w:cs="Times New Roman"/>
          <w:sz w:val="28"/>
          <w:szCs w:val="28"/>
          <w:highlight w:val="none"/>
        </w:rPr>
        <w:t>支付剩余</w:t>
      </w:r>
      <w:r>
        <w:rPr>
          <w:rFonts w:hint="eastAsia" w:ascii="仿宋" w:hAnsi="仿宋" w:eastAsia="仿宋" w:cs="Times New Roman"/>
          <w:sz w:val="28"/>
          <w:szCs w:val="28"/>
          <w:highlight w:val="none"/>
          <w:u w:val="none"/>
          <w:lang w:val="en-US" w:eastAsia="zh-CN"/>
        </w:rPr>
        <w:t xml:space="preserve">  </w:t>
      </w:r>
      <w:r>
        <w:rPr>
          <w:rFonts w:hint="eastAsia" w:ascii="仿宋" w:hAnsi="仿宋" w:eastAsia="仿宋" w:cs="Times New Roman"/>
          <w:sz w:val="28"/>
          <w:szCs w:val="28"/>
          <w:highlight w:val="none"/>
          <w:lang w:val="en-US" w:eastAsia="zh-CN"/>
        </w:rPr>
        <w:t>%</w:t>
      </w:r>
      <w:r>
        <w:rPr>
          <w:rFonts w:hint="eastAsia" w:ascii="仿宋" w:hAnsi="仿宋" w:eastAsia="仿宋" w:cs="Times New Roman"/>
          <w:sz w:val="28"/>
          <w:szCs w:val="28"/>
          <w:highlight w:val="none"/>
        </w:rPr>
        <w:t>材料款项至乙方。</w:t>
      </w:r>
    </w:p>
    <w:p w14:paraId="14B267B7">
      <w:pPr>
        <w:spacing w:line="360" w:lineRule="auto"/>
        <w:ind w:firstLine="560" w:firstLineChars="20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（4）竣工结算后支付：整体工程竣工结算完成审查核定，甲方在收到业主支付的相应款项且甲乙双方办理最终结算后</w:t>
      </w:r>
      <w:r>
        <w:rPr>
          <w:rFonts w:hint="eastAsia" w:ascii="仿宋" w:hAnsi="仿宋" w:eastAsia="仿宋" w:cs="Times New Roman"/>
          <w:sz w:val="28"/>
          <w:szCs w:val="28"/>
          <w:highlight w:val="none"/>
        </w:rPr>
        <w:t>（以时间后者为准）</w:t>
      </w:r>
      <w:r>
        <w:rPr>
          <w:rFonts w:hint="eastAsia" w:ascii="仿宋" w:hAnsi="仿宋" w:eastAsia="仿宋" w:cs="Times New Roman"/>
          <w:sz w:val="28"/>
          <w:szCs w:val="28"/>
          <w:highlight w:val="none"/>
          <w:lang w:val="en-US" w:eastAsia="zh-CN"/>
        </w:rPr>
        <w:t>，累计向乙方无息支付至最终结算审定金额的     %。</w:t>
      </w:r>
    </w:p>
    <w:p w14:paraId="63215804">
      <w:pPr>
        <w:spacing w:line="360" w:lineRule="auto"/>
        <w:ind w:firstLine="560" w:firstLineChars="20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（5）尾款支付：剩余  %的款项作为质量保证金，支付方式及条件按本合同第（6）条（质量保证金条款）执行。</w:t>
      </w:r>
    </w:p>
    <w:p w14:paraId="69D37D8D">
      <w:pPr>
        <w:spacing w:line="360" w:lineRule="auto"/>
        <w:ind w:firstLine="560" w:firstLineChars="20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风险共担特别约定：甲乙双方确认，本协议约定的所有支付节点、比例及金额，均以业主按总包合同约定实际向甲方支付相应款项为前提。因业主原因（包括但不限于业主迟延支付、拒付、少付，或因业主财务困境、破产等任何原因）导致甲方未能按期收到业主支付的相应款项，甲方有权相应顺延向乙方支付，且甲方不因此承担任何违约责任。乙方承诺自行承担业主延迟或不能付款的风险，不得以此为由停工、索赔或主张甲方违约。</w:t>
      </w:r>
    </w:p>
    <w:p w14:paraId="7B9B913E">
      <w:pPr>
        <w:widowControl w:val="0"/>
        <w:spacing w:after="120" w:line="360" w:lineRule="auto"/>
        <w:ind w:firstLine="560" w:firstLineChars="200"/>
        <w:jc w:val="both"/>
        <w:rPr>
          <w:rFonts w:hint="eastAsia" w:ascii="方正书宋简体" w:hAnsi="Times New Roman" w:eastAsia="方正书宋简体" w:cs="Times New Roman"/>
          <w:kern w:val="2"/>
          <w:sz w:val="28"/>
          <w:szCs w:val="28"/>
          <w:highlight w:val="none"/>
          <w:lang w:val="en-US" w:eastAsia="zh-CN" w:bidi="ar-SA"/>
        </w:rPr>
      </w:pPr>
      <w:r>
        <w:rPr>
          <w:rFonts w:hint="eastAsia" w:ascii="仿宋" w:hAnsi="仿宋" w:eastAsia="仿宋" w:cs="Times New Roman"/>
          <w:kern w:val="2"/>
          <w:sz w:val="28"/>
          <w:szCs w:val="28"/>
          <w:highlight w:val="none"/>
          <w:lang w:val="en-US" w:eastAsia="zh-CN" w:bidi="ar-SA"/>
        </w:rPr>
        <w:t>单据效力：中间计量单或对账单需由甲乙双方加盖公章及授权代表签名确认。甲方授权签认为项目经理【曾健聪】，公章为项目部公章（或公司公章）。非上述人员签字或非上述公章盖章的，甲方不予认可。最终结算以双方签名并加盖公司公章的结算协议为准。</w:t>
      </w:r>
    </w:p>
    <w:p w14:paraId="30E0FCEA">
      <w:pPr>
        <w:spacing w:line="360" w:lineRule="auto"/>
        <w:ind w:firstLine="560" w:firstLineChars="20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（6）质量保证金</w:t>
      </w:r>
    </w:p>
    <w:p w14:paraId="581FA330">
      <w:pPr>
        <w:spacing w:line="360" w:lineRule="auto"/>
        <w:ind w:firstLine="560" w:firstLineChars="20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本工程的质量保证金为本合同结算审定总造价的    %。</w:t>
      </w:r>
    </w:p>
    <w:p w14:paraId="55C6B04C">
      <w:pPr>
        <w:spacing w:line="360" w:lineRule="auto"/>
        <w:ind w:firstLine="560" w:firstLineChars="20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质量保证金的保留期限为一年，自整体工程竣工验收合格之日起计算。</w:t>
      </w:r>
    </w:p>
    <w:p w14:paraId="2F915046">
      <w:pPr>
        <w:spacing w:line="360" w:lineRule="auto"/>
        <w:ind w:firstLine="560" w:firstLineChars="20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缺陷责任期（即一年）终止后，在乙方无任何违约行为、无任何未修复的质量缺陷、并已按甲方要求履行完毕全部缺陷修复义务的前提下，甲方在收到业主返还的对应质量保证金后   个工作日内，将剩余的质量保证金一次性无息返还给乙方。</w:t>
      </w:r>
    </w:p>
    <w:p w14:paraId="71132DF6">
      <w:pPr>
        <w:spacing w:line="360" w:lineRule="auto"/>
        <w:ind w:firstLine="560" w:firstLineChars="200"/>
        <w:rPr>
          <w:rFonts w:ascii="仿宋" w:hAnsi="仿宋" w:eastAsia="仿宋" w:cs="Times New Roman"/>
          <w:sz w:val="28"/>
          <w:szCs w:val="22"/>
          <w:highlight w:val="none"/>
        </w:rPr>
      </w:pPr>
      <w:r>
        <w:rPr>
          <w:rFonts w:hint="eastAsia" w:ascii="仿宋" w:hAnsi="仿宋" w:eastAsia="仿宋" w:cs="Times New Roman"/>
          <w:sz w:val="28"/>
          <w:szCs w:val="28"/>
          <w:highlight w:val="none"/>
          <w:lang w:val="en-US" w:eastAsia="zh-CN"/>
        </w:rPr>
        <w:t>如业主因质量保证金事宜向甲方主张任何权利，或从应付甲方的款项中扣除相应金额，甲方有权向乙方进行同等追偿，或直接从应支付给乙方的质量保证金中扣除相应金额。</w:t>
      </w:r>
    </w:p>
    <w:p w14:paraId="3206F996">
      <w:pPr>
        <w:tabs>
          <w:tab w:val="left" w:pos="1260"/>
        </w:tabs>
        <w:spacing w:line="360" w:lineRule="auto"/>
        <w:ind w:firstLine="560" w:firstLineChars="200"/>
        <w:rPr>
          <w:rFonts w:hint="eastAsia" w:ascii="仿宋" w:hAnsi="仿宋" w:eastAsia="仿宋" w:cs="Times New Roman"/>
          <w:sz w:val="28"/>
          <w:szCs w:val="28"/>
          <w:lang w:val="zh-CN"/>
        </w:rPr>
      </w:pPr>
      <w:r>
        <w:rPr>
          <w:rFonts w:hint="eastAsia" w:ascii="仿宋" w:hAnsi="仿宋" w:eastAsia="仿宋" w:cs="Times New Roman"/>
          <w:sz w:val="28"/>
          <w:szCs w:val="28"/>
        </w:rPr>
        <w:t>5</w:t>
      </w:r>
      <w:r>
        <w:rPr>
          <w:rFonts w:hint="eastAsia" w:ascii="仿宋" w:hAnsi="仿宋" w:eastAsia="仿宋" w:cs="Times New Roman"/>
          <w:sz w:val="28"/>
          <w:szCs w:val="28"/>
          <w:lang w:val="zh-CN"/>
        </w:rPr>
        <w:t>、无论本合同其他条款约定的甲方向乙方支付货款的期限是否届满，甲方在收到业主支付的工程款无义务向乙方垫付相应部分货款。</w:t>
      </w:r>
    </w:p>
    <w:p w14:paraId="1196BD5D">
      <w:pPr>
        <w:spacing w:line="360" w:lineRule="auto"/>
        <w:ind w:firstLine="560" w:firstLineChars="200"/>
        <w:rPr>
          <w:rFonts w:hint="eastAsia" w:ascii="仿宋" w:hAnsi="仿宋" w:eastAsia="仿宋" w:cs="Times New Roman"/>
          <w:sz w:val="28"/>
          <w:szCs w:val="28"/>
        </w:rPr>
      </w:pPr>
      <w:r>
        <w:rPr>
          <w:rFonts w:hint="eastAsia" w:ascii="仿宋" w:hAnsi="仿宋" w:eastAsia="仿宋" w:cs="Times New Roman"/>
          <w:sz w:val="28"/>
          <w:szCs w:val="28"/>
          <w:lang w:val="zh-CN"/>
        </w:rPr>
        <w:t>6、本合同涉及的所有计量支付、暂扣款项支付均由甲方支付到乙方在合同约定的银行账户，无特殊情况下，甲方不接受乙方提供的任何第三方</w:t>
      </w:r>
      <w:r>
        <w:rPr>
          <w:rFonts w:hint="eastAsia" w:ascii="仿宋" w:hAnsi="仿宋" w:eastAsia="仿宋" w:cs="Times New Roman"/>
          <w:sz w:val="28"/>
          <w:szCs w:val="28"/>
          <w:lang w:val="en-US" w:eastAsia="zh-CN"/>
        </w:rPr>
        <w:t>收款</w:t>
      </w:r>
      <w:r>
        <w:rPr>
          <w:rFonts w:hint="eastAsia" w:ascii="仿宋" w:hAnsi="仿宋" w:eastAsia="仿宋" w:cs="Times New Roman"/>
          <w:sz w:val="28"/>
          <w:szCs w:val="28"/>
          <w:lang w:val="zh-CN"/>
        </w:rPr>
        <w:t>银行账户或委托</w:t>
      </w:r>
      <w:r>
        <w:rPr>
          <w:rFonts w:hint="eastAsia" w:ascii="仿宋" w:hAnsi="仿宋" w:eastAsia="仿宋" w:cs="Times New Roman"/>
          <w:sz w:val="28"/>
          <w:szCs w:val="28"/>
          <w:lang w:val="en-US" w:eastAsia="zh-CN"/>
        </w:rPr>
        <w:t>收款</w:t>
      </w:r>
      <w:r>
        <w:rPr>
          <w:rFonts w:hint="eastAsia" w:ascii="仿宋" w:hAnsi="仿宋" w:eastAsia="仿宋" w:cs="Times New Roman"/>
          <w:sz w:val="28"/>
          <w:szCs w:val="28"/>
          <w:lang w:val="zh-CN"/>
        </w:rPr>
        <w:t>；</w:t>
      </w:r>
    </w:p>
    <w:p w14:paraId="42E34AF5">
      <w:pPr>
        <w:tabs>
          <w:tab w:val="left" w:pos="1260"/>
        </w:tabs>
        <w:spacing w:line="360" w:lineRule="auto"/>
        <w:ind w:firstLine="560" w:firstLineChars="200"/>
        <w:rPr>
          <w:rFonts w:ascii="仿宋" w:hAnsi="仿宋" w:eastAsia="仿宋" w:cs="Times New Roman"/>
          <w:sz w:val="28"/>
          <w:szCs w:val="28"/>
        </w:rPr>
      </w:pPr>
      <w:r>
        <w:rPr>
          <w:rFonts w:hint="eastAsia" w:ascii="仿宋" w:hAnsi="仿宋" w:eastAsia="仿宋" w:cs="Times New Roman"/>
          <w:sz w:val="28"/>
          <w:szCs w:val="28"/>
        </w:rPr>
        <w:t>7、发票的提供</w:t>
      </w:r>
    </w:p>
    <w:p w14:paraId="46E4B6FE">
      <w:pPr>
        <w:tabs>
          <w:tab w:val="left" w:pos="0"/>
        </w:tabs>
        <w:autoSpaceDE w:val="0"/>
        <w:autoSpaceDN w:val="0"/>
        <w:spacing w:line="360" w:lineRule="auto"/>
        <w:ind w:firstLine="560" w:firstLineChars="200"/>
        <w:rPr>
          <w:rFonts w:hint="eastAsia" w:ascii="仿宋" w:hAnsi="仿宋" w:eastAsia="仿宋" w:cs="Times New Roman"/>
          <w:sz w:val="28"/>
          <w:szCs w:val="28"/>
          <w:lang w:val="zh-CN"/>
        </w:rPr>
      </w:pPr>
      <w:r>
        <w:rPr>
          <w:rFonts w:hint="eastAsia" w:ascii="仿宋" w:hAnsi="仿宋" w:eastAsia="仿宋" w:cs="Times New Roman"/>
          <w:sz w:val="28"/>
          <w:szCs w:val="28"/>
          <w:lang w:val="zh-CN"/>
        </w:rPr>
        <w:t>乙方应在每期结算确认后，在甲方资金支付前，根据合同内容和结算书内容向甲方出具相应增值税发票。以上条件不满足时，乙方不得向甲方申请支付款项，甲方有权停止支付且由乙方自身承担资金风险。</w:t>
      </w:r>
    </w:p>
    <w:p w14:paraId="4F570E96">
      <w:pPr>
        <w:tabs>
          <w:tab w:val="left" w:pos="0"/>
        </w:tabs>
        <w:autoSpaceDE w:val="0"/>
        <w:autoSpaceDN w:val="0"/>
        <w:spacing w:line="360" w:lineRule="auto"/>
        <w:ind w:firstLine="560" w:firstLineChars="200"/>
        <w:rPr>
          <w:rFonts w:hint="eastAsia" w:ascii="仿宋" w:hAnsi="仿宋" w:eastAsia="仿宋" w:cs="Times New Roman"/>
          <w:sz w:val="28"/>
          <w:szCs w:val="28"/>
          <w:lang w:val="zh-CN"/>
        </w:rPr>
      </w:pPr>
      <w:r>
        <w:rPr>
          <w:rFonts w:hint="eastAsia" w:ascii="仿宋" w:hAnsi="仿宋" w:eastAsia="仿宋" w:cs="Times New Roman"/>
          <w:sz w:val="28"/>
          <w:szCs w:val="28"/>
          <w:lang w:val="zh-CN"/>
        </w:rPr>
        <w:t>乙方向甲方开具发票的金额（价税合计）需严格依据“累计确认结算量与资金支付量孰高原则”。</w:t>
      </w:r>
    </w:p>
    <w:p w14:paraId="0041B290">
      <w:pPr>
        <w:tabs>
          <w:tab w:val="left" w:pos="0"/>
        </w:tabs>
        <w:autoSpaceDE w:val="0"/>
        <w:autoSpaceDN w:val="0"/>
        <w:spacing w:line="360" w:lineRule="auto"/>
        <w:ind w:firstLine="560" w:firstLineChars="200"/>
        <w:rPr>
          <w:rFonts w:hint="eastAsia" w:ascii="仿宋" w:hAnsi="仿宋" w:eastAsia="仿宋" w:cs="Times New Roman"/>
          <w:sz w:val="28"/>
          <w:szCs w:val="28"/>
          <w:lang w:val="zh-CN"/>
        </w:rPr>
      </w:pPr>
      <w:r>
        <w:rPr>
          <w:rFonts w:hint="eastAsia" w:ascii="仿宋" w:hAnsi="仿宋" w:eastAsia="仿宋" w:cs="Times New Roman"/>
          <w:sz w:val="28"/>
          <w:szCs w:val="28"/>
          <w:lang w:val="zh-CN"/>
        </w:rPr>
        <w:t>发票票面记载信息需符合“三流一致”原则，包括：①销售方信息需与货物或应税劳务、服务实际提供单位（即乙方）一致，并与实际收款人（即乙方）一致；②货物或应税劳务、服务名称等需与实际业务内容一致。③税率、税额信息与本合同单列的增值税税率、税额一致。④</w:t>
      </w:r>
      <w:r>
        <w:rPr>
          <w:rFonts w:hint="eastAsia" w:ascii="仿宋" w:hAnsi="仿宋" w:eastAsia="仿宋" w:cs="Times New Roman"/>
          <w:sz w:val="28"/>
          <w:szCs w:val="28"/>
        </w:rPr>
        <w:t>发票类别（增值税专用发票或普通发票）与本项目的计税方法（一般计税方法或简易计税方法）匹配。</w:t>
      </w:r>
    </w:p>
    <w:p w14:paraId="5CB08675">
      <w:pPr>
        <w:widowControl w:val="0"/>
        <w:spacing w:after="0" w:line="360" w:lineRule="auto"/>
        <w:ind w:firstLine="560" w:firstLineChars="200"/>
        <w:jc w:val="both"/>
        <w:rPr>
          <w:rFonts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8、发票提供的责任</w:t>
      </w:r>
    </w:p>
    <w:p w14:paraId="21F82004">
      <w:pPr>
        <w:tabs>
          <w:tab w:val="left" w:pos="1260"/>
        </w:tabs>
        <w:autoSpaceDE w:val="0"/>
        <w:autoSpaceDN w:val="0"/>
        <w:spacing w:line="360" w:lineRule="auto"/>
        <w:ind w:firstLine="560" w:firstLineChars="200"/>
        <w:jc w:val="left"/>
        <w:rPr>
          <w:rFonts w:hint="eastAsia" w:ascii="仿宋" w:hAnsi="仿宋" w:eastAsia="仿宋" w:cs="Times New Roman"/>
          <w:sz w:val="28"/>
          <w:szCs w:val="28"/>
          <w:lang w:val="zh-CN"/>
        </w:rPr>
      </w:pPr>
      <w:r>
        <w:rPr>
          <w:rFonts w:hint="eastAsia" w:ascii="仿宋" w:hAnsi="仿宋" w:eastAsia="仿宋" w:cs="Times New Roman"/>
          <w:sz w:val="28"/>
          <w:szCs w:val="28"/>
          <w:lang w:val="zh-CN"/>
        </w:rPr>
        <w:t>乙方应对提供的发票真实性负责。甲方对乙方实行“一票否决制”，即：如乙方提供非法发票，甲方将不再与乙方进行任何其他合作。乙方提供非法发票，包括以下几种情形：乙方非有意提供假发票，经甲方提醒仍提供假发票的；乙方有意提供假发票的。如因乙方提供非法发票，甲方未及时识别，导致甲方</w:t>
      </w:r>
      <w:r>
        <w:rPr>
          <w:rFonts w:hint="eastAsia" w:ascii="仿宋" w:hAnsi="仿宋" w:eastAsia="仿宋" w:cs="Times New Roman"/>
          <w:sz w:val="28"/>
          <w:szCs w:val="28"/>
          <w:lang w:val="en-US" w:eastAsia="zh-CN"/>
        </w:rPr>
        <w:t>利益受损</w:t>
      </w:r>
      <w:r>
        <w:rPr>
          <w:rFonts w:hint="eastAsia" w:ascii="仿宋" w:hAnsi="仿宋" w:eastAsia="仿宋" w:cs="Times New Roman"/>
          <w:sz w:val="28"/>
          <w:szCs w:val="28"/>
          <w:lang w:val="zh-CN"/>
        </w:rPr>
        <w:t>的，全部损失由乙方承担。</w:t>
      </w:r>
    </w:p>
    <w:p w14:paraId="0A0F7A82">
      <w:pPr>
        <w:tabs>
          <w:tab w:val="left" w:pos="1260"/>
        </w:tabs>
        <w:autoSpaceDE w:val="0"/>
        <w:autoSpaceDN w:val="0"/>
        <w:spacing w:line="360" w:lineRule="auto"/>
        <w:ind w:firstLine="560" w:firstLineChars="200"/>
        <w:jc w:val="left"/>
        <w:rPr>
          <w:rFonts w:hint="eastAsia" w:ascii="仿宋" w:hAnsi="仿宋" w:eastAsia="仿宋" w:cs="Times New Roman"/>
          <w:sz w:val="28"/>
          <w:szCs w:val="28"/>
        </w:rPr>
      </w:pPr>
      <w:r>
        <w:rPr>
          <w:rFonts w:hint="eastAsia" w:ascii="仿宋" w:hAnsi="仿宋" w:eastAsia="仿宋" w:cs="Times New Roman"/>
          <w:sz w:val="28"/>
          <w:szCs w:val="28"/>
          <w:lang w:val="zh-CN"/>
        </w:rPr>
        <w:t xml:space="preserve"> </w:t>
      </w:r>
      <w:r>
        <w:rPr>
          <w:rFonts w:hint="eastAsia" w:ascii="仿宋" w:hAnsi="仿宋" w:eastAsia="仿宋" w:cs="Times New Roman"/>
          <w:sz w:val="28"/>
          <w:szCs w:val="28"/>
        </w:rPr>
        <w:t>乙方提供的发票被税务机关通知存在失联状况、异常状况、虚开发票、进项转出等情况的，按以下三项同时处理：1、对应进项税额立即转出，并赔偿相应税款；2、成本全额转出，相应款项已支付的，需全额追回或扣留相同金额款项；未支付的，不再予以支付；3、</w:t>
      </w:r>
      <w:r>
        <w:rPr>
          <w:rFonts w:hint="eastAsia" w:ascii="仿宋" w:hAnsi="仿宋" w:eastAsia="仿宋" w:cs="Times New Roman"/>
          <w:sz w:val="28"/>
          <w:szCs w:val="28"/>
          <w:lang w:val="en-US" w:eastAsia="zh-CN"/>
        </w:rPr>
        <w:t>赔偿</w:t>
      </w:r>
      <w:r>
        <w:rPr>
          <w:rFonts w:hint="eastAsia" w:ascii="仿宋" w:hAnsi="仿宋" w:eastAsia="仿宋" w:cs="Times New Roman"/>
          <w:sz w:val="28"/>
          <w:szCs w:val="28"/>
        </w:rPr>
        <w:t>相应进项税额3倍的</w:t>
      </w:r>
      <w:r>
        <w:rPr>
          <w:rFonts w:hint="eastAsia" w:ascii="仿宋" w:hAnsi="仿宋" w:eastAsia="仿宋" w:cs="Times New Roman"/>
          <w:sz w:val="28"/>
          <w:szCs w:val="28"/>
          <w:lang w:val="en-US" w:eastAsia="zh-CN"/>
        </w:rPr>
        <w:t>违约金</w:t>
      </w:r>
      <w:r>
        <w:rPr>
          <w:rFonts w:hint="eastAsia" w:ascii="仿宋" w:hAnsi="仿宋" w:eastAsia="仿宋" w:cs="Times New Roman"/>
          <w:sz w:val="28"/>
          <w:szCs w:val="28"/>
        </w:rPr>
        <w:t>。</w:t>
      </w:r>
    </w:p>
    <w:p w14:paraId="7E9E8715">
      <w:pPr>
        <w:tabs>
          <w:tab w:val="left" w:pos="1260"/>
        </w:tabs>
        <w:autoSpaceDE w:val="0"/>
        <w:autoSpaceDN w:val="0"/>
        <w:spacing w:line="360" w:lineRule="auto"/>
        <w:ind w:firstLine="562" w:firstLineChars="200"/>
        <w:jc w:val="left"/>
        <w:rPr>
          <w:rFonts w:hint="eastAsia" w:ascii="仿宋" w:hAnsi="仿宋" w:eastAsia="仿宋" w:cs="Times New Roman"/>
          <w:b/>
          <w:sz w:val="28"/>
          <w:szCs w:val="28"/>
          <w:lang w:val="zh-CN"/>
        </w:rPr>
      </w:pPr>
      <w:r>
        <w:rPr>
          <w:rFonts w:hint="eastAsia" w:ascii="仿宋" w:hAnsi="仿宋" w:eastAsia="仿宋" w:cs="Times New Roman"/>
          <w:b/>
          <w:sz w:val="28"/>
          <w:szCs w:val="28"/>
        </w:rPr>
        <w:t>五</w:t>
      </w:r>
      <w:r>
        <w:rPr>
          <w:rFonts w:hint="eastAsia" w:ascii="仿宋" w:hAnsi="仿宋" w:eastAsia="仿宋" w:cs="Times New Roman"/>
          <w:b/>
          <w:sz w:val="28"/>
          <w:szCs w:val="28"/>
          <w:lang w:val="zh-CN"/>
        </w:rPr>
        <w:t>、材料的检测与验收</w:t>
      </w:r>
    </w:p>
    <w:p w14:paraId="2F7F59FB">
      <w:pPr>
        <w:widowControl w:val="0"/>
        <w:spacing w:after="120" w:line="360" w:lineRule="auto"/>
        <w:ind w:firstLine="560" w:firstLineChars="200"/>
        <w:jc w:val="both"/>
        <w:rPr>
          <w:rFonts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1、</w:t>
      </w:r>
      <w:r>
        <w:rPr>
          <w:rFonts w:hint="eastAsia" w:ascii="仿宋" w:hAnsi="仿宋" w:eastAsia="仿宋" w:cs="Times New Roman"/>
          <w:kern w:val="2"/>
          <w:sz w:val="28"/>
          <w:szCs w:val="28"/>
          <w:lang w:val="zh-CN" w:eastAsia="zh-CN" w:bidi="ar-SA"/>
        </w:rPr>
        <w:t>乙方所提供的</w:t>
      </w:r>
      <w:r>
        <w:rPr>
          <w:rFonts w:hint="eastAsia" w:ascii="仿宋" w:hAnsi="仿宋" w:eastAsia="仿宋" w:cs="仿宋"/>
          <w:kern w:val="2"/>
          <w:sz w:val="28"/>
          <w:szCs w:val="28"/>
          <w:lang w:val="zh-CN" w:eastAsia="zh-CN" w:bidi="ar-SA"/>
        </w:rPr>
        <w:t>材料</w:t>
      </w:r>
      <w:r>
        <w:rPr>
          <w:rFonts w:hint="eastAsia" w:ascii="仿宋" w:hAnsi="仿宋" w:eastAsia="仿宋" w:cs="Times New Roman"/>
          <w:kern w:val="2"/>
          <w:sz w:val="28"/>
          <w:szCs w:val="28"/>
          <w:lang w:val="zh-CN" w:eastAsia="zh-CN" w:bidi="ar-SA"/>
        </w:rPr>
        <w:t>的质量必须满足甲方现场施工的设计要求和施工要求，并提供</w:t>
      </w:r>
      <w:r>
        <w:rPr>
          <w:rFonts w:hint="eastAsia" w:ascii="仿宋" w:hAnsi="仿宋" w:eastAsia="仿宋" w:cs="仿宋"/>
          <w:kern w:val="2"/>
          <w:sz w:val="28"/>
          <w:szCs w:val="28"/>
          <w:lang w:val="zh-CN" w:eastAsia="zh-CN" w:bidi="ar-SA"/>
        </w:rPr>
        <w:t>材料</w:t>
      </w:r>
      <w:r>
        <w:rPr>
          <w:rFonts w:hint="eastAsia" w:ascii="仿宋" w:hAnsi="仿宋" w:eastAsia="仿宋" w:cs="Times New Roman"/>
          <w:kern w:val="2"/>
          <w:sz w:val="28"/>
          <w:szCs w:val="28"/>
          <w:lang w:val="zh-CN" w:eastAsia="zh-CN" w:bidi="ar-SA"/>
        </w:rPr>
        <w:t>出厂质保书或厂家检验报告。</w:t>
      </w:r>
      <w:r>
        <w:rPr>
          <w:rFonts w:hint="eastAsia" w:ascii="仿宋" w:hAnsi="仿宋" w:eastAsia="仿宋" w:cs="仿宋"/>
          <w:kern w:val="2"/>
          <w:sz w:val="28"/>
          <w:szCs w:val="28"/>
          <w:lang w:val="zh-CN" w:eastAsia="zh-CN" w:bidi="ar-SA"/>
        </w:rPr>
        <w:t>材料</w:t>
      </w:r>
      <w:r>
        <w:rPr>
          <w:rFonts w:hint="eastAsia" w:ascii="仿宋" w:hAnsi="仿宋" w:eastAsia="仿宋" w:cs="Times New Roman"/>
          <w:color w:val="000000"/>
          <w:kern w:val="2"/>
          <w:sz w:val="28"/>
          <w:szCs w:val="28"/>
          <w:lang w:val="en-US" w:eastAsia="zh-CN" w:bidi="ar-SA"/>
        </w:rPr>
        <w:t>出厂的检验报告单   天结果  天内补送，  天结果  天内补送；</w:t>
      </w:r>
      <w:r>
        <w:rPr>
          <w:rFonts w:hint="eastAsia" w:ascii="仿宋" w:hAnsi="仿宋" w:eastAsia="仿宋" w:cs="Times New Roman"/>
          <w:kern w:val="2"/>
          <w:sz w:val="28"/>
          <w:szCs w:val="28"/>
          <w:lang w:val="en-US" w:eastAsia="zh-CN" w:bidi="ar-SA"/>
        </w:rPr>
        <w:t>不合格品不得用于甲方项目工程，不合格</w:t>
      </w:r>
      <w:r>
        <w:rPr>
          <w:rFonts w:hint="eastAsia" w:ascii="仿宋" w:hAnsi="仿宋" w:eastAsia="仿宋" w:cs="仿宋"/>
          <w:kern w:val="2"/>
          <w:sz w:val="28"/>
          <w:szCs w:val="28"/>
          <w:lang w:val="zh-CN" w:eastAsia="zh-CN" w:bidi="ar-SA"/>
        </w:rPr>
        <w:t>材料</w:t>
      </w:r>
      <w:r>
        <w:rPr>
          <w:rFonts w:hint="eastAsia" w:ascii="仿宋" w:hAnsi="仿宋" w:eastAsia="仿宋" w:cs="Times New Roman"/>
          <w:kern w:val="2"/>
          <w:sz w:val="28"/>
          <w:szCs w:val="28"/>
          <w:lang w:val="en-US" w:eastAsia="zh-CN" w:bidi="ar-SA"/>
        </w:rPr>
        <w:t>的检验费由乙方承担</w:t>
      </w:r>
      <w:r>
        <w:rPr>
          <w:rFonts w:hint="eastAsia" w:ascii="仿宋" w:hAnsi="仿宋" w:eastAsia="仿宋" w:cs="Times New Roman"/>
          <w:kern w:val="2"/>
          <w:sz w:val="28"/>
          <w:szCs w:val="28"/>
          <w:lang w:val="zh-CN" w:eastAsia="zh-CN" w:bidi="ar-SA"/>
        </w:rPr>
        <w:t>。</w:t>
      </w:r>
    </w:p>
    <w:p w14:paraId="3624DE29">
      <w:pPr>
        <w:tabs>
          <w:tab w:val="left" w:pos="1260"/>
        </w:tabs>
        <w:spacing w:line="360" w:lineRule="auto"/>
        <w:ind w:firstLine="560" w:firstLineChars="200"/>
        <w:rPr>
          <w:rFonts w:hint="eastAsia"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仿宋"/>
          <w:sz w:val="28"/>
          <w:szCs w:val="28"/>
          <w:lang w:val="zh-CN"/>
        </w:rPr>
        <w:t>电缆保护管的</w:t>
      </w:r>
      <w:r>
        <w:rPr>
          <w:rFonts w:hint="eastAsia" w:ascii="仿宋" w:hAnsi="仿宋" w:eastAsia="仿宋" w:cs="仿宋"/>
          <w:sz w:val="28"/>
          <w:szCs w:val="28"/>
        </w:rPr>
        <w:t>现场验收应由运输车辆司机或乙方所派的指定人员</w:t>
      </w:r>
      <w:r>
        <w:rPr>
          <w:rFonts w:hint="eastAsia" w:ascii="仿宋" w:hAnsi="仿宋" w:eastAsia="仿宋" w:cs="仿宋"/>
          <w:sz w:val="28"/>
          <w:szCs w:val="28"/>
          <w:lang w:eastAsia="zh-CN"/>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，身份证号：</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、甲方的专职材料员</w:t>
      </w:r>
      <w:r>
        <w:rPr>
          <w:rFonts w:hint="eastAsia" w:ascii="仿宋" w:hAnsi="仿宋" w:eastAsia="仿宋" w:cs="仿宋"/>
          <w:sz w:val="28"/>
          <w:szCs w:val="28"/>
          <w:lang w:eastAsia="zh-CN"/>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，身份证号：</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共同参与共同参与。验收时，验收人员应对每批</w:t>
      </w:r>
      <w:r>
        <w:rPr>
          <w:rFonts w:hint="eastAsia" w:ascii="仿宋" w:hAnsi="仿宋" w:eastAsia="仿宋" w:cs="仿宋"/>
          <w:sz w:val="28"/>
          <w:szCs w:val="28"/>
          <w:lang w:val="zh-CN"/>
        </w:rPr>
        <w:t>材料</w:t>
      </w:r>
      <w:r>
        <w:rPr>
          <w:rFonts w:hint="eastAsia" w:ascii="仿宋" w:hAnsi="仿宋" w:eastAsia="仿宋" w:cs="仿宋"/>
          <w:sz w:val="28"/>
          <w:szCs w:val="28"/>
        </w:rPr>
        <w:t>送货单、出厂证明文件等资料进行核对，核实到货数量，并作相应记录，如发现情况异常，验收人员有权拒绝卸货，因此造成的损失由乙方负责。材料验收合格后由验收人员在材料签收单上签名确认，但该确认不能免除乙方应承担的质量责任。</w:t>
      </w:r>
    </w:p>
    <w:p w14:paraId="61259D2D">
      <w:pPr>
        <w:autoSpaceDE w:val="0"/>
        <w:autoSpaceDN w:val="0"/>
        <w:spacing w:line="360" w:lineRule="auto"/>
        <w:ind w:firstLine="560" w:firstLineChars="200"/>
        <w:rPr>
          <w:rFonts w:hint="eastAsia" w:ascii="仿宋" w:hAnsi="仿宋" w:eastAsia="仿宋" w:cs="Times New Roman"/>
          <w:sz w:val="28"/>
          <w:szCs w:val="28"/>
        </w:rPr>
      </w:pPr>
      <w:r>
        <w:rPr>
          <w:rFonts w:hint="eastAsia" w:ascii="仿宋" w:hAnsi="仿宋" w:eastAsia="仿宋" w:cs="Times New Roman"/>
          <w:sz w:val="28"/>
          <w:szCs w:val="28"/>
        </w:rPr>
        <w:t>3、甲方指定收货人：</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，身份证号：</w:t>
      </w:r>
      <w:r>
        <w:rPr>
          <w:rFonts w:hint="eastAsia" w:ascii="仿宋" w:hAnsi="仿宋" w:eastAsia="仿宋" w:cs="仿宋"/>
          <w:sz w:val="28"/>
          <w:szCs w:val="28"/>
          <w:u w:val="single"/>
          <w:lang w:val="en-US" w:eastAsia="zh-CN"/>
        </w:rPr>
        <w:t xml:space="preserve">   </w:t>
      </w:r>
      <w:r>
        <w:rPr>
          <w:rFonts w:hint="eastAsia" w:ascii="仿宋" w:hAnsi="仿宋" w:eastAsia="仿宋" w:cs="Times New Roman"/>
          <w:sz w:val="28"/>
          <w:szCs w:val="28"/>
        </w:rPr>
        <w:t>，联系电话：</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u w:val="single"/>
          <w:lang w:val="en-US" w:eastAsia="zh-CN"/>
        </w:rPr>
        <w:t xml:space="preserve">    </w:t>
      </w:r>
      <w:r>
        <w:rPr>
          <w:rFonts w:hint="eastAsia" w:ascii="仿宋" w:hAnsi="仿宋" w:eastAsia="仿宋" w:cs="Times New Roman"/>
          <w:sz w:val="28"/>
          <w:szCs w:val="28"/>
        </w:rPr>
        <w:t>；甲方收货联系人仅有权对乙方送货单中的数量予以确认，无权对货物价款以及最终结算单进行确认。</w:t>
      </w:r>
    </w:p>
    <w:p w14:paraId="57FC2D1B">
      <w:pPr>
        <w:autoSpaceDE w:val="0"/>
        <w:autoSpaceDN w:val="0"/>
        <w:spacing w:line="360" w:lineRule="auto"/>
        <w:ind w:firstLine="560" w:firstLineChars="200"/>
        <w:rPr>
          <w:rFonts w:hint="eastAsia" w:ascii="仿宋" w:hAnsi="仿宋" w:eastAsia="仿宋" w:cs="Times New Roman"/>
          <w:sz w:val="28"/>
          <w:szCs w:val="28"/>
        </w:rPr>
      </w:pPr>
      <w:r>
        <w:rPr>
          <w:rFonts w:hint="eastAsia" w:ascii="仿宋" w:hAnsi="仿宋" w:eastAsia="仿宋" w:cs="Times New Roman"/>
          <w:sz w:val="28"/>
          <w:szCs w:val="28"/>
        </w:rPr>
        <w:t>乙方发货联系人</w:t>
      </w:r>
      <w:r>
        <w:rPr>
          <w:rFonts w:hint="eastAsia" w:ascii="仿宋" w:hAnsi="仿宋" w:eastAsia="仿宋" w:cs="Times New Roman"/>
          <w:sz w:val="28"/>
          <w:szCs w:val="28"/>
          <w:lang w:eastAsia="zh-CN"/>
        </w:rPr>
        <w:t>：</w:t>
      </w:r>
      <w:r>
        <w:rPr>
          <w:rFonts w:hint="eastAsia" w:ascii="仿宋" w:hAnsi="仿宋" w:eastAsia="仿宋" w:cs="Times New Roman"/>
          <w:sz w:val="28"/>
          <w:szCs w:val="28"/>
          <w:u w:val="single"/>
          <w:lang w:val="en-US" w:eastAsia="zh-CN"/>
        </w:rPr>
        <w:t xml:space="preserve">   </w:t>
      </w:r>
      <w:r>
        <w:rPr>
          <w:rFonts w:hint="eastAsia" w:ascii="仿宋" w:hAnsi="仿宋" w:eastAsia="仿宋" w:cs="仿宋"/>
          <w:sz w:val="28"/>
          <w:szCs w:val="28"/>
          <w:u w:val="single"/>
        </w:rPr>
        <w:t>，身份证号：</w:t>
      </w:r>
      <w:r>
        <w:rPr>
          <w:rFonts w:hint="eastAsia" w:ascii="仿宋" w:hAnsi="仿宋" w:eastAsia="仿宋" w:cs="仿宋"/>
          <w:sz w:val="28"/>
          <w:szCs w:val="28"/>
          <w:u w:val="single"/>
          <w:lang w:val="en-US" w:eastAsia="zh-CN"/>
        </w:rPr>
        <w:t xml:space="preserve">    </w:t>
      </w:r>
      <w:r>
        <w:rPr>
          <w:rFonts w:hint="eastAsia" w:ascii="仿宋" w:hAnsi="仿宋" w:eastAsia="仿宋" w:cs="Times New Roman"/>
          <w:sz w:val="28"/>
          <w:szCs w:val="28"/>
        </w:rPr>
        <w:t>，联系电话：</w:t>
      </w:r>
      <w:r>
        <w:rPr>
          <w:rFonts w:hint="eastAsia" w:ascii="仿宋" w:hAnsi="仿宋" w:eastAsia="仿宋" w:cs="Times New Roman"/>
          <w:sz w:val="28"/>
          <w:szCs w:val="28"/>
          <w:u w:val="single"/>
          <w:lang w:val="en-US" w:eastAsia="zh-CN"/>
        </w:rPr>
        <w:t xml:space="preserve">   </w:t>
      </w:r>
      <w:r>
        <w:rPr>
          <w:rFonts w:hint="eastAsia" w:ascii="Times New Roman" w:hAnsi="Times New Roman" w:eastAsia="宋体" w:cs="Times New Roman"/>
          <w:sz w:val="22"/>
          <w:szCs w:val="22"/>
          <w:u w:val="single"/>
          <w:lang w:val="en-US" w:eastAsia="zh-CN"/>
        </w:rPr>
        <w:t xml:space="preserve"> </w:t>
      </w:r>
      <w:r>
        <w:rPr>
          <w:rFonts w:hint="eastAsia" w:ascii="仿宋" w:hAnsi="仿宋" w:eastAsia="仿宋" w:cs="Times New Roman"/>
          <w:sz w:val="28"/>
          <w:szCs w:val="28"/>
        </w:rPr>
        <w:t>；乙方须将货物运至交货地点交甲方联系人签收确认方为有效。非本合同约定甲方联系人签收的送货单，视为甲方未收到相应货物，对甲方不具有效力。</w:t>
      </w:r>
    </w:p>
    <w:p w14:paraId="2FAD340E">
      <w:pPr>
        <w:tabs>
          <w:tab w:val="left" w:pos="1260"/>
        </w:tabs>
        <w:spacing w:line="360" w:lineRule="auto"/>
        <w:ind w:firstLine="560" w:firstLineChars="200"/>
        <w:rPr>
          <w:rFonts w:hint="eastAsia" w:ascii="仿宋" w:hAnsi="仿宋" w:eastAsia="仿宋" w:cs="Times New Roman"/>
          <w:sz w:val="28"/>
          <w:szCs w:val="28"/>
        </w:rPr>
      </w:pPr>
      <w:r>
        <w:rPr>
          <w:rFonts w:hint="eastAsia" w:ascii="仿宋" w:hAnsi="仿宋" w:eastAsia="仿宋" w:cs="仿宋"/>
          <w:sz w:val="28"/>
          <w:szCs w:val="28"/>
        </w:rPr>
        <w:t>甲乙各自委派的</w:t>
      </w:r>
      <w:r>
        <w:rPr>
          <w:rFonts w:hint="eastAsia" w:ascii="仿宋" w:hAnsi="仿宋" w:eastAsia="仿宋" w:cs="仿宋"/>
          <w:sz w:val="28"/>
          <w:szCs w:val="28"/>
          <w:lang w:val="zh-CN"/>
        </w:rPr>
        <w:t>材料验收人员，双方应以</w:t>
      </w:r>
      <w:r>
        <w:rPr>
          <w:rFonts w:hint="eastAsia" w:ascii="仿宋" w:hAnsi="仿宋" w:eastAsia="仿宋" w:cs="仿宋"/>
          <w:sz w:val="28"/>
          <w:szCs w:val="28"/>
        </w:rPr>
        <w:t>书面</w:t>
      </w:r>
      <w:r>
        <w:rPr>
          <w:rFonts w:hint="eastAsia" w:ascii="仿宋" w:hAnsi="仿宋" w:eastAsia="仿宋" w:cs="仿宋"/>
          <w:sz w:val="28"/>
          <w:szCs w:val="28"/>
          <w:lang w:val="zh-CN"/>
        </w:rPr>
        <w:t>形式通知对方，如果一方验收人员发生变更时，双方应及时用</w:t>
      </w:r>
      <w:r>
        <w:rPr>
          <w:rFonts w:hint="eastAsia" w:ascii="仿宋" w:hAnsi="仿宋" w:eastAsia="仿宋" w:cs="仿宋"/>
          <w:sz w:val="28"/>
          <w:szCs w:val="28"/>
        </w:rPr>
        <w:t>书面</w:t>
      </w:r>
      <w:r>
        <w:rPr>
          <w:rFonts w:hint="eastAsia" w:ascii="仿宋" w:hAnsi="仿宋" w:eastAsia="仿宋" w:cs="仿宋"/>
          <w:sz w:val="28"/>
          <w:szCs w:val="28"/>
          <w:lang w:val="zh-CN"/>
        </w:rPr>
        <w:t>形式通知对方作相应的更改</w:t>
      </w:r>
      <w:r>
        <w:rPr>
          <w:rFonts w:hint="eastAsia" w:ascii="仿宋" w:hAnsi="仿宋" w:eastAsia="仿宋" w:cs="Times New Roman"/>
          <w:sz w:val="28"/>
          <w:szCs w:val="28"/>
        </w:rPr>
        <w:t>。</w:t>
      </w:r>
    </w:p>
    <w:p w14:paraId="513A0E7C">
      <w:pPr>
        <w:tabs>
          <w:tab w:val="left" w:pos="1260"/>
        </w:tabs>
        <w:spacing w:line="360" w:lineRule="auto"/>
        <w:ind w:firstLine="560" w:firstLineChars="200"/>
        <w:rPr>
          <w:rFonts w:ascii="仿宋" w:hAnsi="仿宋" w:eastAsia="仿宋" w:cs="Times New Roman"/>
          <w:sz w:val="28"/>
          <w:szCs w:val="28"/>
        </w:rPr>
      </w:pPr>
      <w:r>
        <w:rPr>
          <w:rFonts w:hint="eastAsia" w:ascii="仿宋" w:hAnsi="仿宋" w:eastAsia="仿宋" w:cs="Times New Roman"/>
          <w:sz w:val="28"/>
          <w:szCs w:val="28"/>
        </w:rPr>
        <w:t>4、</w:t>
      </w:r>
      <w:r>
        <w:rPr>
          <w:rFonts w:hint="eastAsia" w:ascii="仿宋" w:hAnsi="仿宋" w:eastAsia="仿宋" w:cs="仿宋"/>
          <w:sz w:val="28"/>
          <w:szCs w:val="28"/>
        </w:rPr>
        <w:t>材料进场后，甲方按有关规范抽检，检验费用由</w:t>
      </w:r>
      <w:r>
        <w:rPr>
          <w:rFonts w:hint="eastAsia" w:ascii="仿宋" w:hAnsi="仿宋" w:eastAsia="仿宋" w:cs="仿宋"/>
          <w:sz w:val="28"/>
          <w:szCs w:val="28"/>
          <w:lang w:val="zh-CN"/>
        </w:rPr>
        <w:t>甲方</w:t>
      </w:r>
      <w:r>
        <w:rPr>
          <w:rFonts w:hint="eastAsia" w:ascii="仿宋" w:hAnsi="仿宋" w:eastAsia="仿宋" w:cs="仿宋"/>
          <w:sz w:val="28"/>
          <w:szCs w:val="28"/>
        </w:rPr>
        <w:t>负责。</w:t>
      </w:r>
      <w:r>
        <w:rPr>
          <w:rFonts w:hint="eastAsia" w:ascii="仿宋" w:hAnsi="仿宋" w:eastAsia="仿宋" w:cs="仿宋"/>
          <w:sz w:val="28"/>
          <w:szCs w:val="28"/>
          <w:lang w:val="zh-CN"/>
        </w:rPr>
        <w:t>甲方</w:t>
      </w:r>
      <w:r>
        <w:rPr>
          <w:rFonts w:hint="eastAsia" w:ascii="仿宋" w:hAnsi="仿宋" w:eastAsia="仿宋" w:cs="仿宋"/>
          <w:sz w:val="28"/>
          <w:szCs w:val="28"/>
        </w:rPr>
        <w:t>如</w:t>
      </w:r>
      <w:r>
        <w:rPr>
          <w:rFonts w:hint="eastAsia" w:ascii="仿宋" w:hAnsi="仿宋" w:eastAsia="仿宋" w:cs="仿宋"/>
          <w:sz w:val="28"/>
          <w:szCs w:val="28"/>
          <w:lang w:val="zh-CN"/>
        </w:rPr>
        <w:t>对材料质量有异议，应以本项目工程监理中心试验室的检测报告为基础提出协商</w:t>
      </w:r>
      <w:r>
        <w:rPr>
          <w:rFonts w:hint="eastAsia" w:ascii="仿宋" w:hAnsi="仿宋" w:eastAsia="仿宋" w:cs="仿宋"/>
          <w:sz w:val="28"/>
          <w:szCs w:val="28"/>
        </w:rPr>
        <w:t>。若出现质量争议，应以</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Times New Roman"/>
          <w:sz w:val="28"/>
          <w:szCs w:val="28"/>
          <w:lang w:val="en-US" w:eastAsia="zh-CN"/>
        </w:rPr>
        <w:t>有相关检测资质的第三方机构检测</w:t>
      </w:r>
      <w:r>
        <w:rPr>
          <w:rFonts w:hint="eastAsia" w:ascii="仿宋" w:hAnsi="仿宋" w:eastAsia="仿宋" w:cs="仿宋"/>
          <w:sz w:val="28"/>
          <w:szCs w:val="28"/>
        </w:rPr>
        <w:t>的报告为最终结果（但该结果不能免除乙方所应承担的材料质量责任）。如果鉴定为不合格，质检费用由乙方负责，乙方负责将不合格材料运走并及时补送材料。</w:t>
      </w:r>
    </w:p>
    <w:p w14:paraId="6148D6CE">
      <w:pPr>
        <w:tabs>
          <w:tab w:val="left" w:pos="1260"/>
        </w:tabs>
        <w:spacing w:line="360" w:lineRule="auto"/>
        <w:ind w:firstLine="560" w:firstLineChars="200"/>
        <w:rPr>
          <w:rFonts w:hint="eastAsia" w:ascii="仿宋" w:hAnsi="仿宋" w:eastAsia="仿宋" w:cs="Times New Roman"/>
          <w:sz w:val="28"/>
          <w:szCs w:val="28"/>
        </w:rPr>
      </w:pPr>
      <w:r>
        <w:rPr>
          <w:rFonts w:hint="eastAsia" w:ascii="仿宋" w:hAnsi="仿宋" w:eastAsia="仿宋" w:cs="Times New Roman"/>
          <w:sz w:val="28"/>
          <w:szCs w:val="28"/>
        </w:rPr>
        <w:t>4、</w:t>
      </w:r>
      <w:r>
        <w:rPr>
          <w:rFonts w:hint="eastAsia" w:ascii="仿宋" w:hAnsi="仿宋" w:eastAsia="仿宋" w:cs="仿宋"/>
          <w:sz w:val="28"/>
          <w:szCs w:val="28"/>
          <w:lang w:val="zh-CN"/>
        </w:rPr>
        <w:t>材料</w:t>
      </w:r>
      <w:r>
        <w:rPr>
          <w:rFonts w:hint="eastAsia" w:ascii="仿宋" w:hAnsi="仿宋" w:eastAsia="仿宋" w:cs="仿宋"/>
          <w:sz w:val="28"/>
          <w:szCs w:val="28"/>
        </w:rPr>
        <w:t>的数量确认以双方共同签认数量计量结果</w:t>
      </w:r>
      <w:r>
        <w:rPr>
          <w:rFonts w:hint="eastAsia" w:ascii="仿宋" w:hAnsi="仿宋" w:eastAsia="仿宋" w:cs="Times New Roman"/>
          <w:sz w:val="28"/>
          <w:szCs w:val="28"/>
        </w:rPr>
        <w:t>。</w:t>
      </w:r>
    </w:p>
    <w:p w14:paraId="6B8DA9DF">
      <w:pPr>
        <w:widowControl w:val="0"/>
        <w:spacing w:after="120" w:line="360" w:lineRule="auto"/>
        <w:ind w:firstLine="562" w:firstLineChars="200"/>
        <w:jc w:val="both"/>
        <w:rPr>
          <w:rFonts w:hint="eastAsia" w:ascii="仿宋" w:hAnsi="仿宋" w:eastAsia="仿宋" w:cs="Times New Roman"/>
          <w:b/>
          <w:bCs/>
          <w:kern w:val="2"/>
          <w:sz w:val="28"/>
          <w:szCs w:val="28"/>
          <w:lang w:val="en-US" w:eastAsia="zh-CN" w:bidi="ar-SA"/>
        </w:rPr>
      </w:pPr>
      <w:r>
        <w:rPr>
          <w:rFonts w:hint="eastAsia" w:ascii="仿宋" w:hAnsi="仿宋" w:eastAsia="仿宋" w:cs="Times New Roman"/>
          <w:b/>
          <w:bCs/>
          <w:kern w:val="2"/>
          <w:sz w:val="28"/>
          <w:szCs w:val="28"/>
          <w:lang w:val="en-US" w:eastAsia="zh-CN" w:bidi="ar-SA"/>
        </w:rPr>
        <w:t>六、供应与运输</w:t>
      </w:r>
    </w:p>
    <w:p w14:paraId="2871BA01">
      <w:pPr>
        <w:widowControl w:val="0"/>
        <w:spacing w:after="120" w:line="360" w:lineRule="auto"/>
        <w:ind w:firstLine="560" w:firstLineChars="200"/>
        <w:jc w:val="both"/>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1、乙方根据甲方的需求，负责甲方指定的</w:t>
      </w:r>
      <w:r>
        <w:rPr>
          <w:rFonts w:hint="eastAsia" w:ascii="仿宋" w:hAnsi="仿宋" w:eastAsia="仿宋" w:cs="Times New Roman"/>
          <w:kern w:val="2"/>
          <w:sz w:val="28"/>
          <w:szCs w:val="28"/>
          <w:u w:val="single"/>
          <w:lang w:val="en-US" w:eastAsia="zh-CN" w:bidi="ar-SA"/>
        </w:rPr>
        <w:t xml:space="preserve">  </w:t>
      </w:r>
      <w:r>
        <w:rPr>
          <w:rFonts w:hint="eastAsia" w:ascii="仿宋" w:hAnsi="仿宋" w:eastAsia="仿宋" w:cs="Times New Roman"/>
          <w:color w:val="000000"/>
          <w:kern w:val="2"/>
          <w:sz w:val="28"/>
          <w:szCs w:val="28"/>
          <w:u w:val="single"/>
          <w:lang w:val="en-US" w:eastAsia="zh-CN" w:bidi="ar-SA"/>
        </w:rPr>
        <w:t xml:space="preserve">  </w:t>
      </w:r>
      <w:r>
        <w:rPr>
          <w:rFonts w:hint="eastAsia" w:ascii="仿宋" w:hAnsi="仿宋" w:eastAsia="仿宋" w:cs="Times New Roman"/>
          <w:kern w:val="2"/>
          <w:sz w:val="28"/>
          <w:szCs w:val="28"/>
          <w:u w:val="single"/>
          <w:lang w:val="en-US" w:eastAsia="zh-CN" w:bidi="ar-SA"/>
        </w:rPr>
        <w:t xml:space="preserve"> </w:t>
      </w:r>
      <w:r>
        <w:rPr>
          <w:rFonts w:hint="eastAsia" w:ascii="仿宋" w:hAnsi="仿宋" w:eastAsia="仿宋" w:cs="Times New Roman"/>
          <w:kern w:val="2"/>
          <w:sz w:val="28"/>
          <w:szCs w:val="28"/>
          <w:lang w:val="en-US" w:eastAsia="zh-CN" w:bidi="ar-SA"/>
        </w:rPr>
        <w:t>项目材料的运输与供应，并负责运输过程中的一切手续、费用及货物在途的一切风险。</w:t>
      </w:r>
    </w:p>
    <w:p w14:paraId="45F3C53B">
      <w:pPr>
        <w:tabs>
          <w:tab w:val="left" w:pos="1260"/>
        </w:tabs>
        <w:spacing w:line="360" w:lineRule="auto"/>
        <w:ind w:firstLine="560" w:firstLineChars="200"/>
        <w:rPr>
          <w:rFonts w:hint="eastAsia" w:ascii="仿宋" w:hAnsi="仿宋" w:eastAsia="仿宋" w:cs="Times New Roman"/>
          <w:sz w:val="28"/>
          <w:szCs w:val="28"/>
          <w:lang w:val="zh-CN"/>
        </w:rPr>
      </w:pPr>
      <w:r>
        <w:rPr>
          <w:rFonts w:hint="eastAsia" w:ascii="仿宋" w:hAnsi="仿宋" w:eastAsia="仿宋" w:cs="Times New Roman"/>
          <w:sz w:val="28"/>
          <w:szCs w:val="28"/>
        </w:rPr>
        <w:t>2、乙方应负责提供货物运至合同规定的交货地点所要求的包装或防护，该包装或防护应足以防止货物在交货前发生损坏或变质。如有发生损坏或变质，甲方保留向乙方追偿的权利</w:t>
      </w:r>
      <w:r>
        <w:rPr>
          <w:rFonts w:hint="eastAsia" w:ascii="仿宋" w:hAnsi="仿宋" w:eastAsia="仿宋" w:cs="Times New Roman"/>
          <w:sz w:val="28"/>
          <w:szCs w:val="28"/>
          <w:lang w:val="zh-CN"/>
        </w:rPr>
        <w:t>。</w:t>
      </w:r>
    </w:p>
    <w:p w14:paraId="55612955">
      <w:pPr>
        <w:tabs>
          <w:tab w:val="left" w:pos="1260"/>
        </w:tabs>
        <w:spacing w:line="360" w:lineRule="auto"/>
        <w:ind w:firstLine="560" w:firstLineChars="200"/>
        <w:rPr>
          <w:rFonts w:ascii="仿宋" w:hAnsi="仿宋" w:eastAsia="仿宋" w:cs="Times New Roman"/>
          <w:sz w:val="28"/>
          <w:szCs w:val="28"/>
        </w:rPr>
      </w:pPr>
      <w:r>
        <w:rPr>
          <w:rFonts w:hint="eastAsia" w:ascii="仿宋" w:hAnsi="仿宋" w:eastAsia="仿宋" w:cs="Times New Roman"/>
          <w:sz w:val="28"/>
          <w:szCs w:val="28"/>
        </w:rPr>
        <w:t>3</w:t>
      </w:r>
      <w:r>
        <w:rPr>
          <w:rFonts w:hint="eastAsia" w:ascii="仿宋" w:hAnsi="仿宋" w:eastAsia="仿宋" w:cs="Times New Roman"/>
          <w:sz w:val="28"/>
          <w:szCs w:val="28"/>
          <w:lang w:val="zh-CN"/>
        </w:rPr>
        <w:t>、乙方采取有效措施确保</w:t>
      </w:r>
      <w:r>
        <w:rPr>
          <w:rFonts w:hint="eastAsia" w:ascii="仿宋" w:hAnsi="仿宋" w:eastAsia="仿宋" w:cs="仿宋"/>
          <w:sz w:val="28"/>
          <w:szCs w:val="28"/>
          <w:lang w:val="zh-CN"/>
        </w:rPr>
        <w:t>材料</w:t>
      </w:r>
      <w:r>
        <w:rPr>
          <w:rFonts w:hint="eastAsia" w:ascii="仿宋" w:hAnsi="仿宋" w:eastAsia="仿宋" w:cs="Times New Roman"/>
          <w:sz w:val="28"/>
          <w:szCs w:val="28"/>
          <w:lang w:val="zh-CN"/>
        </w:rPr>
        <w:t>运达甲方项目过程中的安全、注意环境保护，若运输过程中发生交通事故、安全事故、污染环境等事件，由乙方自己负责，甲方不承担任何责任。</w:t>
      </w:r>
    </w:p>
    <w:p w14:paraId="018FA750">
      <w:pPr>
        <w:tabs>
          <w:tab w:val="left" w:pos="1260"/>
        </w:tabs>
        <w:autoSpaceDE w:val="0"/>
        <w:autoSpaceDN w:val="0"/>
        <w:spacing w:line="360" w:lineRule="auto"/>
        <w:ind w:firstLine="562" w:firstLineChars="200"/>
        <w:rPr>
          <w:rFonts w:hint="eastAsia" w:ascii="仿宋" w:hAnsi="仿宋" w:eastAsia="仿宋" w:cs="Times New Roman"/>
          <w:b/>
          <w:sz w:val="28"/>
          <w:szCs w:val="28"/>
          <w:lang w:val="zh-CN"/>
        </w:rPr>
      </w:pPr>
      <w:r>
        <w:rPr>
          <w:rFonts w:hint="eastAsia" w:ascii="仿宋" w:hAnsi="仿宋" w:eastAsia="仿宋" w:cs="Times New Roman"/>
          <w:b/>
          <w:sz w:val="28"/>
          <w:szCs w:val="28"/>
          <w:lang w:val="zh-CN"/>
        </w:rPr>
        <w:t>七、违约责任</w:t>
      </w:r>
    </w:p>
    <w:p w14:paraId="2DF8DBED">
      <w:pPr>
        <w:tabs>
          <w:tab w:val="left" w:pos="0"/>
        </w:tabs>
        <w:autoSpaceDE w:val="0"/>
        <w:autoSpaceDN w:val="0"/>
        <w:spacing w:line="360" w:lineRule="auto"/>
        <w:ind w:firstLine="560" w:firstLineChars="200"/>
        <w:rPr>
          <w:rFonts w:hint="eastAsia" w:ascii="仿宋" w:hAnsi="仿宋" w:eastAsia="仿宋" w:cs="Times New Roman"/>
          <w:sz w:val="28"/>
          <w:szCs w:val="28"/>
          <w:lang w:val="zh-CN"/>
        </w:rPr>
      </w:pPr>
      <w:r>
        <w:rPr>
          <w:rFonts w:hint="eastAsia" w:ascii="仿宋" w:hAnsi="仿宋" w:eastAsia="仿宋" w:cs="Times New Roman"/>
          <w:sz w:val="28"/>
          <w:szCs w:val="28"/>
          <w:lang w:val="zh-CN"/>
        </w:rPr>
        <w:t>1、乙方</w:t>
      </w:r>
      <w:r>
        <w:rPr>
          <w:rFonts w:hint="eastAsia" w:ascii="仿宋" w:hAnsi="仿宋" w:eastAsia="仿宋" w:cs="Times New Roman"/>
          <w:sz w:val="28"/>
          <w:szCs w:val="28"/>
        </w:rPr>
        <w:t>供应的材料质量未符合本合同有关要求的，</w:t>
      </w:r>
      <w:r>
        <w:rPr>
          <w:rFonts w:hint="eastAsia" w:ascii="仿宋" w:hAnsi="仿宋" w:eastAsia="仿宋" w:cs="Times New Roman"/>
          <w:sz w:val="28"/>
          <w:szCs w:val="28"/>
          <w:lang w:val="zh-CN"/>
        </w:rPr>
        <w:t>造成甲方</w:t>
      </w:r>
      <w:r>
        <w:rPr>
          <w:rFonts w:hint="eastAsia" w:ascii="仿宋" w:hAnsi="仿宋" w:eastAsia="仿宋" w:cs="Times New Roman"/>
          <w:sz w:val="28"/>
          <w:szCs w:val="28"/>
        </w:rPr>
        <w:t>工期延误的，每延误一日，乙方应按合同暂定金额每日万分之五向甲方支付违约金，违约金不足以弥补工期延误对甲方所造成经济损失的，甲方有权按照实际损失向乙方追偿。</w:t>
      </w:r>
    </w:p>
    <w:p w14:paraId="5EFB7FCE">
      <w:pPr>
        <w:tabs>
          <w:tab w:val="left" w:pos="0"/>
        </w:tabs>
        <w:autoSpaceDE w:val="0"/>
        <w:autoSpaceDN w:val="0"/>
        <w:spacing w:line="360" w:lineRule="auto"/>
        <w:ind w:firstLine="560" w:firstLineChars="200"/>
        <w:rPr>
          <w:rFonts w:ascii="仿宋" w:hAnsi="仿宋" w:eastAsia="仿宋" w:cs="Times New Roman"/>
          <w:sz w:val="28"/>
          <w:szCs w:val="28"/>
          <w:lang w:val="zh-CN"/>
        </w:rPr>
      </w:pPr>
      <w:r>
        <w:rPr>
          <w:rFonts w:hint="eastAsia" w:ascii="仿宋" w:hAnsi="仿宋" w:eastAsia="仿宋" w:cs="Times New Roman"/>
          <w:sz w:val="28"/>
          <w:szCs w:val="28"/>
        </w:rPr>
        <w:t>2</w:t>
      </w:r>
      <w:r>
        <w:rPr>
          <w:rFonts w:hint="eastAsia" w:ascii="仿宋" w:hAnsi="仿宋" w:eastAsia="仿宋" w:cs="Times New Roman"/>
          <w:sz w:val="28"/>
          <w:szCs w:val="28"/>
          <w:lang w:val="zh-CN"/>
        </w:rPr>
        <w:t>、甲方根据施工进度向乙方提供</w:t>
      </w:r>
      <w:r>
        <w:rPr>
          <w:rFonts w:hint="eastAsia" w:ascii="仿宋" w:hAnsi="仿宋" w:eastAsia="仿宋" w:cs="Times New Roman"/>
          <w:sz w:val="28"/>
          <w:szCs w:val="28"/>
          <w:lang w:eastAsia="zh-CN"/>
        </w:rPr>
        <w:t>材料</w:t>
      </w:r>
      <w:r>
        <w:rPr>
          <w:rFonts w:hint="eastAsia" w:ascii="仿宋" w:hAnsi="仿宋" w:eastAsia="仿宋" w:cs="Times New Roman"/>
          <w:sz w:val="28"/>
          <w:szCs w:val="28"/>
          <w:lang w:val="zh-CN"/>
        </w:rPr>
        <w:t>需求计划，</w:t>
      </w:r>
      <w:r>
        <w:rPr>
          <w:rFonts w:hint="eastAsia" w:ascii="仿宋" w:hAnsi="仿宋" w:eastAsia="仿宋" w:cs="Times New Roman"/>
          <w:sz w:val="28"/>
          <w:szCs w:val="28"/>
        </w:rPr>
        <w:t>在计划未进行变更的前提下，</w:t>
      </w:r>
      <w:r>
        <w:rPr>
          <w:rFonts w:hint="eastAsia" w:ascii="仿宋" w:hAnsi="仿宋" w:eastAsia="仿宋" w:cs="Times New Roman"/>
          <w:sz w:val="28"/>
          <w:szCs w:val="28"/>
          <w:lang w:val="zh-CN"/>
        </w:rPr>
        <w:t xml:space="preserve">如乙方无故未能依时足额供货的，则从逾期第一天起，每逾期一天则按该批次材料货款万分之五的标准向甲方支付违约金，直到送货完毕为止。逾期供货超过 </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lang w:val="zh-CN"/>
        </w:rPr>
        <w:t>日的，甲方有权解除合同并要求乙方支付当次材料货款的</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lang w:val="zh-CN"/>
        </w:rPr>
        <w:t>%作为违约金；甲方选择继续履行合同的，乙方仍须支付逾期供货违约金。（不可抗力因素造成未能按时交货的除外。）。</w:t>
      </w:r>
    </w:p>
    <w:p w14:paraId="537D1486">
      <w:pPr>
        <w:tabs>
          <w:tab w:val="left" w:pos="0"/>
        </w:tabs>
        <w:autoSpaceDE w:val="0"/>
        <w:autoSpaceDN w:val="0"/>
        <w:spacing w:line="360" w:lineRule="auto"/>
        <w:ind w:firstLine="560" w:firstLineChars="200"/>
        <w:rPr>
          <w:rFonts w:hint="eastAsia" w:ascii="仿宋" w:hAnsi="仿宋" w:eastAsia="仿宋" w:cs="Times New Roman"/>
          <w:sz w:val="28"/>
          <w:szCs w:val="28"/>
          <w:lang w:val="zh-CN"/>
        </w:rPr>
      </w:pPr>
      <w:r>
        <w:rPr>
          <w:rFonts w:hint="eastAsia" w:ascii="仿宋" w:hAnsi="仿宋" w:eastAsia="仿宋" w:cs="Times New Roman"/>
          <w:sz w:val="28"/>
          <w:szCs w:val="28"/>
        </w:rPr>
        <w:t>3</w:t>
      </w:r>
      <w:r>
        <w:rPr>
          <w:rFonts w:hint="eastAsia" w:ascii="仿宋" w:hAnsi="仿宋" w:eastAsia="仿宋" w:cs="Times New Roman"/>
          <w:sz w:val="28"/>
          <w:szCs w:val="28"/>
          <w:lang w:val="zh-CN"/>
        </w:rPr>
        <w:t>、当</w:t>
      </w:r>
      <w:r>
        <w:rPr>
          <w:rFonts w:hint="eastAsia" w:ascii="仿宋" w:hAnsi="仿宋" w:eastAsia="仿宋" w:cs="Times New Roman"/>
          <w:sz w:val="28"/>
          <w:szCs w:val="28"/>
        </w:rPr>
        <w:t>乙方</w:t>
      </w:r>
      <w:r>
        <w:rPr>
          <w:rFonts w:hint="eastAsia" w:ascii="仿宋" w:hAnsi="仿宋" w:eastAsia="仿宋" w:cs="Times New Roman"/>
          <w:sz w:val="28"/>
          <w:szCs w:val="28"/>
          <w:lang w:val="zh-CN"/>
        </w:rPr>
        <w:t>的供货能力不能满足甲方计划材料用量时，为避免延误工期，甲方有权增加新供应商供料，由此产生的差价损失由乙方承担。</w:t>
      </w:r>
    </w:p>
    <w:p w14:paraId="1C176188">
      <w:pPr>
        <w:widowControl w:val="0"/>
        <w:spacing w:after="120" w:line="360" w:lineRule="auto"/>
        <w:ind w:firstLine="560" w:firstLineChars="200"/>
        <w:jc w:val="both"/>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4、如因乙方原因导致工程工期延误，由此造成甲方经济损失的，由乙方承担。</w:t>
      </w:r>
    </w:p>
    <w:p w14:paraId="4CB69415">
      <w:pPr>
        <w:widowControl w:val="0"/>
        <w:spacing w:after="120" w:line="360" w:lineRule="auto"/>
        <w:ind w:firstLine="560" w:firstLineChars="200"/>
        <w:jc w:val="both"/>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5、如乙方出现本款第1、2、3、4项行为的，视为违约，甲方有权单方解除合同，解除合同通知自送达至乙方时生效，本合同解除。</w:t>
      </w:r>
    </w:p>
    <w:p w14:paraId="653A015A">
      <w:pPr>
        <w:widowControl w:val="0"/>
        <w:spacing w:after="120" w:line="360" w:lineRule="auto"/>
        <w:ind w:firstLine="560" w:firstLineChars="200"/>
        <w:jc w:val="both"/>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6、</w:t>
      </w:r>
      <w:r>
        <w:rPr>
          <w:rFonts w:hint="eastAsia" w:ascii="仿宋" w:hAnsi="仿宋" w:eastAsia="仿宋" w:cs="仿宋"/>
          <w:kern w:val="2"/>
          <w:sz w:val="28"/>
          <w:szCs w:val="28"/>
          <w:lang w:val="en-US" w:eastAsia="zh-CN" w:bidi="ar-SA"/>
        </w:rPr>
        <w:t>乙方因本合同产生的包括但不限于给甲方造成的损失、违约金、处罚款等款项，甲方有权在应付款项中优先扣减，仍不能弥补甲方损失的，甲方有权向乙方进行追偿。</w:t>
      </w:r>
    </w:p>
    <w:p w14:paraId="01D43D72">
      <w:pPr>
        <w:widowControl w:val="0"/>
        <w:spacing w:after="120" w:line="360" w:lineRule="auto"/>
        <w:ind w:firstLine="560" w:firstLineChars="200"/>
        <w:jc w:val="both"/>
        <w:rPr>
          <w:rFonts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7、甲方不对乙方供应材料的商标、专利等知识产权是否侵犯第三方权利负责。对于因乙方材料导致的知识产权或违法行为，甲方有权单方以书面通知解除本合同，并不承担任何违约责任，由乙方负责与第三方交涉、参加诉讼进行抗辩，并承担由此引起的一切法律和经济上的责任。如造成甲方损失的，甲方有权向乙方追偿。</w:t>
      </w:r>
    </w:p>
    <w:p w14:paraId="2020BF99">
      <w:pPr>
        <w:widowControl w:val="0"/>
        <w:spacing w:after="120"/>
        <w:ind w:firstLine="480"/>
        <w:jc w:val="both"/>
        <w:rPr>
          <w:rFonts w:hint="eastAsia" w:ascii="仿宋" w:hAnsi="仿宋" w:eastAsia="仿宋" w:cs="Times New Roman"/>
          <w:b/>
          <w:kern w:val="2"/>
          <w:sz w:val="28"/>
          <w:szCs w:val="28"/>
          <w:lang w:val="zh-CN" w:eastAsia="zh-CN" w:bidi="ar-SA"/>
        </w:rPr>
      </w:pPr>
      <w:r>
        <w:rPr>
          <w:rFonts w:hint="eastAsia" w:ascii="仿宋" w:hAnsi="仿宋" w:eastAsia="仿宋" w:cs="Times New Roman"/>
          <w:b/>
          <w:kern w:val="2"/>
          <w:sz w:val="28"/>
          <w:szCs w:val="28"/>
          <w:lang w:val="en-US" w:eastAsia="zh-CN" w:bidi="ar-SA"/>
        </w:rPr>
        <w:t>八</w:t>
      </w:r>
      <w:r>
        <w:rPr>
          <w:rFonts w:hint="eastAsia" w:ascii="仿宋" w:hAnsi="仿宋" w:eastAsia="仿宋" w:cs="Times New Roman"/>
          <w:b/>
          <w:kern w:val="2"/>
          <w:sz w:val="28"/>
          <w:szCs w:val="28"/>
          <w:lang w:val="zh-CN" w:eastAsia="zh-CN" w:bidi="ar-SA"/>
        </w:rPr>
        <w:t>、合同争议的解决</w:t>
      </w:r>
    </w:p>
    <w:p w14:paraId="03960712">
      <w:pPr>
        <w:spacing w:line="360" w:lineRule="auto"/>
        <w:ind w:firstLine="560" w:firstLineChars="200"/>
        <w:rPr>
          <w:rFonts w:hint="eastAsia" w:ascii="仿宋" w:hAnsi="仿宋" w:eastAsia="仿宋" w:cs="Times New Roman"/>
          <w:sz w:val="28"/>
          <w:szCs w:val="28"/>
        </w:rPr>
      </w:pPr>
      <w:r>
        <w:rPr>
          <w:rFonts w:hint="eastAsia" w:ascii="仿宋" w:hAnsi="仿宋" w:eastAsia="仿宋" w:cs="Times New Roman"/>
          <w:sz w:val="28"/>
          <w:szCs w:val="28"/>
        </w:rPr>
        <w:t>有关本合同的一切争议，甲、乙双方应根据法律规定以及本合同的约定友好协商解决，协商不成，任何一方可向</w:t>
      </w:r>
      <w:r>
        <w:rPr>
          <w:rFonts w:hint="eastAsia" w:ascii="仿宋" w:hAnsi="仿宋" w:eastAsia="仿宋" w:cs="Times New Roman"/>
          <w:sz w:val="28"/>
          <w:szCs w:val="28"/>
          <w:lang w:val="en-US" w:eastAsia="zh-CN"/>
        </w:rPr>
        <w:t>甲方所在地有管辖权的人民法院</w:t>
      </w:r>
      <w:r>
        <w:rPr>
          <w:rFonts w:hint="eastAsia" w:ascii="仿宋" w:hAnsi="仿宋" w:eastAsia="仿宋" w:cs="Times New Roman"/>
          <w:sz w:val="28"/>
          <w:szCs w:val="28"/>
        </w:rPr>
        <w:t>提起</w:t>
      </w:r>
      <w:r>
        <w:rPr>
          <w:rFonts w:hint="eastAsia" w:ascii="仿宋" w:hAnsi="仿宋" w:eastAsia="仿宋" w:cs="Times New Roman"/>
          <w:sz w:val="28"/>
          <w:szCs w:val="28"/>
          <w:lang w:val="en-US" w:eastAsia="zh-CN"/>
        </w:rPr>
        <w:t>诉讼</w:t>
      </w:r>
      <w:r>
        <w:rPr>
          <w:rFonts w:hint="eastAsia" w:ascii="仿宋" w:hAnsi="仿宋" w:eastAsia="仿宋" w:cs="Times New Roman"/>
          <w:sz w:val="28"/>
          <w:szCs w:val="28"/>
        </w:rPr>
        <w:t>。</w:t>
      </w:r>
    </w:p>
    <w:p w14:paraId="73A8B420">
      <w:pPr>
        <w:spacing w:line="360" w:lineRule="auto"/>
        <w:ind w:firstLine="562" w:firstLineChars="200"/>
        <w:rPr>
          <w:rFonts w:hint="eastAsia" w:ascii="仿宋" w:hAnsi="仿宋" w:eastAsia="仿宋" w:cs="Times New Roman"/>
          <w:b/>
          <w:sz w:val="28"/>
          <w:szCs w:val="28"/>
          <w:lang w:val="zh-CN"/>
        </w:rPr>
      </w:pPr>
      <w:r>
        <w:rPr>
          <w:rFonts w:hint="eastAsia" w:ascii="仿宋" w:hAnsi="仿宋" w:eastAsia="仿宋" w:cs="Times New Roman"/>
          <w:b/>
          <w:sz w:val="28"/>
          <w:szCs w:val="28"/>
        </w:rPr>
        <w:t>九</w:t>
      </w:r>
      <w:r>
        <w:rPr>
          <w:rFonts w:hint="eastAsia" w:ascii="仿宋" w:hAnsi="仿宋" w:eastAsia="仿宋" w:cs="Times New Roman"/>
          <w:b/>
          <w:sz w:val="28"/>
          <w:szCs w:val="28"/>
          <w:lang w:val="zh-CN"/>
        </w:rPr>
        <w:t>、其他</w:t>
      </w:r>
    </w:p>
    <w:p w14:paraId="5A4D0D9F">
      <w:pPr>
        <w:widowControl w:val="0"/>
        <w:spacing w:after="120" w:line="360" w:lineRule="auto"/>
        <w:ind w:firstLine="560" w:firstLineChars="200"/>
        <w:jc w:val="both"/>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1、甲方不允许项目部人员擅自变更本合同以及以甲方或甲方项目部名义对外借款。甲方与乙方之间签订的任何合同、协议、补充合同、承诺书、确认单等均以甲方</w:t>
      </w:r>
      <w:r>
        <w:rPr>
          <w:rFonts w:hint="eastAsia" w:ascii="仿宋" w:hAnsi="仿宋" w:eastAsia="仿宋" w:cs="仿宋"/>
          <w:bCs/>
          <w:kern w:val="0"/>
          <w:sz w:val="28"/>
          <w:szCs w:val="28"/>
          <w:lang w:val="en-US" w:eastAsia="zh-CN" w:bidi="ar-SA"/>
        </w:rPr>
        <w:t>委派项目经理签字并加盖公司公章或公司合同专用章</w:t>
      </w:r>
      <w:r>
        <w:rPr>
          <w:rFonts w:hint="eastAsia" w:ascii="仿宋" w:hAnsi="仿宋" w:eastAsia="仿宋" w:cs="Times New Roman"/>
          <w:kern w:val="2"/>
          <w:sz w:val="28"/>
          <w:szCs w:val="28"/>
          <w:lang w:val="en-US" w:eastAsia="zh-CN" w:bidi="ar-SA"/>
        </w:rPr>
        <w:t>确认（除送货单、对账单、结算单允许盖项目部公章外），除此之外，加盖任何项目部印章、技术资料专用章、项目部财务章或项目部人员签名均对甲方不具有效力。乙方应谨慎审查相关文件的签署主体资格和权限，对于相关无权代理人签署的文件，乙方应及时提交甲方追认，甲方未盖章追认的，对甲方不产生效力。乙方与甲方项目部人员相互串通虚构发货单或结算单的，应向甲方支付虚构金额2倍的违约金。</w:t>
      </w:r>
    </w:p>
    <w:p w14:paraId="2E283160">
      <w:pPr>
        <w:widowControl w:val="0"/>
        <w:spacing w:after="120" w:line="360" w:lineRule="auto"/>
        <w:ind w:firstLine="560" w:firstLineChars="200"/>
        <w:jc w:val="both"/>
        <w:rPr>
          <w:rFonts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2、</w:t>
      </w:r>
      <w:r>
        <w:rPr>
          <w:rFonts w:hint="eastAsia" w:ascii="仿宋" w:hAnsi="仿宋" w:eastAsia="仿宋" w:cs="Times New Roman"/>
          <w:kern w:val="2"/>
          <w:sz w:val="28"/>
          <w:szCs w:val="28"/>
          <w:lang w:val="zh-CN" w:eastAsia="zh-CN" w:bidi="ar-SA"/>
        </w:rPr>
        <w:t>乙方已按甲方需求，将合同货物全部合格地交给甲方，并完成本项目的需求供应，甲方根据乙方</w:t>
      </w:r>
      <w:r>
        <w:rPr>
          <w:rFonts w:hint="eastAsia" w:ascii="仿宋" w:hAnsi="仿宋" w:eastAsia="仿宋" w:cs="Times New Roman"/>
          <w:kern w:val="2"/>
          <w:sz w:val="28"/>
          <w:szCs w:val="28"/>
          <w:lang w:val="en-US" w:eastAsia="zh-CN" w:bidi="ar-SA"/>
        </w:rPr>
        <w:t>材料</w:t>
      </w:r>
      <w:r>
        <w:rPr>
          <w:rFonts w:hint="eastAsia" w:ascii="仿宋" w:hAnsi="仿宋" w:eastAsia="仿宋" w:cs="Times New Roman"/>
          <w:kern w:val="2"/>
          <w:sz w:val="28"/>
          <w:szCs w:val="28"/>
          <w:lang w:val="zh-CN" w:eastAsia="zh-CN" w:bidi="ar-SA"/>
        </w:rPr>
        <w:t>供应</w:t>
      </w:r>
      <w:r>
        <w:rPr>
          <w:rFonts w:hint="eastAsia" w:ascii="仿宋" w:hAnsi="仿宋" w:eastAsia="仿宋" w:cs="Times New Roman"/>
          <w:kern w:val="2"/>
          <w:sz w:val="28"/>
          <w:szCs w:val="28"/>
          <w:lang w:val="en-US" w:eastAsia="zh-CN" w:bidi="ar-SA"/>
        </w:rPr>
        <w:t>量</w:t>
      </w:r>
      <w:r>
        <w:rPr>
          <w:rFonts w:hint="eastAsia" w:ascii="仿宋" w:hAnsi="仿宋" w:eastAsia="仿宋" w:cs="Times New Roman"/>
          <w:kern w:val="2"/>
          <w:sz w:val="28"/>
          <w:szCs w:val="28"/>
          <w:lang w:val="zh-CN" w:eastAsia="zh-CN" w:bidi="ar-SA"/>
        </w:rPr>
        <w:t>已全额向乙方支付全部材料货款，双方均</w:t>
      </w:r>
      <w:r>
        <w:rPr>
          <w:rFonts w:hint="eastAsia" w:ascii="仿宋" w:hAnsi="仿宋" w:eastAsia="仿宋" w:cs="Times New Roman"/>
          <w:kern w:val="2"/>
          <w:sz w:val="28"/>
          <w:szCs w:val="28"/>
          <w:lang w:val="en-US" w:eastAsia="zh-CN" w:bidi="ar-SA"/>
        </w:rPr>
        <w:t>已履行完毕本</w:t>
      </w:r>
      <w:r>
        <w:rPr>
          <w:rFonts w:hint="eastAsia" w:ascii="仿宋" w:hAnsi="仿宋" w:eastAsia="仿宋" w:cs="Times New Roman"/>
          <w:kern w:val="2"/>
          <w:sz w:val="28"/>
          <w:szCs w:val="28"/>
          <w:lang w:val="zh-CN" w:eastAsia="zh-CN" w:bidi="ar-SA"/>
        </w:rPr>
        <w:t>合同义务时，合同终止。</w:t>
      </w:r>
    </w:p>
    <w:p w14:paraId="38A850AE">
      <w:pPr>
        <w:tabs>
          <w:tab w:val="left" w:pos="0"/>
        </w:tabs>
        <w:autoSpaceDE w:val="0"/>
        <w:autoSpaceDN w:val="0"/>
        <w:spacing w:line="360" w:lineRule="auto"/>
        <w:ind w:firstLine="560" w:firstLineChars="200"/>
        <w:rPr>
          <w:rFonts w:hint="eastAsia" w:ascii="仿宋" w:hAnsi="仿宋" w:eastAsia="仿宋" w:cs="Times New Roman"/>
          <w:sz w:val="28"/>
          <w:szCs w:val="28"/>
          <w:lang w:val="zh-CN"/>
        </w:rPr>
      </w:pPr>
      <w:r>
        <w:rPr>
          <w:rFonts w:hint="eastAsia" w:ascii="仿宋" w:hAnsi="仿宋" w:eastAsia="仿宋" w:cs="Times New Roman"/>
          <w:sz w:val="28"/>
          <w:szCs w:val="28"/>
        </w:rPr>
        <w:t>3</w:t>
      </w:r>
      <w:r>
        <w:rPr>
          <w:rFonts w:hint="eastAsia" w:ascii="仿宋" w:hAnsi="仿宋" w:eastAsia="仿宋" w:cs="Times New Roman"/>
          <w:sz w:val="28"/>
          <w:szCs w:val="28"/>
          <w:lang w:val="zh-CN"/>
        </w:rPr>
        <w:t>、乙方报价文件所涉及的内容和承诺的事项，将成为本合同的有效组织部分；合同如有未尽事宜，双方共同协商解决，甲乙双方另立补充协议予以完善。</w:t>
      </w:r>
    </w:p>
    <w:p w14:paraId="3716CB62">
      <w:pPr>
        <w:tabs>
          <w:tab w:val="left" w:pos="0"/>
        </w:tabs>
        <w:autoSpaceDE w:val="0"/>
        <w:autoSpaceDN w:val="0"/>
        <w:spacing w:line="360" w:lineRule="auto"/>
        <w:ind w:firstLine="560" w:firstLineChars="200"/>
        <w:rPr>
          <w:rFonts w:hint="eastAsia" w:ascii="仿宋" w:hAnsi="仿宋" w:eastAsia="仿宋" w:cs="Times New Roman"/>
          <w:sz w:val="28"/>
          <w:szCs w:val="28"/>
          <w:lang w:val="zh-CN"/>
        </w:rPr>
      </w:pPr>
      <w:r>
        <w:rPr>
          <w:rFonts w:hint="eastAsia" w:ascii="仿宋" w:hAnsi="仿宋" w:eastAsia="仿宋" w:cs="Times New Roman"/>
          <w:sz w:val="28"/>
          <w:szCs w:val="28"/>
        </w:rPr>
        <w:t>4</w:t>
      </w:r>
      <w:r>
        <w:rPr>
          <w:rFonts w:hint="eastAsia" w:ascii="仿宋" w:hAnsi="仿宋" w:eastAsia="仿宋" w:cs="Times New Roman"/>
          <w:sz w:val="28"/>
          <w:szCs w:val="28"/>
          <w:lang w:val="zh-CN"/>
        </w:rPr>
        <w:t>、就本合同有关事项，任何一方按照下列地址送达、寄送通知等法律文件，即视为已经有效送达另一方。任务一方变更下列联系地址，应当及时书面通知另一方，另一方在收到联系地址变更的书面通知前，按照下列地址送达、寄送通知等法律文件，仍然视为有效送达。</w:t>
      </w:r>
    </w:p>
    <w:p w14:paraId="70B571D3">
      <w:pPr>
        <w:spacing w:line="360" w:lineRule="auto"/>
        <w:ind w:firstLine="560" w:firstLineChars="200"/>
        <w:rPr>
          <w:rFonts w:hint="default" w:ascii="仿宋" w:hAnsi="仿宋" w:eastAsia="仿宋" w:cs="Times New Roman"/>
          <w:sz w:val="28"/>
          <w:szCs w:val="28"/>
          <w:lang w:val="en-US" w:eastAsia="zh-CN"/>
        </w:rPr>
      </w:pPr>
      <w:r>
        <w:rPr>
          <w:rFonts w:hint="eastAsia" w:ascii="仿宋" w:hAnsi="仿宋" w:eastAsia="仿宋" w:cs="Times New Roman"/>
          <w:sz w:val="28"/>
          <w:szCs w:val="28"/>
        </w:rPr>
        <w:t>甲方地址：</w:t>
      </w:r>
      <w:r>
        <w:rPr>
          <w:rFonts w:hint="eastAsia" w:ascii="仿宋" w:hAnsi="仿宋" w:eastAsia="仿宋" w:cs="Times New Roman"/>
          <w:sz w:val="28"/>
          <w:szCs w:val="28"/>
          <w:u w:val="single"/>
          <w:lang w:val="en-US" w:eastAsia="zh-CN"/>
        </w:rPr>
        <w:t xml:space="preserve">             </w:t>
      </w:r>
    </w:p>
    <w:p w14:paraId="33250DD9">
      <w:pPr>
        <w:spacing w:line="360" w:lineRule="auto"/>
        <w:ind w:firstLine="560" w:firstLineChars="200"/>
        <w:rPr>
          <w:rFonts w:hint="eastAsia" w:ascii="仿宋" w:hAnsi="仿宋" w:eastAsia="仿宋" w:cs="Times New Roman"/>
          <w:sz w:val="28"/>
          <w:szCs w:val="28"/>
        </w:rPr>
      </w:pPr>
      <w:r>
        <w:rPr>
          <w:rFonts w:hint="eastAsia" w:ascii="仿宋" w:hAnsi="仿宋" w:eastAsia="仿宋" w:cs="Times New Roman"/>
          <w:sz w:val="28"/>
          <w:szCs w:val="28"/>
        </w:rPr>
        <w:t>乙方地址：</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u w:val="single"/>
          <w:lang w:val="en-US" w:eastAsia="zh-CN"/>
        </w:rPr>
        <w:t xml:space="preserve">         </w:t>
      </w:r>
      <w:r>
        <w:rPr>
          <w:rFonts w:hint="eastAsia" w:ascii="仿宋" w:hAnsi="仿宋" w:eastAsia="仿宋" w:cs="Times New Roman"/>
          <w:sz w:val="28"/>
          <w:szCs w:val="28"/>
          <w:u w:val="single"/>
        </w:rPr>
        <w:t xml:space="preserve"> </w:t>
      </w:r>
    </w:p>
    <w:p w14:paraId="0AEE72ED">
      <w:pPr>
        <w:spacing w:line="360" w:lineRule="auto"/>
        <w:ind w:firstLine="560" w:firstLineChars="200"/>
        <w:rPr>
          <w:rFonts w:hint="eastAsia" w:ascii="仿宋" w:hAnsi="仿宋" w:eastAsia="仿宋" w:cs="Times New Roman"/>
          <w:sz w:val="28"/>
          <w:szCs w:val="28"/>
        </w:rPr>
      </w:pPr>
      <w:r>
        <w:rPr>
          <w:rFonts w:hint="eastAsia" w:ascii="仿宋" w:hAnsi="仿宋" w:eastAsia="仿宋" w:cs="Times New Roman"/>
          <w:sz w:val="28"/>
          <w:szCs w:val="28"/>
        </w:rPr>
        <w:t>5、本合同一式</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u w:val="single"/>
          <w:lang w:val="en-US" w:eastAsia="zh-CN"/>
        </w:rPr>
        <w:t xml:space="preserve">  </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份，甲方执</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u w:val="single"/>
          <w:lang w:val="en-US" w:eastAsia="zh-CN"/>
        </w:rPr>
        <w:t xml:space="preserve"> </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份，乙方执</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u w:val="single"/>
          <w:lang w:val="en-US" w:eastAsia="zh-CN"/>
        </w:rPr>
        <w:t xml:space="preserve"> </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份，具有同等的法律效力；</w:t>
      </w:r>
    </w:p>
    <w:p w14:paraId="324AF6DC">
      <w:pPr>
        <w:spacing w:line="360" w:lineRule="auto"/>
        <w:ind w:firstLine="560" w:firstLineChars="200"/>
        <w:rPr>
          <w:rFonts w:hint="eastAsia" w:ascii="仿宋" w:hAnsi="仿宋" w:eastAsia="仿宋" w:cs="Times New Roman"/>
          <w:sz w:val="28"/>
          <w:szCs w:val="28"/>
        </w:rPr>
      </w:pPr>
      <w:r>
        <w:rPr>
          <w:rFonts w:hint="eastAsia" w:ascii="仿宋" w:hAnsi="仿宋" w:eastAsia="仿宋" w:cs="Times New Roman"/>
          <w:sz w:val="28"/>
          <w:szCs w:val="28"/>
        </w:rPr>
        <w:t>6、本合同在双方签字盖章后生效，双方履行完毕合同中全部责任后自然终止。</w:t>
      </w:r>
    </w:p>
    <w:p w14:paraId="3A2784E7">
      <w:pPr>
        <w:widowControl w:val="0"/>
        <w:spacing w:after="120"/>
        <w:jc w:val="both"/>
        <w:rPr>
          <w:rFonts w:hint="eastAsia" w:ascii="方正书宋简体" w:hAnsi="Times New Roman" w:eastAsia="方正书宋简体" w:cs="Times New Roman"/>
          <w:kern w:val="2"/>
          <w:sz w:val="28"/>
          <w:szCs w:val="28"/>
          <w:lang w:val="en-US" w:eastAsia="zh-CN" w:bidi="ar-SA"/>
        </w:rPr>
      </w:pPr>
      <w:r>
        <w:rPr>
          <w:rFonts w:hint="eastAsia" w:ascii="仿宋" w:hAnsi="仿宋" w:eastAsia="仿宋" w:cs="Times New Roman"/>
          <w:kern w:val="2"/>
          <w:sz w:val="28"/>
          <w:szCs w:val="28"/>
          <w:lang w:val="en-US" w:eastAsia="zh-CN" w:bidi="ar-SA"/>
        </w:rPr>
        <w:t>（本行以下无正文）</w:t>
      </w:r>
    </w:p>
    <w:p w14:paraId="5E39F815">
      <w:pPr>
        <w:autoSpaceDE w:val="0"/>
        <w:autoSpaceDN w:val="0"/>
        <w:spacing w:line="240" w:lineRule="auto"/>
        <w:ind w:firstLine="0"/>
        <w:jc w:val="left"/>
        <w:rPr>
          <w:rFonts w:hint="default" w:ascii="仿宋" w:hAnsi="仿宋" w:eastAsia="仿宋" w:cs="Times New Roman"/>
          <w:spacing w:val="0"/>
          <w:sz w:val="28"/>
          <w:szCs w:val="28"/>
          <w:u w:val="none" w:color="auto"/>
          <w:lang w:val="en-US" w:eastAsia="zh-CN"/>
        </w:rPr>
      </w:pPr>
      <w:r>
        <w:rPr>
          <w:rFonts w:hint="eastAsia" w:ascii="仿宋" w:hAnsi="仿宋" w:eastAsia="仿宋" w:cs="Times New Roman"/>
          <w:sz w:val="28"/>
          <w:szCs w:val="28"/>
        </w:rPr>
        <w:t>甲方：</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(盖章) </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乙方：</w:t>
      </w:r>
      <w:r>
        <w:rPr>
          <w:rFonts w:hint="eastAsia" w:ascii="仿宋" w:hAnsi="仿宋" w:eastAsia="仿宋" w:cs="Times New Roman"/>
          <w:spacing w:val="0"/>
          <w:sz w:val="28"/>
          <w:szCs w:val="28"/>
          <w:u w:val="none" w:color="auto"/>
          <w:lang w:val="en-US" w:eastAsia="zh-CN"/>
        </w:rPr>
        <w:t xml:space="preserve">       </w:t>
      </w:r>
      <w:r>
        <w:rPr>
          <w:rFonts w:hint="eastAsia" w:ascii="仿宋" w:hAnsi="仿宋" w:eastAsia="仿宋" w:cs="Times New Roman"/>
          <w:sz w:val="28"/>
          <w:szCs w:val="28"/>
        </w:rPr>
        <w:t>（盖章）</w:t>
      </w:r>
      <w:r>
        <w:rPr>
          <w:rFonts w:ascii="仿宋" w:hAnsi="仿宋" w:eastAsia="仿宋" w:cs="Times New Roman"/>
          <w:sz w:val="28"/>
          <w:szCs w:val="28"/>
        </w:rPr>
        <w:t xml:space="preserve"> </w:t>
      </w:r>
      <w:r>
        <w:rPr>
          <w:rFonts w:hint="eastAsia" w:ascii="仿宋" w:hAnsi="仿宋" w:eastAsia="仿宋" w:cs="Times New Roman"/>
          <w:spacing w:val="0"/>
          <w:sz w:val="28"/>
          <w:szCs w:val="28"/>
          <w:u w:val="none" w:color="auto"/>
          <w:lang w:val="en-US" w:eastAsia="zh-CN"/>
        </w:rPr>
        <w:t xml:space="preserve"> </w:t>
      </w:r>
    </w:p>
    <w:p w14:paraId="6B5A7C85">
      <w:pPr>
        <w:spacing w:line="240" w:lineRule="auto"/>
        <w:ind w:left="420" w:leftChars="200"/>
        <w:rPr>
          <w:rFonts w:hint="eastAsia" w:ascii="仿宋" w:hAnsi="仿宋" w:eastAsia="仿宋" w:cs="Times New Roman"/>
          <w:sz w:val="28"/>
          <w:szCs w:val="28"/>
        </w:rPr>
      </w:pPr>
      <w:r>
        <w:rPr>
          <w:rFonts w:hint="eastAsia" w:ascii="仿宋" w:hAnsi="仿宋" w:eastAsia="仿宋" w:cs="Times New Roman"/>
          <w:sz w:val="28"/>
          <w:szCs w:val="28"/>
        </w:rPr>
        <w:t>法定代表人:                          法定代表人:</w:t>
      </w:r>
    </w:p>
    <w:p w14:paraId="3DDC6B11">
      <w:pPr>
        <w:spacing w:line="240" w:lineRule="auto"/>
        <w:ind w:left="420" w:leftChars="200"/>
        <w:rPr>
          <w:rFonts w:ascii="仿宋" w:hAnsi="仿宋" w:eastAsia="仿宋" w:cs="Times New Roman"/>
          <w:sz w:val="28"/>
          <w:szCs w:val="28"/>
        </w:rPr>
      </w:pPr>
      <w:r>
        <w:rPr>
          <w:rFonts w:hint="eastAsia" w:ascii="仿宋" w:hAnsi="仿宋" w:eastAsia="仿宋" w:cs="Times New Roman"/>
          <w:sz w:val="28"/>
          <w:szCs w:val="28"/>
        </w:rPr>
        <w:t xml:space="preserve">或委托代理人：                       或委托代理人：         </w:t>
      </w:r>
      <w:r>
        <w:rPr>
          <w:rFonts w:ascii="仿宋" w:hAnsi="仿宋" w:eastAsia="仿宋" w:cs="Times New Roman"/>
          <w:sz w:val="28"/>
          <w:szCs w:val="28"/>
        </w:rPr>
        <w:t xml:space="preserve">     </w:t>
      </w:r>
    </w:p>
    <w:p w14:paraId="28AF3F8D">
      <w:pPr>
        <w:spacing w:line="240" w:lineRule="auto"/>
        <w:ind w:left="420" w:leftChars="200"/>
        <w:rPr>
          <w:rFonts w:ascii="仿宋" w:hAnsi="仿宋" w:eastAsia="仿宋" w:cs="Times New Roman"/>
          <w:sz w:val="28"/>
          <w:szCs w:val="28"/>
        </w:rPr>
      </w:pPr>
      <w:r>
        <w:rPr>
          <w:rFonts w:hint="eastAsia" w:ascii="仿宋" w:hAnsi="仿宋" w:eastAsia="仿宋" w:cs="Times New Roman"/>
          <w:sz w:val="28"/>
          <w:szCs w:val="28"/>
        </w:rPr>
        <w:t>签订时间：                           签订时间：</w:t>
      </w:r>
    </w:p>
    <w:p w14:paraId="5AA03B9D">
      <w:pPr>
        <w:pStyle w:val="3"/>
        <w:rPr>
          <w:rFonts w:hint="eastAsia"/>
          <w:color w:val="auto"/>
          <w:lang w:val="en-US" w:eastAsia="zh-CN"/>
        </w:rPr>
      </w:pPr>
    </w:p>
    <w:p w14:paraId="7173E966">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6" w:name="_Toc27313"/>
      <w:r>
        <w:rPr>
          <w:rFonts w:hint="eastAsia" w:ascii="宋体" w:hAnsi="宋体" w:eastAsia="宋体" w:cs="宋体"/>
          <w:b/>
          <w:bCs/>
          <w:color w:val="auto"/>
          <w:kern w:val="0"/>
          <w:sz w:val="32"/>
          <w:szCs w:val="32"/>
          <w:highlight w:val="none"/>
          <w:lang w:val="en-US" w:eastAsia="zh-CN"/>
        </w:rPr>
        <w:t>第六部分  响应文件格式</w:t>
      </w:r>
      <w:bookmarkEnd w:id="16"/>
    </w:p>
    <w:p w14:paraId="2529A3A6">
      <w:pPr>
        <w:widowControl w:val="0"/>
        <w:wordWrap w:val="0"/>
        <w:spacing w:line="1200" w:lineRule="exact"/>
        <w:jc w:val="center"/>
        <w:rPr>
          <w:rFonts w:hint="eastAsia" w:ascii="宋体" w:hAnsi="宋体" w:eastAsia="宋体" w:cs="宋体"/>
          <w:color w:val="auto"/>
          <w:kern w:val="2"/>
          <w:sz w:val="44"/>
          <w:szCs w:val="44"/>
          <w:highlight w:val="none"/>
          <w:u w:val="single" w:color="000000"/>
          <w:lang w:val="en-US" w:eastAsia="zh-CN" w:bidi="ar-SA"/>
        </w:rPr>
      </w:pPr>
    </w:p>
    <w:p w14:paraId="32D94E6D">
      <w:pPr>
        <w:widowControl w:val="0"/>
        <w:wordWrap w:val="0"/>
        <w:adjustRightInd w:val="0"/>
        <w:snapToGrid w:val="0"/>
        <w:spacing w:line="360" w:lineRule="auto"/>
        <w:jc w:val="center"/>
        <w:rPr>
          <w:rFonts w:hint="eastAsia" w:ascii="宋体" w:hAnsi="宋体" w:eastAsia="宋体" w:cs="宋体"/>
          <w:color w:val="auto"/>
          <w:kern w:val="2"/>
          <w:sz w:val="44"/>
          <w:szCs w:val="44"/>
          <w:highlight w:val="none"/>
          <w:u w:color="000000"/>
          <w:lang w:val="en-US" w:eastAsia="zh-CN" w:bidi="ar-SA"/>
        </w:rPr>
      </w:pPr>
    </w:p>
    <w:p w14:paraId="4D421805">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惠东县“百千万工程”公共基础设施项目施工图设计及施工总承包(EPC)</w:t>
      </w:r>
    </w:p>
    <w:p w14:paraId="6FC41FB7">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（编号04号）电缆保护管</w:t>
      </w:r>
    </w:p>
    <w:p w14:paraId="51D98A10">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竞价</w:t>
      </w:r>
      <w:r>
        <w:rPr>
          <w:rFonts w:hint="eastAsia" w:ascii="宋体" w:hAnsi="宋体" w:eastAsia="宋体" w:cs="宋体"/>
          <w:b/>
          <w:bCs/>
          <w:color w:val="auto"/>
          <w:kern w:val="2"/>
          <w:sz w:val="40"/>
          <w:szCs w:val="40"/>
          <w:highlight w:val="none"/>
          <w:u w:val="none" w:color="auto"/>
          <w:lang w:val="zh-TW" w:eastAsia="zh-CN" w:bidi="ar-SA"/>
        </w:rPr>
        <w:t>文件</w:t>
      </w:r>
    </w:p>
    <w:p w14:paraId="1A4599A5">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38BC5DC2">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2A59EEF4">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1799A0ED">
      <w:pPr>
        <w:widowControl w:val="0"/>
        <w:wordWrap w:val="0"/>
        <w:adjustRightInd w:val="0"/>
        <w:snapToGrid w:val="0"/>
        <w:spacing w:line="360" w:lineRule="auto"/>
        <w:ind w:left="0" w:leftChars="0" w:firstLine="480" w:firstLineChars="150"/>
        <w:jc w:val="left"/>
        <w:rPr>
          <w:rFonts w:hint="eastAsia" w:ascii="宋体" w:hAnsi="宋体" w:eastAsia="宋体" w:cs="宋体"/>
          <w:color w:val="auto"/>
          <w:kern w:val="2"/>
          <w:sz w:val="32"/>
          <w:szCs w:val="32"/>
          <w:highlight w:val="none"/>
          <w:u w:val="single" w:color="000000"/>
          <w:lang w:val="zh-TW" w:eastAsia="zh-CN" w:bidi="ar-SA"/>
        </w:rPr>
      </w:pPr>
      <w:r>
        <w:rPr>
          <w:rFonts w:hint="eastAsia" w:ascii="宋体" w:hAnsi="宋体" w:eastAsia="宋体" w:cs="宋体"/>
          <w:color w:val="auto"/>
          <w:kern w:val="2"/>
          <w:sz w:val="32"/>
          <w:szCs w:val="32"/>
          <w:highlight w:val="none"/>
          <w:u w:color="000000"/>
          <w:lang w:val="en-US" w:eastAsia="zh-CN" w:bidi="ar-SA"/>
        </w:rPr>
        <w:t>响应人</w:t>
      </w:r>
      <w:r>
        <w:rPr>
          <w:rFonts w:hint="eastAsia" w:ascii="宋体" w:hAnsi="宋体" w:eastAsia="宋体" w:cs="宋体"/>
          <w:color w:val="auto"/>
          <w:kern w:val="2"/>
          <w:sz w:val="32"/>
          <w:szCs w:val="32"/>
          <w:highlight w:val="none"/>
          <w:u w:color="000000"/>
          <w:lang w:val="zh-TW" w:eastAsia="zh-TW" w:bidi="ar-SA"/>
        </w:rPr>
        <w:t>：</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p>
    <w:p w14:paraId="00F3CE29">
      <w:pPr>
        <w:widowControl w:val="0"/>
        <w:wordWrap w:val="0"/>
        <w:adjustRightInd w:val="0"/>
        <w:snapToGrid w:val="0"/>
        <w:spacing w:line="360" w:lineRule="auto"/>
        <w:ind w:left="0" w:leftChars="0" w:firstLine="480" w:firstLineChars="150"/>
        <w:jc w:val="both"/>
        <w:rPr>
          <w:rFonts w:hint="eastAsia" w:ascii="宋体" w:hAnsi="宋体" w:eastAsia="宋体" w:cs="宋体"/>
          <w:color w:val="auto"/>
          <w:kern w:val="2"/>
          <w:sz w:val="32"/>
          <w:szCs w:val="32"/>
          <w:highlight w:val="none"/>
          <w:u w:val="single" w:color="000000"/>
          <w:lang w:val="en-US" w:eastAsia="zh-TW" w:bidi="ar-SA"/>
        </w:rPr>
      </w:pPr>
      <w:r>
        <w:rPr>
          <w:rFonts w:hint="eastAsia" w:ascii="宋体" w:hAnsi="宋体" w:eastAsia="宋体" w:cs="宋体"/>
          <w:color w:val="auto"/>
          <w:kern w:val="2"/>
          <w:sz w:val="32"/>
          <w:szCs w:val="32"/>
          <w:highlight w:val="none"/>
          <w:u w:color="000000"/>
          <w:lang w:val="en-US" w:eastAsia="zh-TW" w:bidi="ar-SA"/>
        </w:rPr>
        <w:t>法定代表人或其委托代理人：</w:t>
      </w:r>
      <w:r>
        <w:rPr>
          <w:rFonts w:hint="eastAsia" w:ascii="宋体" w:hAnsi="宋体" w:eastAsia="宋体" w:cs="宋体"/>
          <w:color w:val="auto"/>
          <w:kern w:val="2"/>
          <w:sz w:val="32"/>
          <w:szCs w:val="32"/>
          <w:highlight w:val="none"/>
          <w:u w:val="single" w:color="000000"/>
          <w:lang w:val="en-US" w:eastAsia="zh-TW" w:bidi="ar-SA"/>
        </w:rPr>
        <w:t xml:space="preserve">        </w:t>
      </w:r>
    </w:p>
    <w:p w14:paraId="77EFD1CB">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436CA819">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69C8B3F5">
      <w:pPr>
        <w:widowControl w:val="0"/>
        <w:wordWrap w:val="0"/>
        <w:adjustRightInd w:val="0"/>
        <w:snapToGrid w:val="0"/>
        <w:spacing w:line="360" w:lineRule="auto"/>
        <w:ind w:left="0" w:leftChars="0" w:firstLine="0" w:firstLineChars="0"/>
        <w:jc w:val="center"/>
        <w:rPr>
          <w:rFonts w:hint="eastAsia" w:ascii="宋体" w:hAnsi="宋体" w:eastAsia="宋体" w:cs="宋体"/>
          <w:color w:val="auto"/>
          <w:kern w:val="2"/>
          <w:sz w:val="32"/>
          <w:szCs w:val="32"/>
          <w:highlight w:val="none"/>
          <w:u w:color="000000"/>
          <w:lang w:val="en-US" w:eastAsia="zh-CN" w:bidi="ar-SA"/>
        </w:rPr>
      </w:pPr>
      <w:r>
        <w:rPr>
          <w:rFonts w:hint="eastAsia" w:ascii="宋体" w:hAnsi="宋体" w:eastAsia="宋体" w:cs="宋体"/>
          <w:color w:val="auto"/>
          <w:kern w:val="2"/>
          <w:sz w:val="32"/>
          <w:szCs w:val="32"/>
          <w:highlight w:val="none"/>
          <w:u w:color="000000"/>
          <w:lang w:val="zh-TW" w:eastAsia="zh-TW" w:bidi="ar-SA"/>
        </w:rPr>
        <w:t xml:space="preserve">编制日期：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年</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月</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日</w:t>
      </w:r>
    </w:p>
    <w:p w14:paraId="25D1B0AF">
      <w:pPr>
        <w:widowControl w:val="0"/>
        <w:wordWrap w:val="0"/>
        <w:spacing w:line="520" w:lineRule="exact"/>
        <w:ind w:firstLine="177"/>
        <w:jc w:val="center"/>
        <w:rPr>
          <w:rFonts w:hint="eastAsia" w:ascii="宋体" w:hAnsi="宋体" w:eastAsia="宋体" w:cs="宋体"/>
          <w:b/>
          <w:bCs/>
          <w:color w:val="auto"/>
          <w:kern w:val="2"/>
          <w:sz w:val="30"/>
          <w:szCs w:val="30"/>
          <w:highlight w:val="none"/>
          <w:u w:color="000000"/>
          <w:lang w:val="en-US" w:eastAsia="zh-CN" w:bidi="ar-SA"/>
        </w:rPr>
      </w:pPr>
    </w:p>
    <w:p w14:paraId="0EEC2C3F">
      <w:pPr>
        <w:widowControl w:val="0"/>
        <w:wordWrap w:val="0"/>
        <w:adjustRightInd w:val="0"/>
        <w:snapToGrid w:val="0"/>
        <w:spacing w:line="360" w:lineRule="auto"/>
        <w:ind w:firstLine="1440"/>
        <w:jc w:val="center"/>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highlight w:val="none"/>
          <w:u w:color="000000"/>
          <w:lang w:val="en-US" w:eastAsia="zh-CN" w:bidi="ar-SA"/>
        </w:rPr>
        <w:br w:type="page"/>
      </w:r>
    </w:p>
    <w:p w14:paraId="79C524D2">
      <w:pPr>
        <w:widowControl w:val="0"/>
        <w:wordWrap w:val="0"/>
        <w:adjustRightInd w:val="0"/>
        <w:snapToGrid w:val="0"/>
        <w:spacing w:line="360" w:lineRule="auto"/>
        <w:jc w:val="both"/>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u w:color="000000"/>
          <w:lang w:val="en-US" w:eastAsia="zh-CN" w:bidi="ar-SA"/>
        </w:rPr>
        <w:t>一、报价函格式</w:t>
      </w:r>
    </w:p>
    <w:p w14:paraId="0A3E9B6A">
      <w:pPr>
        <w:widowControl/>
        <w:wordWrap w:val="0"/>
        <w:jc w:val="center"/>
        <w:rPr>
          <w:rFonts w:hint="eastAsia" w:ascii="宋体" w:hAnsi="宋体" w:eastAsia="宋体" w:cs="宋体"/>
          <w:b w:val="0"/>
          <w:bCs w:val="0"/>
          <w:color w:val="auto"/>
          <w:kern w:val="0"/>
          <w:sz w:val="30"/>
          <w:szCs w:val="30"/>
          <w:lang w:val="en-US" w:eastAsia="zh-CN"/>
        </w:rPr>
      </w:pPr>
    </w:p>
    <w:p w14:paraId="5CBE2D13">
      <w:pPr>
        <w:widowControl w:val="0"/>
        <w:numPr>
          <w:ilvl w:val="0"/>
          <w:numId w:val="0"/>
        </w:numPr>
        <w:wordWrap w:val="0"/>
        <w:spacing w:line="520" w:lineRule="exact"/>
        <w:jc w:val="left"/>
        <w:rPr>
          <w:rFonts w:hint="default" w:ascii="宋体" w:hAnsi="宋体" w:eastAsia="宋体" w:cs="宋体"/>
          <w:b w:val="0"/>
          <w:bCs w:val="0"/>
          <w:color w:val="auto"/>
          <w:kern w:val="2"/>
          <w:sz w:val="30"/>
          <w:szCs w:val="30"/>
          <w:u w:color="000000"/>
          <w:lang w:val="en-US" w:eastAsia="zh-CN" w:bidi="ar-SA"/>
        </w:rPr>
      </w:pPr>
      <w:r>
        <w:rPr>
          <w:rFonts w:hint="eastAsia" w:ascii="宋体" w:hAnsi="宋体" w:eastAsia="宋体" w:cs="宋体"/>
          <w:b w:val="0"/>
          <w:bCs w:val="0"/>
          <w:color w:val="auto"/>
          <w:kern w:val="2"/>
          <w:sz w:val="30"/>
          <w:szCs w:val="30"/>
          <w:u w:color="000000"/>
          <w:lang w:val="en-US" w:eastAsia="zh-CN" w:bidi="ar-SA"/>
        </w:rPr>
        <w:t>1：根据竞价文件的“第三部分 工程量清单”填写报价函</w:t>
      </w:r>
    </w:p>
    <w:p w14:paraId="46DB7C0D">
      <w:pPr>
        <w:widowControl w:val="0"/>
        <w:wordWrap w:val="0"/>
        <w:spacing w:line="520" w:lineRule="exact"/>
        <w:jc w:val="left"/>
        <w:rPr>
          <w:rFonts w:hint="eastAsia" w:ascii="宋体" w:hAnsi="宋体" w:eastAsia="宋体" w:cs="宋体"/>
          <w:b w:val="0"/>
          <w:bCs w:val="0"/>
          <w:color w:val="auto"/>
          <w:kern w:val="2"/>
          <w:sz w:val="30"/>
          <w:szCs w:val="30"/>
          <w:u w:color="000000"/>
          <w:lang w:val="en-US" w:eastAsia="zh-CN" w:bidi="ar-SA"/>
        </w:rPr>
      </w:pPr>
    </w:p>
    <w:p w14:paraId="43B87497">
      <w:pPr>
        <w:widowControl/>
        <w:jc w:val="left"/>
        <w:rPr>
          <w:rFonts w:ascii="宋体" w:hAnsi="宋体" w:eastAsia="宋体" w:cs="宋体"/>
          <w:b w:val="0"/>
          <w:bCs w:val="0"/>
          <w:color w:val="auto"/>
          <w:kern w:val="0"/>
          <w:sz w:val="30"/>
          <w:szCs w:val="30"/>
          <w:lang w:eastAsia="en-US"/>
        </w:rPr>
      </w:pPr>
      <w:bookmarkStart w:id="17" w:name="_Toc486837000"/>
      <w:bookmarkStart w:id="18" w:name="_Toc480462724"/>
      <w:bookmarkStart w:id="19" w:name="_Toc474920011"/>
      <w:bookmarkStart w:id="20" w:name="_Toc39826987"/>
    </w:p>
    <w:p w14:paraId="57A9ED40">
      <w:pPr>
        <w:widowControl/>
        <w:jc w:val="left"/>
        <w:rPr>
          <w:rFonts w:ascii="宋体" w:hAnsi="宋体" w:eastAsia="宋体" w:cs="宋体"/>
          <w:b w:val="0"/>
          <w:bCs w:val="0"/>
          <w:color w:val="auto"/>
          <w:kern w:val="0"/>
          <w:sz w:val="30"/>
          <w:szCs w:val="30"/>
          <w:lang w:eastAsia="en-US"/>
        </w:rPr>
      </w:pPr>
    </w:p>
    <w:p w14:paraId="0D44F96D">
      <w:pPr>
        <w:widowControl/>
        <w:jc w:val="left"/>
        <w:rPr>
          <w:rFonts w:ascii="宋体" w:hAnsi="宋体" w:eastAsia="宋体" w:cs="宋体"/>
          <w:b w:val="0"/>
          <w:bCs w:val="0"/>
          <w:color w:val="auto"/>
          <w:kern w:val="0"/>
          <w:sz w:val="30"/>
          <w:szCs w:val="30"/>
          <w:lang w:eastAsia="en-US"/>
        </w:rPr>
      </w:pPr>
    </w:p>
    <w:p w14:paraId="1D03179C">
      <w:pPr>
        <w:widowControl/>
        <w:jc w:val="left"/>
        <w:rPr>
          <w:rFonts w:ascii="宋体" w:hAnsi="宋体" w:eastAsia="宋体" w:cs="宋体"/>
          <w:b w:val="0"/>
          <w:bCs w:val="0"/>
          <w:color w:val="auto"/>
          <w:kern w:val="0"/>
          <w:sz w:val="30"/>
          <w:szCs w:val="30"/>
          <w:lang w:eastAsia="en-US"/>
        </w:rPr>
      </w:pPr>
    </w:p>
    <w:p w14:paraId="3838A5F4">
      <w:pPr>
        <w:widowControl/>
        <w:jc w:val="left"/>
        <w:rPr>
          <w:rFonts w:ascii="宋体" w:hAnsi="宋体" w:eastAsia="宋体" w:cs="宋体"/>
          <w:b w:val="0"/>
          <w:bCs w:val="0"/>
          <w:color w:val="auto"/>
          <w:kern w:val="0"/>
          <w:sz w:val="30"/>
          <w:szCs w:val="30"/>
          <w:lang w:eastAsia="en-US"/>
        </w:rPr>
      </w:pPr>
    </w:p>
    <w:p w14:paraId="06AB9069">
      <w:pPr>
        <w:widowControl/>
        <w:jc w:val="left"/>
        <w:rPr>
          <w:rFonts w:ascii="宋体" w:hAnsi="宋体" w:eastAsia="宋体" w:cs="宋体"/>
          <w:b w:val="0"/>
          <w:bCs w:val="0"/>
          <w:color w:val="auto"/>
          <w:kern w:val="0"/>
          <w:sz w:val="30"/>
          <w:szCs w:val="30"/>
          <w:lang w:eastAsia="en-US"/>
        </w:rPr>
      </w:pPr>
    </w:p>
    <w:p w14:paraId="3DEA0698">
      <w:pPr>
        <w:widowControl/>
        <w:jc w:val="left"/>
        <w:rPr>
          <w:rFonts w:ascii="宋体" w:hAnsi="宋体" w:eastAsia="宋体" w:cs="宋体"/>
          <w:b w:val="0"/>
          <w:bCs w:val="0"/>
          <w:color w:val="auto"/>
          <w:kern w:val="0"/>
          <w:sz w:val="30"/>
          <w:szCs w:val="30"/>
          <w:lang w:eastAsia="en-US"/>
        </w:rPr>
      </w:pPr>
    </w:p>
    <w:p w14:paraId="0F6F0E86">
      <w:pPr>
        <w:widowControl/>
        <w:jc w:val="left"/>
        <w:rPr>
          <w:rFonts w:ascii="宋体" w:hAnsi="宋体" w:eastAsia="宋体" w:cs="宋体"/>
          <w:b w:val="0"/>
          <w:bCs w:val="0"/>
          <w:color w:val="auto"/>
          <w:kern w:val="0"/>
          <w:sz w:val="30"/>
          <w:szCs w:val="30"/>
          <w:lang w:eastAsia="zh-CN"/>
        </w:rPr>
      </w:pPr>
    </w:p>
    <w:bookmarkEnd w:id="17"/>
    <w:bookmarkEnd w:id="18"/>
    <w:bookmarkEnd w:id="19"/>
    <w:bookmarkEnd w:id="20"/>
    <w:p w14:paraId="2676C4C5">
      <w:pPr>
        <w:widowControl w:val="0"/>
        <w:wordWrap w:val="0"/>
        <w:adjustRightInd w:val="0"/>
        <w:snapToGrid w:val="0"/>
        <w:spacing w:line="360" w:lineRule="auto"/>
        <w:jc w:val="both"/>
        <w:rPr>
          <w:rFonts w:hint="default" w:ascii="宋体" w:hAnsi="宋体" w:eastAsia="宋体" w:cs="宋体"/>
          <w:color w:val="auto"/>
          <w:kern w:val="2"/>
          <w:sz w:val="32"/>
          <w:szCs w:val="32"/>
          <w:u w:color="000000"/>
          <w:lang w:val="en-US" w:eastAsia="zh-CN" w:bidi="ar-SA"/>
        </w:rPr>
      </w:pPr>
      <w:r>
        <w:rPr>
          <w:rFonts w:hint="eastAsia" w:ascii="宋体" w:hAnsi="宋体" w:eastAsia="宋体" w:cs="宋体"/>
          <w:b/>
          <w:bCs/>
          <w:color w:val="auto"/>
          <w:kern w:val="2"/>
          <w:sz w:val="30"/>
          <w:szCs w:val="30"/>
          <w:u w:color="000000"/>
          <w:lang w:val="en-US" w:eastAsia="zh-CN" w:bidi="ar-SA"/>
        </w:rPr>
        <w:t>二、营业执照（或事业法人登记证等相关证明）副本复印件</w:t>
      </w:r>
    </w:p>
    <w:p w14:paraId="244DEB29">
      <w:pPr>
        <w:widowControl w:val="0"/>
        <w:wordWrap w:val="0"/>
        <w:adjustRightInd w:val="0"/>
        <w:snapToGrid w:val="0"/>
        <w:spacing w:line="360" w:lineRule="auto"/>
        <w:jc w:val="both"/>
        <w:rPr>
          <w:rFonts w:hint="eastAsia" w:ascii="宋体" w:hAnsi="宋体" w:eastAsia="宋体" w:cs="宋体"/>
          <w:b/>
          <w:bCs/>
          <w:color w:val="auto"/>
          <w:kern w:val="2"/>
          <w:sz w:val="30"/>
          <w:szCs w:val="30"/>
          <w:highlight w:val="none"/>
          <w:u w:color="000000"/>
          <w:lang w:val="en-US" w:eastAsia="zh-CN" w:bidi="ar-SA"/>
        </w:rPr>
      </w:pPr>
    </w:p>
    <w:p w14:paraId="20C4C891">
      <w:pPr>
        <w:widowControl w:val="0"/>
        <w:wordWrap w:val="0"/>
        <w:adjustRightInd w:val="0"/>
        <w:snapToGrid w:val="0"/>
        <w:spacing w:line="360" w:lineRule="auto"/>
        <w:jc w:val="both"/>
        <w:rPr>
          <w:rFonts w:hint="eastAsia" w:ascii="宋体" w:hAnsi="宋体" w:eastAsia="宋体" w:cs="宋体"/>
          <w:color w:val="auto"/>
          <w:kern w:val="2"/>
          <w:sz w:val="32"/>
          <w:szCs w:val="32"/>
          <w:highlight w:val="none"/>
          <w:u w:color="000000"/>
          <w:lang w:val="en-US" w:eastAsia="zh-CN" w:bidi="ar-SA"/>
        </w:rPr>
      </w:pPr>
    </w:p>
    <w:p w14:paraId="11EF59B0">
      <w:pPr>
        <w:rPr>
          <w:color w:val="auto"/>
        </w:rPr>
      </w:pPr>
    </w:p>
    <w:sectPr>
      <w:footerReference r:id="rId6" w:type="default"/>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1" w:fontKey="{33403FF0-0776-4C7D-A88F-46106E02E03B}"/>
  </w:font>
  <w:font w:name="仿宋">
    <w:panose1 w:val="02010609060101010101"/>
    <w:charset w:val="86"/>
    <w:family w:val="auto"/>
    <w:pitch w:val="default"/>
    <w:sig w:usb0="800002BF" w:usb1="38CF7CFA" w:usb2="00000016" w:usb3="00000000" w:csb0="00040001" w:csb1="00000000"/>
    <w:embedRegular r:id="rId2" w:fontKey="{EE0548C1-A0F4-4FC3-A029-B4385C42A9B0}"/>
  </w:font>
  <w:font w:name="微软雅黑">
    <w:panose1 w:val="020B0503020204020204"/>
    <w:charset w:val="86"/>
    <w:family w:val="auto"/>
    <w:pitch w:val="default"/>
    <w:sig w:usb0="80000287" w:usb1="280F3C52" w:usb2="00000016" w:usb3="00000000" w:csb0="0004001F" w:csb1="00000000"/>
  </w:font>
  <w:font w:name="Cambria">
    <w:panose1 w:val="02040503050406030204"/>
    <w:charset w:val="00"/>
    <w:family w:val="roman"/>
    <w:pitch w:val="default"/>
    <w:sig w:usb0="E00002FF" w:usb1="400004FF" w:usb2="00000000" w:usb3="00000000" w:csb0="2000019F" w:csb1="00000000"/>
  </w:font>
  <w:font w:name="Helvetica Neue">
    <w:altName w:val="Times New Roman"/>
    <w:panose1 w:val="00000000000000000000"/>
    <w:charset w:val="00"/>
    <w:family w:val="auto"/>
    <w:pitch w:val="default"/>
    <w:sig w:usb0="00000000" w:usb1="00000000" w:usb2="00000000" w:usb3="00000000" w:csb0="00000000" w:csb1="00000000"/>
    <w:embedRegular r:id="rId3" w:fontKey="{08DA95C1-BB70-4526-AC00-534B3DD55375}"/>
  </w:font>
  <w:font w:name="Arial Unicode MS">
    <w:altName w:val="宋体"/>
    <w:panose1 w:val="020B0604020202020204"/>
    <w:charset w:val="86"/>
    <w:family w:val="roman"/>
    <w:pitch w:val="default"/>
    <w:sig w:usb0="00000000" w:usb1="00000000" w:usb2="0000003F" w:usb3="00000000" w:csb0="603F01FF" w:csb1="FFFF0000"/>
    <w:embedRegular r:id="rId4" w:fontKey="{033E5559-57FB-4073-954B-7B1F96D49491}"/>
  </w:font>
  <w:font w:name="方正书宋简体">
    <w:panose1 w:val="02000000000000000000"/>
    <w:charset w:val="86"/>
    <w:family w:val="auto"/>
    <w:pitch w:val="default"/>
    <w:sig w:usb0="A00002BF" w:usb1="184F6CFA" w:usb2="00000012" w:usb3="00000000" w:csb0="00040001" w:csb1="00000000"/>
    <w:embedRegular r:id="rId5" w:fontKey="{797A4CDD-65C4-4C4F-BEBC-6CBA62D6EF3A}"/>
  </w:font>
  <w:font w:name="华文仿宋">
    <w:altName w:val="仿宋"/>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00" w:usb3="00000000" w:csb0="00040000" w:csb1="00000000"/>
    <w:embedRegular r:id="rId6" w:fontKey="{0334CAF3-DB6F-4D9C-BCA0-9AA577B020C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897CF">
    <w:pPr>
      <w:tabs>
        <w:tab w:val="right" w:pos="9020"/>
      </w:tabs>
      <w:rPr>
        <w:rFonts w:hint="eastAsia" w:ascii="Helvetica Neue" w:hAnsi="Helvetica Neue" w:eastAsia="Arial Unicode MS" w:cs="Arial Unicode MS"/>
        <w:color w:val="000000"/>
        <w:sz w:val="24"/>
        <w:szCs w:val="24"/>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A22D5">
    <w:pPr>
      <w:tabs>
        <w:tab w:val="right" w:pos="9020"/>
      </w:tabs>
      <w:rPr>
        <w:rFonts w:hint="eastAsia" w:ascii="Helvetica Neue" w:hAnsi="Helvetica Neue" w:eastAsia="Arial Unicode MS" w:cs="Arial Unicode MS"/>
        <w:color w:val="000000"/>
        <w:sz w:val="24"/>
        <w:szCs w:val="24"/>
        <w:lang w:val="en-US" w:eastAsia="zh-CN" w:bidi="ar-SA"/>
      </w:rPr>
    </w:pPr>
    <w:r>
      <w:rPr>
        <w:rFonts w:ascii="Helvetica Neue" w:hAnsi="Helvetica Neue" w:eastAsia="Arial Unicode MS" w:cs="Arial Unicode MS"/>
        <w:color w:val="000000"/>
        <w:sz w:val="24"/>
        <w:szCs w:val="24"/>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a:effectLst/>
                    </wps:spPr>
                    <wps:style>
                      <a:lnRef idx="0">
                        <a:srgbClr val="FFFFFF"/>
                      </a:lnRef>
                      <a:fillRef idx="0">
                        <a:srgbClr val="FFFFFF"/>
                      </a:fillRef>
                      <a:effectRef idx="0">
                        <a:srgbClr val="FFFFFF"/>
                      </a:effectRef>
                      <a:fontRef idx="none"/>
                    </wps:style>
                    <wps:txbx>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32</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15</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bjXUj0AAAAAUBAAAPAAAAAAAAAAEAIAAA&#10;ACIAAABkcnMvZG93bnJldi54bWxQSwECFAAUAAAACACHTuJAJ+XL4k0CAACWBAAADgAAAAAAAAAB&#10;ACAAAAAfAQAAZHJzL2Uyb0RvYy54bWxQSwUGAAAAAAYABgBZAQAA3gUAAAAA&#10;">
              <v:fill on="f" focussize="0,0"/>
              <v:stroke on="f" weight="1pt" miterlimit="4" joinstyle="miter"/>
              <v:imagedata o:title=""/>
              <o:lock v:ext="edit" aspectratio="f"/>
              <v:textbox inset="0mm,0mm,0mm,0mm" style="mso-fit-shape-to-text:t;">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32</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15</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2AD3D">
    <w:pPr>
      <w:pStyle w:val="5"/>
      <w:jc w:val="center"/>
      <w:rPr>
        <w:rFonts w:hint="eastAsia" w:ascii="Times New Roman" w:hAnsi="Times New Roman" w:eastAsia="宋体" w:cs="Times New Roman"/>
      </w:rPr>
    </w:pPr>
    <w:r>
      <w:rPr>
        <w:rFonts w:ascii="Times New Roman" w:hAnsi="Times New Roman" w:eastAsia="宋体" w:cs="Times New Roman"/>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3094D3B">
                          <w:pPr>
                            <w:pStyle w:val="5"/>
                            <w:rPr>
                              <w:rFonts w:ascii="Times New Roman" w:hAnsi="Times New Roman" w:eastAsia="宋体" w:cs="Times New Roman"/>
                            </w:rPr>
                          </w:pPr>
                          <w:r>
                            <w:rPr>
                              <w:rFonts w:cs="Times New Roman"/>
                            </w:rPr>
                            <w:t xml:space="preserve">第 </w:t>
                          </w: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29</w:t>
                          </w:r>
                          <w:r>
                            <w:rPr>
                              <w:rFonts w:cs="Times New Roman"/>
                            </w:rPr>
                            <w:fldChar w:fldCharType="end"/>
                          </w:r>
                          <w:r>
                            <w:rPr>
                              <w:rFonts w:cs="Times New Roman"/>
                            </w:rPr>
                            <w:t xml:space="preserve"> 页 共 </w:t>
                          </w:r>
                          <w:r>
                            <w:rPr>
                              <w:rFonts w:cs="Times New Roman"/>
                            </w:rPr>
                            <w:fldChar w:fldCharType="begin"/>
                          </w:r>
                          <w:r>
                            <w:rPr>
                              <w:rFonts w:cs="Times New Roman"/>
                            </w:rPr>
                            <w:instrText xml:space="preserve"> NUMPAGES  \* MERGEFORMAT </w:instrText>
                          </w:r>
                          <w:r>
                            <w:rPr>
                              <w:rFonts w:cs="Times New Roman"/>
                            </w:rPr>
                            <w:fldChar w:fldCharType="separate"/>
                          </w:r>
                          <w:r>
                            <w:rPr>
                              <w:rFonts w:cs="Times New Roman"/>
                            </w:rPr>
                            <w:t>39</w:t>
                          </w:r>
                          <w:r>
                            <w:rPr>
                              <w:rFonts w:cs="Times New Roman"/>
                            </w:rPr>
                            <w:fldChar w:fldCharType="end"/>
                          </w:r>
                          <w:r>
                            <w:rPr>
                              <w:rFonts w:cs="Times New Roma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43094D3B">
                    <w:pPr>
                      <w:pStyle w:val="5"/>
                      <w:rPr>
                        <w:rFonts w:ascii="Times New Roman" w:hAnsi="Times New Roman" w:eastAsia="宋体" w:cs="Times New Roman"/>
                      </w:rPr>
                    </w:pPr>
                    <w:r>
                      <w:rPr>
                        <w:rFonts w:cs="Times New Roman"/>
                      </w:rPr>
                      <w:t xml:space="preserve">第 </w:t>
                    </w: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29</w:t>
                    </w:r>
                    <w:r>
                      <w:rPr>
                        <w:rFonts w:cs="Times New Roman"/>
                      </w:rPr>
                      <w:fldChar w:fldCharType="end"/>
                    </w:r>
                    <w:r>
                      <w:rPr>
                        <w:rFonts w:cs="Times New Roman"/>
                      </w:rPr>
                      <w:t xml:space="preserve"> 页 共 </w:t>
                    </w:r>
                    <w:r>
                      <w:rPr>
                        <w:rFonts w:cs="Times New Roman"/>
                      </w:rPr>
                      <w:fldChar w:fldCharType="begin"/>
                    </w:r>
                    <w:r>
                      <w:rPr>
                        <w:rFonts w:cs="Times New Roman"/>
                      </w:rPr>
                      <w:instrText xml:space="preserve"> NUMPAGES  \* MERGEFORMAT </w:instrText>
                    </w:r>
                    <w:r>
                      <w:rPr>
                        <w:rFonts w:cs="Times New Roman"/>
                      </w:rPr>
                      <w:fldChar w:fldCharType="separate"/>
                    </w:r>
                    <w:r>
                      <w:rPr>
                        <w:rFonts w:cs="Times New Roman"/>
                      </w:rPr>
                      <w:t>39</w:t>
                    </w:r>
                    <w:r>
                      <w:rPr>
                        <w:rFonts w:cs="Times New Roman"/>
                      </w:rPr>
                      <w:fldChar w:fldCharType="end"/>
                    </w:r>
                    <w:r>
                      <w:rPr>
                        <w:rFonts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B4FE1">
    <w:pPr>
      <w:tabs>
        <w:tab w:val="right" w:pos="9020"/>
      </w:tabs>
      <w:rPr>
        <w:rFonts w:hint="eastAsia" w:ascii="Helvetica Neue" w:hAnsi="Helvetica Neue" w:eastAsia="Arial Unicode MS" w:cs="Arial Unicode MS"/>
        <w:color w:val="000000"/>
        <w:sz w:val="24"/>
        <w:szCs w:val="24"/>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1BDBB2"/>
    <w:multiLevelType w:val="singleLevel"/>
    <w:tmpl w:val="981BDBB2"/>
    <w:lvl w:ilvl="0" w:tentative="0">
      <w:start w:val="2"/>
      <w:numFmt w:val="decimal"/>
      <w:suff w:val="nothing"/>
      <w:lvlText w:val="%1、"/>
      <w:lvlJc w:val="left"/>
    </w:lvl>
  </w:abstractNum>
  <w:abstractNum w:abstractNumId="1">
    <w:nsid w:val="BB4F0CC6"/>
    <w:multiLevelType w:val="singleLevel"/>
    <w:tmpl w:val="BB4F0CC6"/>
    <w:lvl w:ilvl="0" w:tentative="0">
      <w:start w:val="3"/>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7B37C0"/>
    <w:rsid w:val="01FC290A"/>
    <w:rsid w:val="05AF6D36"/>
    <w:rsid w:val="0BE74220"/>
    <w:rsid w:val="12516798"/>
    <w:rsid w:val="15D64DE0"/>
    <w:rsid w:val="15F5110D"/>
    <w:rsid w:val="1C581A4E"/>
    <w:rsid w:val="1FFA21CF"/>
    <w:rsid w:val="223E208E"/>
    <w:rsid w:val="23443CE8"/>
    <w:rsid w:val="2465270E"/>
    <w:rsid w:val="24CE66B7"/>
    <w:rsid w:val="25FF38E2"/>
    <w:rsid w:val="2D3F50FC"/>
    <w:rsid w:val="2E5D1AEE"/>
    <w:rsid w:val="31C33762"/>
    <w:rsid w:val="34A80A94"/>
    <w:rsid w:val="3ECC0E3A"/>
    <w:rsid w:val="4015518A"/>
    <w:rsid w:val="403F7575"/>
    <w:rsid w:val="46DD15C6"/>
    <w:rsid w:val="46E666CD"/>
    <w:rsid w:val="4A537A00"/>
    <w:rsid w:val="4C81015A"/>
    <w:rsid w:val="50DD14C0"/>
    <w:rsid w:val="549A7F49"/>
    <w:rsid w:val="56023A77"/>
    <w:rsid w:val="58DA2B38"/>
    <w:rsid w:val="5ADF1011"/>
    <w:rsid w:val="5C1B2DDE"/>
    <w:rsid w:val="5F406378"/>
    <w:rsid w:val="61770BF8"/>
    <w:rsid w:val="62406095"/>
    <w:rsid w:val="63020250"/>
    <w:rsid w:val="65EC621A"/>
    <w:rsid w:val="672A074E"/>
    <w:rsid w:val="695B3EE0"/>
    <w:rsid w:val="6C7B37C0"/>
    <w:rsid w:val="6D307C24"/>
    <w:rsid w:val="6DC03737"/>
    <w:rsid w:val="6E444B47"/>
    <w:rsid w:val="720F6228"/>
    <w:rsid w:val="7709593C"/>
    <w:rsid w:val="7E132B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Lines="0" w:beforeAutospacing="0" w:afterLines="0" w:afterAutospacing="0" w:line="360" w:lineRule="auto"/>
      <w:jc w:val="center"/>
      <w:outlineLvl w:val="0"/>
    </w:pPr>
    <w:rPr>
      <w:rFonts w:ascii="仿宋" w:hAnsi="仿宋" w:eastAsia="微软雅黑" w:cs="仿宋"/>
      <w:b/>
      <w:bCs/>
      <w:kern w:val="44"/>
      <w:sz w:val="32"/>
      <w:szCs w:val="32"/>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afterLines="0" w:afterAutospacing="0"/>
      <w:jc w:val="both"/>
    </w:pPr>
    <w:rPr>
      <w:rFonts w:ascii="Times New Roman" w:hAnsi="Times New Roman" w:eastAsia="宋体" w:cs="Times New Roman"/>
      <w:kern w:val="2"/>
      <w:sz w:val="21"/>
      <w:lang w:val="en-US" w:eastAsia="zh-CN" w:bidi="ar-SA"/>
    </w:rPr>
  </w:style>
  <w:style w:type="paragraph" w:customStyle="1" w:styleId="3">
    <w:name w:val="Quote1"/>
    <w:next w:val="1"/>
    <w:qFormat/>
    <w:uiPriority w:val="99"/>
    <w:pPr>
      <w:wordWrap w:val="0"/>
      <w:spacing w:before="200" w:after="160"/>
      <w:ind w:left="864" w:right="864"/>
      <w:jc w:val="center"/>
    </w:pPr>
    <w:rPr>
      <w:rFonts w:ascii="Times New Roman" w:hAnsi="Times New Roman" w:eastAsia="宋体" w:cs="Times New Roman"/>
      <w:i/>
      <w:iCs/>
      <w:sz w:val="21"/>
      <w:szCs w:val="21"/>
      <w:lang w:val="en-US" w:eastAsia="zh-CN" w:bidi="ar-SA"/>
    </w:rPr>
  </w:style>
  <w:style w:type="paragraph" w:styleId="5">
    <w:name w:val="footer"/>
    <w:qFormat/>
    <w:uiPriority w:val="99"/>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 w:type="paragraph" w:styleId="6">
    <w:name w:val="header"/>
    <w:semiHidden/>
    <w:qFormat/>
    <w:uiPriority w:val="0"/>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szCs w:val="18"/>
      <w:lang w:val="en-US" w:eastAsia="zh-CN" w:bidi="ar-SA"/>
    </w:rPr>
  </w:style>
  <w:style w:type="paragraph" w:styleId="7">
    <w:name w:val="toc 1"/>
    <w:basedOn w:val="1"/>
    <w:next w:val="1"/>
    <w:qFormat/>
    <w:uiPriority w:val="0"/>
  </w:style>
  <w:style w:type="paragraph" w:styleId="8">
    <w:name w:val="Title"/>
    <w:next w:val="1"/>
    <w:qFormat/>
    <w:uiPriority w:val="0"/>
    <w:pPr>
      <w:widowControl w:val="0"/>
      <w:spacing w:before="240" w:after="60"/>
      <w:jc w:val="center"/>
      <w:outlineLvl w:val="0"/>
    </w:pPr>
    <w:rPr>
      <w:rFonts w:ascii="Cambria" w:hAnsi="Cambria" w:eastAsia="宋体" w:cs="Times New Roman"/>
      <w:b/>
      <w:bCs/>
      <w:kern w:val="2"/>
      <w:sz w:val="32"/>
      <w:szCs w:val="32"/>
      <w:lang w:val="en-US" w:eastAsia="zh-CN" w:bidi="ar-SA"/>
    </w:rPr>
  </w:style>
  <w:style w:type="character" w:styleId="11">
    <w:name w:val="Strong"/>
    <w:qFormat/>
    <w:uiPriority w:val="0"/>
    <w:rPr>
      <w:b/>
      <w:bCs/>
    </w:rPr>
  </w:style>
  <w:style w:type="character" w:styleId="12">
    <w:name w:val="page number"/>
    <w:qFormat/>
    <w:uiPriority w:val="0"/>
  </w:style>
  <w:style w:type="character" w:customStyle="1" w:styleId="13">
    <w:name w:val="font121"/>
    <w:basedOn w:val="10"/>
    <w:qFormat/>
    <w:uiPriority w:val="0"/>
    <w:rPr>
      <w:rFonts w:hint="eastAsia" w:ascii="宋体" w:hAnsi="宋体" w:eastAsia="宋体" w:cs="宋体"/>
      <w:color w:val="000000"/>
      <w:sz w:val="28"/>
      <w:szCs w:val="28"/>
      <w:u w:val="none"/>
    </w:rPr>
  </w:style>
  <w:style w:type="character" w:customStyle="1" w:styleId="14">
    <w:name w:val="font31"/>
    <w:basedOn w:val="10"/>
    <w:qFormat/>
    <w:uiPriority w:val="0"/>
    <w:rPr>
      <w:rFonts w:hint="eastAsia" w:ascii="宋体" w:hAnsi="宋体" w:eastAsia="宋体" w:cs="宋体"/>
      <w:b/>
      <w:bCs/>
      <w:color w:val="000000"/>
      <w:sz w:val="48"/>
      <w:szCs w:val="48"/>
      <w:u w:val="none"/>
    </w:rPr>
  </w:style>
  <w:style w:type="character" w:customStyle="1" w:styleId="15">
    <w:name w:val="font112"/>
    <w:basedOn w:val="10"/>
    <w:qFormat/>
    <w:uiPriority w:val="0"/>
    <w:rPr>
      <w:rFonts w:hint="eastAsia" w:ascii="宋体" w:hAnsi="宋体" w:eastAsia="宋体" w:cs="宋体"/>
      <w:color w:val="000000"/>
      <w:sz w:val="28"/>
      <w:szCs w:val="28"/>
      <w:u w:val="none"/>
    </w:rPr>
  </w:style>
  <w:style w:type="character" w:customStyle="1" w:styleId="16">
    <w:name w:val="font101"/>
    <w:basedOn w:val="10"/>
    <w:qFormat/>
    <w:uiPriority w:val="0"/>
    <w:rPr>
      <w:rFonts w:hint="eastAsia" w:ascii="宋体" w:hAnsi="宋体" w:eastAsia="宋体" w:cs="宋体"/>
      <w:color w:val="000000"/>
      <w:sz w:val="28"/>
      <w:szCs w:val="28"/>
      <w:u w:val="none"/>
    </w:rPr>
  </w:style>
  <w:style w:type="character" w:customStyle="1" w:styleId="17">
    <w:name w:val="font21"/>
    <w:basedOn w:val="10"/>
    <w:qFormat/>
    <w:uiPriority w:val="0"/>
    <w:rPr>
      <w:rFonts w:hint="eastAsia" w:ascii="宋体" w:hAnsi="宋体" w:eastAsia="宋体" w:cs="宋体"/>
      <w:color w:val="000000"/>
      <w:sz w:val="24"/>
      <w:szCs w:val="24"/>
      <w:u w:val="none"/>
    </w:rPr>
  </w:style>
  <w:style w:type="character" w:customStyle="1" w:styleId="18">
    <w:name w:val="font91"/>
    <w:basedOn w:val="10"/>
    <w:qFormat/>
    <w:uiPriority w:val="0"/>
    <w:rPr>
      <w:rFonts w:hint="eastAsia" w:ascii="宋体" w:hAnsi="宋体" w:eastAsia="宋体" w:cs="宋体"/>
      <w:b/>
      <w:bCs/>
      <w:color w:val="000000"/>
      <w:sz w:val="40"/>
      <w:szCs w:val="40"/>
      <w:u w:val="none"/>
    </w:rPr>
  </w:style>
  <w:style w:type="character" w:customStyle="1" w:styleId="19">
    <w:name w:val="font51"/>
    <w:basedOn w:val="10"/>
    <w:qFormat/>
    <w:uiPriority w:val="0"/>
    <w:rPr>
      <w:rFonts w:hint="eastAsia" w:ascii="宋体" w:hAnsi="宋体" w:eastAsia="宋体" w:cs="宋体"/>
      <w:b/>
      <w:bCs/>
      <w:color w:val="000000"/>
      <w:sz w:val="20"/>
      <w:szCs w:val="20"/>
      <w:u w:val="none"/>
    </w:rPr>
  </w:style>
  <w:style w:type="character" w:customStyle="1" w:styleId="20">
    <w:name w:val="font81"/>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24</Pages>
  <Words>1176</Words>
  <Characters>1324</Characters>
  <Lines>0</Lines>
  <Paragraphs>0</Paragraphs>
  <TotalTime>11</TotalTime>
  <ScaleCrop>false</ScaleCrop>
  <LinksUpToDate>false</LinksUpToDate>
  <CharactersWithSpaces>1349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2025-01-13T09:27:00Z</dcterms:created>
  <dc:creator>H</dc:creator>
  <cp:lastModifiedBy>WPS_1734938428</cp:lastModifiedBy>
  <dcterms:modified xsi:type="dcterms:W3CDTF">2026-07-10T04:00:38Z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2CCEFC0DE5184D85A3C55AF0435DF146_13</vt:lpwstr>
  </property>
  <property fmtid="{D5CDD505-2E9C-101B-9397-08002B2CF9AE}" pid="4" name="KSOTemplateDocerSaveRecord">
    <vt:lpwstr>eyJoZGlkIjoiZTcwNDdlYTI1OTFhMDMyZjIzNDQ4NGFmYzk0ZjJkYmQiLCJ1c2VySWQiOiIxNjY4MjkxOTUwIn0=</vt:lpwstr>
  </property>
</Properties>
</file>