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755E4CD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525E20B">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42C70419">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惠东县多祝镇皇思扬传统村落保护发展项目一道路及配套设施工程</w:t>
      </w:r>
    </w:p>
    <w:p w14:paraId="6E6492AF">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133A9DDC">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p>
    <w:p w14:paraId="3DB03634">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val="en-US" w:eastAsia="zh-CN"/>
        </w:rPr>
      </w:pPr>
      <w:r>
        <w:rPr>
          <w:rFonts w:hint="eastAsia" w:ascii="宋体" w:hAnsi="宋体" w:eastAsia="宋体" w:cs="宋体"/>
          <w:b/>
          <w:color w:val="auto"/>
          <w:sz w:val="48"/>
          <w:szCs w:val="48"/>
          <w:highlight w:val="none"/>
          <w:u w:val="none"/>
          <w:lang w:val="en-US" w:eastAsia="zh-CN"/>
        </w:rPr>
        <w:t>（编号07号）劳务分包</w:t>
      </w:r>
    </w:p>
    <w:p w14:paraId="6F2702FE">
      <w:pPr>
        <w:framePr w:wrap="auto" w:vAnchor="margin" w:hAnchor="text" w:yAlign="inline"/>
        <w:widowControl w:val="0"/>
        <w:wordWrap w:val="0"/>
        <w:spacing w:line="288" w:lineRule="auto"/>
        <w:jc w:val="center"/>
        <w:rPr>
          <w:rFonts w:hint="eastAsia" w:ascii="宋体" w:hAnsi="宋体" w:eastAsia="宋体" w:cs="宋体"/>
          <w:b/>
          <w:color w:val="auto"/>
          <w:sz w:val="48"/>
          <w:szCs w:val="48"/>
          <w:highlight w:val="none"/>
          <w:u w:val="none"/>
          <w:lang w:eastAsia="zh-CN"/>
        </w:rPr>
      </w:pPr>
      <w:r>
        <w:rPr>
          <w:rFonts w:hint="eastAsia" w:ascii="宋体" w:hAnsi="宋体" w:eastAsia="宋体" w:cs="宋体"/>
          <w:b/>
          <w:color w:val="auto"/>
          <w:sz w:val="48"/>
          <w:szCs w:val="48"/>
          <w:highlight w:val="none"/>
          <w:u w:val="none"/>
          <w:lang w:val="en-US" w:eastAsia="zh-CN"/>
        </w:rPr>
        <w:t>竞价</w:t>
      </w:r>
      <w:r>
        <w:rPr>
          <w:rFonts w:hint="eastAsia" w:ascii="宋体" w:hAnsi="宋体" w:eastAsia="宋体" w:cs="宋体"/>
          <w:b/>
          <w:color w:val="auto"/>
          <w:sz w:val="48"/>
          <w:szCs w:val="48"/>
          <w:highlight w:val="none"/>
          <w:u w:val="none"/>
          <w:lang w:eastAsia="zh-CN"/>
        </w:rPr>
        <w:t>文件</w:t>
      </w:r>
    </w:p>
    <w:p w14:paraId="52253012">
      <w:pPr>
        <w:framePr w:wrap="auto" w:vAnchor="margin" w:hAnchor="text" w:yAlign="inline"/>
        <w:widowControl w:val="0"/>
        <w:wordWrap w:val="0"/>
        <w:spacing w:line="288" w:lineRule="auto"/>
        <w:ind w:firstLine="880" w:firstLineChars="200"/>
        <w:jc w:val="both"/>
        <w:rPr>
          <w:rFonts w:hint="eastAsia" w:ascii="宋体" w:hAnsi="宋体" w:eastAsia="宋体" w:cs="宋体"/>
          <w:color w:val="auto"/>
          <w:sz w:val="44"/>
          <w:szCs w:val="44"/>
          <w:highlight w:val="none"/>
          <w:lang w:eastAsia="zh-CN"/>
        </w:rPr>
      </w:pPr>
    </w:p>
    <w:p w14:paraId="4B751C6E">
      <w:pPr>
        <w:framePr w:wrap="auto" w:vAnchor="margin" w:hAnchor="text" w:yAlign="inline"/>
        <w:widowControl w:val="0"/>
        <w:wordWrap w:val="0"/>
        <w:spacing w:line="288" w:lineRule="auto"/>
        <w:ind w:firstLine="640" w:firstLineChars="200"/>
        <w:jc w:val="both"/>
        <w:rPr>
          <w:rFonts w:hint="eastAsia" w:ascii="宋体" w:hAnsi="宋体" w:eastAsia="宋体" w:cs="宋体"/>
          <w:color w:val="auto"/>
          <w:sz w:val="32"/>
          <w:szCs w:val="32"/>
          <w:highlight w:val="none"/>
          <w:lang w:eastAsia="zh-CN"/>
        </w:rPr>
      </w:pPr>
    </w:p>
    <w:p w14:paraId="1F2A3B5C">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79A238D3">
      <w:pPr>
        <w:framePr w:wrap="auto" w:vAnchor="margin" w:hAnchor="text" w:yAlign="inline"/>
        <w:widowControl w:val="0"/>
        <w:wordWrap w:val="0"/>
        <w:spacing w:line="360" w:lineRule="auto"/>
        <w:jc w:val="center"/>
        <w:rPr>
          <w:rFonts w:hint="eastAsia" w:ascii="宋体" w:hAnsi="宋体" w:eastAsia="宋体" w:cs="宋体"/>
          <w:b/>
          <w:color w:val="auto"/>
          <w:sz w:val="44"/>
          <w:szCs w:val="44"/>
          <w:highlight w:val="none"/>
          <w:lang w:eastAsia="zh-CN"/>
        </w:rPr>
      </w:pPr>
    </w:p>
    <w:p w14:paraId="2F3F4CE3">
      <w:pPr>
        <w:pStyle w:val="28"/>
        <w:framePr w:wrap="auto" w:vAnchor="margin" w:hAnchor="text" w:yAlign="inline"/>
        <w:rPr>
          <w:rFonts w:hint="eastAsia" w:ascii="宋体" w:hAnsi="宋体" w:eastAsia="宋体" w:cs="宋体"/>
          <w:color w:val="auto"/>
          <w:highlight w:val="none"/>
          <w:lang w:eastAsia="zh-CN"/>
        </w:rPr>
      </w:pPr>
    </w:p>
    <w:p w14:paraId="31CC510C">
      <w:pPr>
        <w:framePr w:wrap="auto" w:vAnchor="margin" w:hAnchor="text" w:yAlign="inline"/>
        <w:widowControl w:val="0"/>
        <w:wordWrap w:val="0"/>
        <w:spacing w:line="360" w:lineRule="auto"/>
        <w:jc w:val="both"/>
        <w:rPr>
          <w:rFonts w:hint="eastAsia" w:ascii="宋体" w:hAnsi="宋体" w:eastAsia="宋体" w:cs="宋体"/>
          <w:color w:val="auto"/>
          <w:sz w:val="32"/>
          <w:szCs w:val="32"/>
          <w:highlight w:val="none"/>
          <w:lang w:eastAsia="zh-CN"/>
        </w:rPr>
      </w:pPr>
    </w:p>
    <w:p w14:paraId="1D4D4FCE">
      <w:pPr>
        <w:pStyle w:val="28"/>
        <w:rPr>
          <w:rFonts w:hint="eastAsia" w:ascii="宋体" w:hAnsi="宋体" w:eastAsia="宋体" w:cs="宋体"/>
          <w:color w:val="auto"/>
          <w:highlight w:val="none"/>
          <w:lang w:eastAsia="zh-CN"/>
        </w:rPr>
      </w:pPr>
    </w:p>
    <w:p w14:paraId="2A256217">
      <w:pPr>
        <w:pStyle w:val="31"/>
        <w:framePr w:wrap="auto" w:vAnchor="margin" w:hAnchor="text" w:yAlign="inline"/>
        <w:wordWrap w:val="0"/>
        <w:spacing w:line="720" w:lineRule="exact"/>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广东路通达建设工程有限公司</w:t>
      </w:r>
    </w:p>
    <w:p w14:paraId="6630CF56">
      <w:pPr>
        <w:pStyle w:val="31"/>
        <w:framePr w:wrap="auto" w:vAnchor="margin" w:hAnchor="text" w:yAlign="inline"/>
        <w:wordWrap w:val="0"/>
        <w:spacing w:line="720" w:lineRule="exact"/>
        <w:jc w:val="center"/>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t>惠州市天逸咨询有限公司</w:t>
      </w:r>
    </w:p>
    <w:p w14:paraId="4AE52994">
      <w:pPr>
        <w:pStyle w:val="31"/>
        <w:framePr w:wrap="auto" w:vAnchor="margin" w:hAnchor="text" w:yAlign="inline"/>
        <w:wordWrap w:val="0"/>
        <w:spacing w:line="72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color w:val="auto"/>
          <w:sz w:val="32"/>
          <w:szCs w:val="32"/>
          <w:highlight w:val="none"/>
          <w:lang w:eastAsia="zh-CN"/>
        </w:rPr>
        <w:t>2023年8月11日</w:t>
      </w:r>
    </w:p>
    <w:p w14:paraId="24653216">
      <w:pPr>
        <w:framePr w:wrap="auto" w:vAnchor="margin" w:hAnchor="text" w:yAlign="inline"/>
        <w:wordWrap w:val="0"/>
        <w:rPr>
          <w:rFonts w:hint="eastAsia" w:ascii="宋体" w:hAnsi="宋体" w:eastAsia="宋体" w:cs="宋体"/>
          <w:b/>
          <w:bCs/>
          <w:color w:val="auto"/>
          <w:sz w:val="44"/>
          <w:szCs w:val="44"/>
          <w:highlight w:val="none"/>
          <w:lang w:val="zh-TW" w:eastAsia="zh-TW"/>
        </w:rPr>
        <w:sectPr>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pStyle w:val="31"/>
        <w:framePr w:wrap="auto" w:vAnchor="margin" w:hAnchor="text" w:yAlign="inline"/>
        <w:wordWrap w:val="0"/>
        <w:spacing w:line="440" w:lineRule="exact"/>
        <w:jc w:val="center"/>
        <w:outlineLvl w:val="9"/>
        <w:rPr>
          <w:rFonts w:hint="eastAsia" w:ascii="宋体" w:hAnsi="宋体" w:eastAsia="宋体" w:cs="宋体"/>
          <w:b/>
          <w:bCs/>
          <w:color w:val="auto"/>
          <w:sz w:val="44"/>
          <w:szCs w:val="44"/>
          <w:highlight w:val="none"/>
          <w:lang w:val="zh-TW" w:eastAsia="zh-TW"/>
        </w:rPr>
      </w:pPr>
      <w:r>
        <w:rPr>
          <w:rFonts w:hint="eastAsia" w:ascii="宋体" w:hAnsi="宋体" w:eastAsia="宋体" w:cs="宋体"/>
          <w:b/>
          <w:bCs/>
          <w:color w:val="auto"/>
          <w:sz w:val="44"/>
          <w:szCs w:val="44"/>
          <w:highlight w:val="none"/>
          <w:lang w:val="zh-TW" w:eastAsia="zh-TW"/>
        </w:rPr>
        <w:t>目    录</w:t>
      </w:r>
    </w:p>
    <w:p w14:paraId="63247954">
      <w:pPr>
        <w:pStyle w:val="14"/>
        <w:keepNext w:val="0"/>
        <w:keepLines w:val="0"/>
        <w:pageBreakBefore w:val="0"/>
        <w:framePr w:wrap="auto" w:vAnchor="margin" w:hAnchor="text" w:yAlign="inline"/>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rPr>
      </w:pPr>
    </w:p>
    <w:p w14:paraId="1DE34478">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TOC \o "1-3" \h \u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_Toc32465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kern w:val="2"/>
          <w:sz w:val="36"/>
          <w:szCs w:val="36"/>
          <w:lang w:val="en-US" w:eastAsia="zh-CN" w:bidi="ar-SA"/>
        </w:rPr>
        <w:t>第一部分</w:t>
      </w:r>
      <w:r>
        <w:rPr>
          <w:rFonts w:hint="eastAsia" w:ascii="宋体" w:hAnsi="宋体" w:eastAsia="宋体" w:cs="宋体"/>
          <w:b/>
          <w:bCs/>
          <w:color w:val="auto"/>
          <w:sz w:val="36"/>
          <w:szCs w:val="36"/>
          <w:highlight w:val="none"/>
          <w:lang w:val="zh-TW" w:eastAsia="zh-TW"/>
        </w:rPr>
        <w:t xml:space="preserve">  </w:t>
      </w:r>
      <w:r>
        <w:rPr>
          <w:rFonts w:hint="eastAsia" w:ascii="宋体" w:hAnsi="宋体" w:eastAsia="宋体" w:cs="宋体"/>
          <w:b/>
          <w:bCs/>
          <w:color w:val="auto"/>
          <w:kern w:val="2"/>
          <w:sz w:val="36"/>
          <w:szCs w:val="36"/>
          <w:highlight w:val="none"/>
          <w:lang w:val="en-US" w:eastAsia="zh-CN"/>
        </w:rPr>
        <w:t>竞价</w:t>
      </w:r>
      <w:r>
        <w:rPr>
          <w:rFonts w:hint="eastAsia" w:ascii="宋体" w:hAnsi="宋体" w:eastAsia="宋体" w:cs="宋体"/>
          <w:b/>
          <w:bCs/>
          <w:color w:val="auto"/>
          <w:sz w:val="36"/>
          <w:szCs w:val="36"/>
          <w:highlight w:val="none"/>
        </w:rPr>
        <w:t>公告</w:t>
      </w:r>
      <w:r>
        <w:rPr>
          <w:rFonts w:hint="eastAsia" w:ascii="宋体" w:hAnsi="宋体" w:eastAsia="宋体" w:cs="宋体"/>
          <w:b/>
          <w:bCs/>
          <w:color w:val="auto"/>
          <w:sz w:val="36"/>
          <w:szCs w:val="36"/>
        </w:rPr>
        <w:tab/>
      </w:r>
      <w:bookmarkStart w:id="16" w:name="_GoBack"/>
      <w:bookmarkEnd w:id="16"/>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_Toc32465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3</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787F7D32">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_Toc29038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lang w:val="zh-TW" w:eastAsia="zh-TW"/>
        </w:rPr>
        <w:t>第</w:t>
      </w:r>
      <w:r>
        <w:rPr>
          <w:rFonts w:hint="eastAsia" w:ascii="宋体" w:hAnsi="宋体" w:eastAsia="宋体" w:cs="宋体"/>
          <w:b/>
          <w:bCs/>
          <w:color w:val="auto"/>
          <w:sz w:val="36"/>
          <w:szCs w:val="36"/>
          <w:highlight w:val="none"/>
          <w:lang w:eastAsia="zh-CN"/>
        </w:rPr>
        <w:t>二</w:t>
      </w:r>
      <w:r>
        <w:rPr>
          <w:rFonts w:hint="eastAsia" w:ascii="宋体" w:hAnsi="宋体" w:eastAsia="宋体" w:cs="宋体"/>
          <w:b/>
          <w:bCs/>
          <w:color w:val="auto"/>
          <w:sz w:val="36"/>
          <w:szCs w:val="36"/>
          <w:highlight w:val="none"/>
          <w:lang w:val="zh-TW" w:eastAsia="zh-TW"/>
        </w:rPr>
        <w:t xml:space="preserve">部分  </w:t>
      </w:r>
      <w:r>
        <w:rPr>
          <w:rFonts w:hint="eastAsia" w:ascii="宋体" w:hAnsi="宋体" w:eastAsia="宋体" w:cs="宋体"/>
          <w:b/>
          <w:bCs/>
          <w:color w:val="auto"/>
          <w:sz w:val="36"/>
          <w:szCs w:val="36"/>
          <w:highlight w:val="none"/>
          <w:lang w:eastAsia="zh-CN"/>
        </w:rPr>
        <w:t>参选人须知</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_Toc29038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6</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282809ED">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_Toc14264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kern w:val="2"/>
          <w:sz w:val="36"/>
          <w:szCs w:val="36"/>
          <w:lang w:val="en-US" w:eastAsia="zh-CN" w:bidi="ar-SA"/>
        </w:rPr>
        <w:t>第三部分</w:t>
      </w:r>
      <w:r>
        <w:rPr>
          <w:rFonts w:hint="eastAsia" w:ascii="宋体" w:hAnsi="宋体" w:eastAsia="宋体" w:cs="宋体"/>
          <w:b/>
          <w:bCs/>
          <w:color w:val="auto"/>
          <w:sz w:val="36"/>
          <w:szCs w:val="36"/>
          <w:highlight w:val="none"/>
          <w:lang w:val="zh-TW" w:eastAsia="zh-TW"/>
        </w:rPr>
        <w:t xml:space="preserve">  </w:t>
      </w:r>
      <w:r>
        <w:rPr>
          <w:rFonts w:hint="eastAsia" w:ascii="宋体" w:hAnsi="宋体" w:eastAsia="宋体" w:cs="宋体"/>
          <w:b/>
          <w:bCs/>
          <w:color w:val="auto"/>
          <w:sz w:val="36"/>
          <w:szCs w:val="36"/>
          <w:highlight w:val="none"/>
        </w:rPr>
        <w:t>工程量清单</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_Toc14264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12</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721EA224">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_Toc6698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rPr>
        <w:t xml:space="preserve">第四部分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评选办法</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_Toc6698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20</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60314EAE">
      <w:pPr>
        <w:pStyle w:val="14"/>
        <w:keepNext w:val="0"/>
        <w:keepLines w:val="0"/>
        <w:pageBreakBefore w:val="0"/>
        <w:framePr w:wrap="auto" w:vAnchor="margin" w:hAnchor="text" w:yAlign="inline"/>
        <w:widowControl/>
        <w:tabs>
          <w:tab w:val="right" w:leader="dot" w:pos="8400"/>
        </w:tabs>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sz w:val="36"/>
          <w:szCs w:val="36"/>
        </w:rPr>
      </w:pP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HYPERLINK \l _Toc25557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highlight w:val="none"/>
        </w:rPr>
        <w:t xml:space="preserve">第五部分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合同主要条款</w:t>
      </w:r>
      <w:r>
        <w:rPr>
          <w:rFonts w:hint="eastAsia" w:ascii="宋体" w:hAnsi="宋体" w:eastAsia="宋体" w:cs="宋体"/>
          <w:b/>
          <w:bCs/>
          <w:color w:val="auto"/>
          <w:sz w:val="36"/>
          <w:szCs w:val="36"/>
        </w:rPr>
        <w:tab/>
      </w:r>
      <w:r>
        <w:rPr>
          <w:rFonts w:hint="eastAsia" w:ascii="宋体" w:hAnsi="宋体" w:eastAsia="宋体" w:cs="宋体"/>
          <w:b/>
          <w:bCs/>
          <w:color w:val="auto"/>
          <w:sz w:val="36"/>
          <w:szCs w:val="36"/>
        </w:rPr>
        <w:fldChar w:fldCharType="begin"/>
      </w:r>
      <w:r>
        <w:rPr>
          <w:rFonts w:hint="eastAsia" w:ascii="宋体" w:hAnsi="宋体" w:eastAsia="宋体" w:cs="宋体"/>
          <w:b/>
          <w:bCs/>
          <w:color w:val="auto"/>
          <w:sz w:val="36"/>
          <w:szCs w:val="36"/>
        </w:rPr>
        <w:instrText xml:space="preserve"> PAGEREF _Toc25557 \h </w:instrText>
      </w:r>
      <w:r>
        <w:rPr>
          <w:rFonts w:hint="eastAsia" w:ascii="宋体" w:hAnsi="宋体" w:eastAsia="宋体" w:cs="宋体"/>
          <w:b/>
          <w:bCs/>
          <w:color w:val="auto"/>
          <w:sz w:val="36"/>
          <w:szCs w:val="36"/>
        </w:rPr>
        <w:fldChar w:fldCharType="separate"/>
      </w:r>
      <w:r>
        <w:rPr>
          <w:rFonts w:hint="eastAsia" w:ascii="宋体" w:hAnsi="宋体" w:eastAsia="宋体" w:cs="宋体"/>
          <w:b/>
          <w:bCs/>
          <w:color w:val="auto"/>
          <w:sz w:val="36"/>
          <w:szCs w:val="36"/>
        </w:rPr>
        <w:t>21</w:t>
      </w:r>
      <w:r>
        <w:rPr>
          <w:rFonts w:hint="eastAsia" w:ascii="宋体" w:hAnsi="宋体" w:eastAsia="宋体" w:cs="宋体"/>
          <w:b/>
          <w:bCs/>
          <w:color w:val="auto"/>
          <w:sz w:val="36"/>
          <w:szCs w:val="36"/>
        </w:rPr>
        <w:fldChar w:fldCharType="end"/>
      </w:r>
      <w:r>
        <w:rPr>
          <w:rFonts w:hint="eastAsia" w:ascii="宋体" w:hAnsi="宋体" w:eastAsia="宋体" w:cs="宋体"/>
          <w:b/>
          <w:bCs/>
          <w:color w:val="auto"/>
          <w:sz w:val="36"/>
          <w:szCs w:val="36"/>
        </w:rPr>
        <w:fldChar w:fldCharType="end"/>
      </w:r>
    </w:p>
    <w:p w14:paraId="4147072C">
      <w:pPr>
        <w:keepNext w:val="0"/>
        <w:keepLines w:val="0"/>
        <w:pageBreakBefore w:val="0"/>
        <w:widowControl/>
        <w:kinsoku/>
        <w:wordWrap/>
        <w:overflowPunct/>
        <w:topLinePunct w:val="0"/>
        <w:autoSpaceDE/>
        <w:autoSpaceDN/>
        <w:bidi w:val="0"/>
        <w:adjustRightInd/>
        <w:snapToGrid/>
        <w:spacing w:line="720" w:lineRule="auto"/>
        <w:textAlignment w:val="auto"/>
        <w:rPr>
          <w:rFonts w:hint="eastAsia" w:ascii="宋体" w:hAnsi="宋体" w:eastAsia="宋体" w:cs="宋体"/>
          <w:b/>
          <w:bCs/>
          <w:color w:val="auto"/>
        </w:rPr>
      </w:pPr>
      <w:r>
        <w:rPr>
          <w:rFonts w:hint="eastAsia" w:ascii="宋体" w:hAnsi="宋体" w:eastAsia="宋体" w:cs="宋体"/>
          <w:b/>
          <w:bCs/>
          <w:color w:val="auto"/>
          <w:sz w:val="36"/>
          <w:szCs w:val="36"/>
        </w:rPr>
        <w:fldChar w:fldCharType="end"/>
      </w:r>
    </w:p>
    <w:p w14:paraId="593E6214">
      <w:pPr>
        <w:pStyle w:val="31"/>
        <w:framePr w:wrap="auto" w:vAnchor="margin" w:hAnchor="text" w:yAlign="inline"/>
        <w:wordWrap w:val="0"/>
        <w:spacing w:line="440" w:lineRule="exact"/>
        <w:jc w:val="both"/>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color w:val="auto"/>
          <w:sz w:val="32"/>
          <w:szCs w:val="32"/>
          <w:highlight w:val="none"/>
        </w:rPr>
        <w:br w:type="page"/>
      </w:r>
    </w:p>
    <w:p w14:paraId="0F32ED90">
      <w:pPr>
        <w:keepNext w:val="0"/>
        <w:keepLines/>
        <w:pageBreakBefore w:val="0"/>
        <w:framePr w:wrap="auto" w:vAnchor="margin" w:hAnchor="text" w:yAlign="inline"/>
        <w:widowControl/>
        <w:kinsoku/>
        <w:wordWrap w:val="0"/>
        <w:overflowPunct/>
        <w:topLinePunct w:val="0"/>
        <w:autoSpaceDE/>
        <w:autoSpaceDN/>
        <w:bidi w:val="0"/>
        <w:adjustRightInd/>
        <w:snapToGrid/>
        <w:spacing w:line="480" w:lineRule="auto"/>
        <w:jc w:val="center"/>
        <w:textAlignment w:val="auto"/>
        <w:outlineLvl w:val="0"/>
        <w:rPr>
          <w:rFonts w:hint="eastAsia" w:ascii="宋体" w:hAnsi="宋体" w:eastAsia="宋体" w:cs="宋体"/>
          <w:b/>
          <w:bCs/>
          <w:color w:val="auto"/>
          <w:sz w:val="32"/>
          <w:szCs w:val="32"/>
          <w:highlight w:val="none"/>
          <w:lang w:val="zh-TW" w:eastAsia="zh-TW"/>
        </w:rPr>
      </w:pPr>
      <w:bookmarkStart w:id="0" w:name="_Toc32465"/>
      <w:r>
        <w:rPr>
          <w:rFonts w:hint="eastAsia" w:ascii="宋体" w:hAnsi="宋体" w:eastAsia="宋体" w:cs="宋体"/>
          <w:b/>
          <w:bCs/>
          <w:color w:val="auto"/>
          <w:sz w:val="32"/>
          <w:szCs w:val="32"/>
          <w:highlight w:val="none"/>
          <w:lang w:val="en-US" w:eastAsia="zh-CN"/>
        </w:rPr>
        <w:t>第一部分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竞价</w:t>
      </w:r>
      <w:r>
        <w:rPr>
          <w:rFonts w:hint="eastAsia" w:ascii="宋体" w:hAnsi="宋体" w:eastAsia="宋体" w:cs="宋体"/>
          <w:b/>
          <w:bCs/>
          <w:color w:val="auto"/>
          <w:sz w:val="32"/>
          <w:szCs w:val="32"/>
          <w:highlight w:val="none"/>
          <w:lang w:val="zh-TW" w:eastAsia="zh-TW"/>
        </w:rPr>
        <w:t>公告</w:t>
      </w:r>
      <w:bookmarkEnd w:id="0"/>
    </w:p>
    <w:p w14:paraId="162A50CE">
      <w:pPr>
        <w:keepNext w:val="0"/>
        <w:keepLines w:val="0"/>
        <w:pageBreakBefore w:val="0"/>
        <w:framePr w:wrap="auto" w:vAnchor="margin" w:hAnchor="text" w:yAlign="inline"/>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u w:val="none" w:color="auto"/>
          <w:lang w:val="en-US" w:eastAsia="zh-CN"/>
        </w:rPr>
        <w:t>惠州市天逸咨询有限公司（以下简称“采购代理机构”）受广东路通达建设工程有限公司（以下简称“采购人</w:t>
      </w:r>
      <w:r>
        <w:rPr>
          <w:rFonts w:hint="default" w:ascii="宋体" w:hAnsi="宋体" w:eastAsia="宋体" w:cs="宋体"/>
          <w:color w:val="auto"/>
          <w:sz w:val="28"/>
          <w:szCs w:val="28"/>
          <w:highlight w:val="none"/>
          <w:u w:val="none" w:color="auto"/>
          <w:lang w:val="en-US" w:eastAsia="zh-CN"/>
        </w:rPr>
        <w:t>”</w:t>
      </w:r>
      <w:r>
        <w:rPr>
          <w:rFonts w:hint="eastAsia" w:ascii="宋体" w:hAnsi="宋体" w:eastAsia="宋体" w:cs="宋体"/>
          <w:color w:val="auto"/>
          <w:sz w:val="28"/>
          <w:szCs w:val="28"/>
          <w:highlight w:val="none"/>
          <w:u w:val="none" w:color="auto"/>
          <w:lang w:val="en-US" w:eastAsia="zh-CN"/>
        </w:rPr>
        <w:t>）的委托，诚邀国内合格参选人就惠东县多祝镇皇思扬传统村落保护发展项目一道路及配套设施工程（编号07号）劳务分包</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一、</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方式：</w:t>
      </w:r>
      <w:r>
        <w:rPr>
          <w:rFonts w:hint="eastAsia" w:ascii="宋体" w:hAnsi="宋体" w:eastAsia="宋体" w:cs="宋体"/>
          <w:color w:val="auto"/>
          <w:sz w:val="28"/>
          <w:szCs w:val="28"/>
          <w:highlight w:val="none"/>
        </w:rPr>
        <w:t>公开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竞价</w:t>
      </w:r>
    </w:p>
    <w:p w14:paraId="3A5CE454">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二、项目概况与</w:t>
      </w: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1FB6CA89">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sz w:val="28"/>
          <w:szCs w:val="28"/>
          <w:highlight w:val="none"/>
        </w:rPr>
      </w:pPr>
      <w:r>
        <w:rPr>
          <w:rFonts w:hint="eastAsia" w:ascii="宋体" w:hAnsi="宋体" w:eastAsia="宋体" w:cs="宋体"/>
          <w:b/>
          <w:bCs/>
          <w:color w:val="auto"/>
          <w:sz w:val="28"/>
          <w:szCs w:val="28"/>
          <w:highlight w:val="none"/>
        </w:rPr>
        <w:t>1、项目概况：</w:t>
      </w:r>
    </w:p>
    <w:p w14:paraId="166A45D1">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本项目包括两条现状道路（新桥路和皇思扬进村道路）的改扩建，以及建设游客服务中心及配套设施。其中，新桥路改造起点位于平安中路交叉口，从南向北行进，终点位于多祝大桥南桥头，改造全长约647m，改造后道路红线宽度为22m。主要整治改造内容包括车行道拓宽、现状路面沥青加铺、增设人行道、完善人居绿化设施、现状给排水系统升级改造、现状电力及照明设施升级改造等。皇思扬进村道路改造起点位于皇思扬村现状村道交叉口，从西向东行进，终点至新桥路，改造全长约427m，改造后道路红线宽度为8m，并结合现状情况进行屋前整治。主要整治改造内容包括车行道拓宽、现状路面沥青加铺、屋前整治、现状排水系统升级改造、新增照明系统等。</w:t>
      </w:r>
    </w:p>
    <w:p w14:paraId="066F9D9F">
      <w:pPr>
        <w:pStyle w:val="16"/>
        <w:keepNext w:val="0"/>
        <w:keepLines w:val="0"/>
        <w:pageBreakBefore w:val="0"/>
        <w:framePr w:wrap="auto" w:vAnchor="margin" w:hAnchor="text" w:yAlign="inline"/>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rPr>
      </w:pPr>
      <w:r>
        <w:rPr>
          <w:rFonts w:hint="eastAsia" w:ascii="宋体" w:hAnsi="宋体" w:eastAsia="宋体" w:cs="宋体"/>
          <w:b/>
          <w:bCs/>
          <w:color w:val="auto"/>
          <w:sz w:val="28"/>
          <w:szCs w:val="28"/>
          <w:highlight w:val="none"/>
          <w:lang w:eastAsia="zh-CN"/>
        </w:rPr>
        <w:t>采购</w:t>
      </w:r>
      <w:r>
        <w:rPr>
          <w:rFonts w:hint="eastAsia" w:ascii="宋体" w:hAnsi="宋体" w:eastAsia="宋体" w:cs="宋体"/>
          <w:b/>
          <w:bCs/>
          <w:color w:val="auto"/>
          <w:sz w:val="28"/>
          <w:szCs w:val="28"/>
          <w:highlight w:val="none"/>
        </w:rPr>
        <w:t>内容：</w:t>
      </w:r>
    </w:p>
    <w:p w14:paraId="577CE0C4">
      <w:pPr>
        <w:pStyle w:val="16"/>
        <w:keepNext w:val="0"/>
        <w:keepLines w:val="0"/>
        <w:pageBreakBefore w:val="0"/>
        <w:framePr w:wrap="auto" w:vAnchor="margin" w:hAnchor="text" w:yAlign="inline"/>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eastAsia="zh-CN"/>
        </w:rPr>
        <w:t>承包人现场施工所需的劳务分包</w:t>
      </w:r>
    </w:p>
    <w:p w14:paraId="7AFEAF6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Style w:val="22"/>
          <w:rFonts w:hint="eastAsia" w:ascii="宋体" w:hAnsi="宋体" w:eastAsia="宋体" w:cs="宋体"/>
          <w:i w:val="0"/>
          <w:iCs w:val="0"/>
          <w:caps w:val="0"/>
          <w:color w:val="auto"/>
          <w:spacing w:val="0"/>
          <w:sz w:val="28"/>
          <w:szCs w:val="28"/>
          <w:highlight w:val="none"/>
          <w:u w:val="none"/>
          <w:shd w:val="clear" w:fill="FFFFFF"/>
        </w:rPr>
        <w:t>三、</w:t>
      </w:r>
      <w:r>
        <w:rPr>
          <w:rStyle w:val="22"/>
          <w:rFonts w:hint="eastAsia" w:ascii="宋体" w:hAnsi="宋体" w:eastAsia="宋体" w:cs="宋体"/>
          <w:i w:val="0"/>
          <w:iCs w:val="0"/>
          <w:caps w:val="0"/>
          <w:color w:val="auto"/>
          <w:spacing w:val="0"/>
          <w:sz w:val="28"/>
          <w:szCs w:val="28"/>
          <w:highlight w:val="none"/>
          <w:u w:val="none"/>
          <w:shd w:val="clear" w:fill="FFFFFF"/>
          <w:lang w:eastAsia="zh-CN"/>
        </w:rPr>
        <w:t>参选人</w:t>
      </w:r>
      <w:r>
        <w:rPr>
          <w:rStyle w:val="22"/>
          <w:rFonts w:hint="eastAsia" w:ascii="宋体" w:hAnsi="宋体" w:eastAsia="宋体" w:cs="宋体"/>
          <w:i w:val="0"/>
          <w:iCs w:val="0"/>
          <w:caps w:val="0"/>
          <w:color w:val="auto"/>
          <w:spacing w:val="0"/>
          <w:sz w:val="28"/>
          <w:szCs w:val="28"/>
          <w:highlight w:val="none"/>
          <w:u w:val="none"/>
          <w:shd w:val="clear" w:fill="FFFFFF"/>
        </w:rPr>
        <w:t>资格要求</w:t>
      </w:r>
    </w:p>
    <w:p w14:paraId="177608E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rPr>
        <w:t>在中华人民共和国境内注册的法人或其他组织，</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参选</w:t>
      </w:r>
      <w:r>
        <w:rPr>
          <w:rFonts w:hint="eastAsia" w:ascii="宋体" w:hAnsi="宋体" w:eastAsia="宋体" w:cs="宋体"/>
          <w:b w:val="0"/>
          <w:bCs w:val="0"/>
          <w:i w:val="0"/>
          <w:iCs w:val="0"/>
          <w:caps w:val="0"/>
          <w:color w:val="auto"/>
          <w:spacing w:val="0"/>
          <w:sz w:val="28"/>
          <w:szCs w:val="28"/>
          <w:highlight w:val="none"/>
          <w:u w:val="none"/>
          <w:shd w:val="clear" w:fill="FFFFFF"/>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rPr>
        <w:t>与</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采购人</w:t>
      </w:r>
      <w:r>
        <w:rPr>
          <w:rFonts w:hint="eastAsia" w:ascii="宋体" w:hAnsi="宋体" w:eastAsia="宋体" w:cs="宋体"/>
          <w:b w:val="0"/>
          <w:bCs w:val="0"/>
          <w:i w:val="0"/>
          <w:iCs w:val="0"/>
          <w:caps w:val="0"/>
          <w:color w:val="auto"/>
          <w:spacing w:val="0"/>
          <w:sz w:val="28"/>
          <w:szCs w:val="28"/>
          <w:highlight w:val="none"/>
          <w:u w:val="none"/>
          <w:shd w:val="clear" w:fill="FFFFFF"/>
        </w:rPr>
        <w:t>存在利害关系可能影响</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公正性的法人、其他组织或者个人，不得参加本项目响应；单位负责人为同一人或者存在控股（含法定代表人控股）、管理关系的不同单位，不得参加同一项目响应，否则均按否决响应处理。</w:t>
      </w:r>
    </w:p>
    <w:p w14:paraId="3B954709">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rPr>
        <w:t>本次</w:t>
      </w:r>
      <w:r>
        <w:rPr>
          <w:rFonts w:hint="eastAsia" w:ascii="宋体" w:hAnsi="宋体" w:eastAsia="宋体" w:cs="宋体"/>
          <w:b w:val="0"/>
          <w:bCs w:val="0"/>
          <w:i w:val="0"/>
          <w:iCs w:val="0"/>
          <w:caps w:val="0"/>
          <w:color w:val="auto"/>
          <w:spacing w:val="0"/>
          <w:sz w:val="28"/>
          <w:szCs w:val="28"/>
          <w:highlight w:val="none"/>
          <w:u w:val="none"/>
          <w:shd w:val="clear" w:fill="FFFFFF"/>
          <w:lang w:eastAsia="zh-CN"/>
        </w:rPr>
        <w:t>采购</w:t>
      </w:r>
      <w:r>
        <w:rPr>
          <w:rFonts w:hint="eastAsia" w:ascii="宋体" w:hAnsi="宋体" w:eastAsia="宋体" w:cs="宋体"/>
          <w:b w:val="0"/>
          <w:bCs w:val="0"/>
          <w:i w:val="0"/>
          <w:iCs w:val="0"/>
          <w:caps w:val="0"/>
          <w:color w:val="auto"/>
          <w:spacing w:val="0"/>
          <w:sz w:val="28"/>
          <w:szCs w:val="28"/>
          <w:highlight w:val="none"/>
          <w:u w:val="none"/>
          <w:shd w:val="clear" w:fill="FFFFFF"/>
        </w:rPr>
        <w:t>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四、</w:t>
      </w: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竞价文件</w:t>
      </w:r>
      <w:r>
        <w:rPr>
          <w:rFonts w:hint="eastAsia" w:ascii="宋体" w:hAnsi="宋体" w:eastAsia="宋体" w:cs="宋体"/>
          <w:b/>
          <w:bCs/>
          <w:color w:val="auto"/>
          <w:sz w:val="28"/>
          <w:szCs w:val="28"/>
          <w:highlight w:val="none"/>
        </w:rPr>
        <w:t>的获取</w:t>
      </w:r>
    </w:p>
    <w:p w14:paraId="736B9C8B">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1、本项目</w:t>
      </w:r>
      <w:r>
        <w:rPr>
          <w:rFonts w:hint="eastAsia" w:ascii="宋体" w:hAnsi="宋体" w:eastAsia="宋体" w:cs="宋体"/>
          <w:color w:val="auto"/>
          <w:sz w:val="28"/>
          <w:szCs w:val="28"/>
          <w:highlight w:val="none"/>
          <w:lang w:eastAsia="zh-CN"/>
        </w:rPr>
        <w:t>竞价文件</w:t>
      </w:r>
      <w:r>
        <w:rPr>
          <w:rFonts w:hint="eastAsia" w:ascii="宋体" w:hAnsi="宋体" w:eastAsia="宋体" w:cs="宋体"/>
          <w:color w:val="auto"/>
          <w:sz w:val="28"/>
          <w:szCs w:val="28"/>
          <w:highlight w:val="none"/>
        </w:rPr>
        <w:t>、补遗书（补充、澄清、修改文件）以网上下载方式发放。如需图纸请自行联系本项目联系人获取。</w:t>
      </w:r>
    </w:p>
    <w:p w14:paraId="650932A3">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2、澄清、补充、修改等更正补充公告请自行登录</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进行下载，</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人不再另行通知。</w:t>
      </w:r>
    </w:p>
    <w:p w14:paraId="6479AB4C">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五、响应文件的递交</w:t>
      </w:r>
    </w:p>
    <w:p w14:paraId="4E2C1F10">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人不统一组织工程现场踏勘和响应预备会,响应人视需要自行前往现场踏勘。</w:t>
      </w:r>
    </w:p>
    <w:p w14:paraId="1FCE2C1C">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2、响应文</w:t>
      </w:r>
      <w:r>
        <w:rPr>
          <w:rFonts w:hint="eastAsia" w:ascii="宋体" w:hAnsi="宋体" w:eastAsia="宋体" w:cs="宋体"/>
          <w:color w:val="auto"/>
          <w:sz w:val="28"/>
          <w:szCs w:val="28"/>
          <w:highlight w:val="none"/>
          <w:u w:val="single" w:color="auto"/>
        </w:rPr>
        <w:t>件递交的截止时间</w:t>
      </w:r>
      <w:r>
        <w:rPr>
          <w:rFonts w:hint="eastAsia" w:ascii="宋体" w:hAnsi="宋体" w:eastAsia="宋体" w:cs="宋体"/>
          <w:color w:val="auto"/>
          <w:sz w:val="28"/>
          <w:szCs w:val="28"/>
          <w:highlight w:val="none"/>
          <w:u w:val="single" w:color="auto"/>
          <w:lang w:eastAsia="zh-CN"/>
        </w:rPr>
        <w:t>：2023年8月17日12:00。</w:t>
      </w:r>
    </w:p>
    <w:p w14:paraId="37C1F083">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3、响应文件递交方式：纸质响应文件采用现场递交或邮寄方式，递交（邮寄</w:t>
      </w:r>
      <w:r>
        <w:rPr>
          <w:rFonts w:hint="eastAsia" w:ascii="宋体" w:hAnsi="宋体" w:eastAsia="宋体" w:cs="宋体"/>
          <w:color w:val="auto"/>
          <w:sz w:val="28"/>
          <w:szCs w:val="28"/>
          <w:highlight w:val="none"/>
          <w:u w:val="none" w:color="auto"/>
        </w:rPr>
        <w:t>）地址：</w:t>
      </w:r>
      <w:r>
        <w:rPr>
          <w:rFonts w:hint="eastAsia" w:ascii="宋体" w:hAnsi="宋体" w:eastAsia="宋体" w:cs="宋体"/>
          <w:b w:val="0"/>
          <w:bCs w:val="0"/>
          <w:i w:val="0"/>
          <w:iCs w:val="0"/>
          <w:caps w:val="0"/>
          <w:color w:val="auto"/>
          <w:spacing w:val="0"/>
          <w:sz w:val="28"/>
          <w:szCs w:val="28"/>
          <w:highlight w:val="none"/>
          <w:u w:val="single"/>
          <w:shd w:val="clear" w:fill="FFFFFF"/>
          <w:lang w:val="en-US" w:eastAsia="zh-CN"/>
        </w:rPr>
        <w:t>惠州市惠东县惠东大道1212号4楼</w:t>
      </w:r>
      <w:r>
        <w:rPr>
          <w:rFonts w:hint="eastAsia" w:ascii="宋体" w:hAnsi="宋体" w:eastAsia="宋体" w:cs="宋体"/>
          <w:color w:val="auto"/>
          <w:sz w:val="28"/>
          <w:szCs w:val="28"/>
          <w:highlight w:val="none"/>
        </w:rPr>
        <w:t>。</w:t>
      </w:r>
    </w:p>
    <w:p w14:paraId="2EE2B127">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4、逾期送达或未密封将予以拒收。</w:t>
      </w:r>
    </w:p>
    <w:p w14:paraId="19D5DDA1">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六、发布公告的媒介</w:t>
      </w:r>
    </w:p>
    <w:p w14:paraId="5B354ACE">
      <w:pPr>
        <w:pStyle w:val="31"/>
        <w:keepNext w:val="0"/>
        <w:keepLines w:val="0"/>
        <w:pageBreakBefore w:val="0"/>
        <w:framePr w:wrap="auto" w:vAnchor="margin" w:hAnchor="text" w:yAlign="inline"/>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本次</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采购公告</w:t>
      </w:r>
      <w:r>
        <w:rPr>
          <w:rFonts w:hint="eastAsia" w:ascii="宋体" w:hAnsi="宋体" w:eastAsia="宋体" w:cs="宋体"/>
          <w:color w:val="auto"/>
          <w:sz w:val="28"/>
          <w:szCs w:val="28"/>
          <w:highlight w:val="none"/>
        </w:rPr>
        <w:t>在</w:t>
      </w:r>
      <w:r>
        <w:rPr>
          <w:rFonts w:hint="eastAsia" w:ascii="宋体" w:hAnsi="宋体" w:eastAsia="宋体" w:cs="宋体"/>
          <w:color w:val="auto"/>
          <w:sz w:val="28"/>
          <w:szCs w:val="28"/>
          <w:highlight w:val="none"/>
          <w:lang w:val="en-US" w:eastAsia="zh-CN"/>
        </w:rPr>
        <w:t>http://www.gdltdjs.com</w:t>
      </w:r>
      <w:r>
        <w:rPr>
          <w:rFonts w:hint="eastAsia" w:ascii="宋体" w:hAnsi="宋体" w:eastAsia="宋体" w:cs="宋体"/>
          <w:color w:val="auto"/>
          <w:sz w:val="28"/>
          <w:szCs w:val="28"/>
          <w:highlight w:val="none"/>
        </w:rPr>
        <w:t>上发布。</w:t>
      </w:r>
    </w:p>
    <w:p w14:paraId="5E6A604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20C593B8">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p w14:paraId="63949C6C">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名称：惠州市天逸咨询有限公司</w:t>
      </w:r>
    </w:p>
    <w:p w14:paraId="6416AF33">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惠州市惠城区中海水岸城1期7-10商铺</w:t>
      </w:r>
    </w:p>
    <w:p w14:paraId="50AC301B">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0752-3798001</w:t>
      </w:r>
    </w:p>
    <w:p w14:paraId="37457ED0">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p>
    <w:p w14:paraId="2E4415C4">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pStyle w:val="16"/>
        <w:keepNext w:val="0"/>
        <w:keepLines w:val="0"/>
        <w:pageBreakBefore w:val="0"/>
        <w:framePr w:wrap="auto" w:vAnchor="margin" w:hAnchor="text" w:yAlign="inline"/>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采购代理机构：惠州市天逸咨询有限公司</w:t>
      </w:r>
    </w:p>
    <w:p w14:paraId="6B1C2DC2">
      <w:pPr>
        <w:pStyle w:val="31"/>
        <w:framePr w:wrap="auto" w:vAnchor="margin" w:hAnchor="text" w:yAlign="inline"/>
        <w:numPr>
          <w:ilvl w:val="0"/>
          <w:numId w:val="0"/>
        </w:numPr>
        <w:wordWrap w:val="0"/>
        <w:spacing w:line="440" w:lineRule="exact"/>
        <w:jc w:val="right"/>
        <w:outlineLvl w:val="9"/>
        <w:rPr>
          <w:rFonts w:hint="eastAsia" w:ascii="宋体" w:hAnsi="宋体" w:eastAsia="宋体" w:cs="宋体"/>
          <w:b/>
          <w:bCs/>
          <w:color w:val="auto"/>
          <w:sz w:val="32"/>
          <w:szCs w:val="32"/>
          <w:highlight w:val="none"/>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公告发布时间：2023年8月11日</w:t>
      </w:r>
    </w:p>
    <w:p w14:paraId="687C0335">
      <w:pPr>
        <w:framePr w:wrap="auto" w:vAnchor="margin" w:hAnchor="text" w:yAlign="inline"/>
        <w:rPr>
          <w:rFonts w:hint="eastAsia" w:ascii="宋体" w:hAnsi="宋体" w:eastAsia="宋体" w:cs="宋体"/>
          <w:b/>
          <w:bCs/>
          <w:color w:val="auto"/>
          <w:sz w:val="32"/>
          <w:szCs w:val="32"/>
          <w:highlight w:val="none"/>
          <w:lang w:val="zh-TW" w:eastAsia="zh-TW"/>
        </w:rPr>
      </w:pPr>
      <w:bookmarkStart w:id="1" w:name="_Toc16761"/>
      <w:bookmarkStart w:id="2" w:name="_Toc152042304"/>
      <w:bookmarkStart w:id="3" w:name="_Toc152045528"/>
      <w:bookmarkStart w:id="4" w:name="_Toc229646710"/>
      <w:bookmarkStart w:id="5" w:name="_Toc31806"/>
      <w:bookmarkStart w:id="6" w:name="_Toc392345907"/>
      <w:bookmarkStart w:id="7" w:name="_Toc144974496"/>
      <w:bookmarkStart w:id="8" w:name="_Toc7164"/>
      <w:bookmarkStart w:id="9" w:name="_Toc16780"/>
      <w:bookmarkStart w:id="10" w:name="_Toc21380"/>
      <w:bookmarkStart w:id="11" w:name="_Toc500491903"/>
      <w:r>
        <w:rPr>
          <w:rFonts w:hint="eastAsia" w:ascii="宋体" w:hAnsi="宋体" w:eastAsia="宋体" w:cs="宋体"/>
          <w:b/>
          <w:bCs/>
          <w:color w:val="auto"/>
          <w:sz w:val="32"/>
          <w:szCs w:val="32"/>
          <w:highlight w:val="none"/>
          <w:lang w:val="zh-TW" w:eastAsia="zh-TW"/>
        </w:rPr>
        <w:br w:type="page"/>
      </w:r>
    </w:p>
    <w:p w14:paraId="1FF202B8">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sz w:val="28"/>
          <w:szCs w:val="28"/>
          <w:highlight w:val="none"/>
          <w:lang w:eastAsia="zh-CN"/>
        </w:rPr>
      </w:pPr>
      <w:bookmarkStart w:id="12" w:name="_Toc29038"/>
      <w:r>
        <w:rPr>
          <w:rFonts w:hint="eastAsia" w:ascii="宋体" w:hAnsi="宋体" w:eastAsia="宋体" w:cs="宋体"/>
          <w:b/>
          <w:bCs/>
          <w:color w:val="auto"/>
          <w:sz w:val="32"/>
          <w:szCs w:val="32"/>
          <w:highlight w:val="none"/>
          <w:lang w:val="zh-TW" w:eastAsia="zh-TW"/>
        </w:rPr>
        <w:t>第</w:t>
      </w:r>
      <w:r>
        <w:rPr>
          <w:rFonts w:hint="eastAsia" w:ascii="宋体" w:hAnsi="宋体" w:eastAsia="宋体" w:cs="宋体"/>
          <w:b/>
          <w:bCs/>
          <w:color w:val="auto"/>
          <w:sz w:val="32"/>
          <w:szCs w:val="32"/>
          <w:highlight w:val="none"/>
          <w:lang w:eastAsia="zh-CN"/>
        </w:rPr>
        <w:t>二</w:t>
      </w:r>
      <w:r>
        <w:rPr>
          <w:rFonts w:hint="eastAsia" w:ascii="宋体" w:hAnsi="宋体" w:eastAsia="宋体" w:cs="宋体"/>
          <w:b/>
          <w:bCs/>
          <w:color w:val="auto"/>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eastAsia="zh-CN"/>
        </w:rPr>
        <w:t>参选人须知</w:t>
      </w:r>
      <w:bookmarkEnd w:id="12"/>
    </w:p>
    <w:tbl>
      <w:tblPr>
        <w:tblStyle w:val="19"/>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1909"/>
        <w:gridCol w:w="5859"/>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630068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123" w:type="pct"/>
            <w:noWrap w:val="0"/>
            <w:vAlign w:val="center"/>
          </w:tcPr>
          <w:p w14:paraId="62532E6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条款名称</w:t>
            </w:r>
          </w:p>
        </w:tc>
        <w:tc>
          <w:tcPr>
            <w:tcW w:w="3445" w:type="pct"/>
            <w:noWrap w:val="0"/>
            <w:vAlign w:val="center"/>
          </w:tcPr>
          <w:p w14:paraId="254610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57353C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123" w:type="pct"/>
            <w:noWrap w:val="0"/>
            <w:vAlign w:val="center"/>
          </w:tcPr>
          <w:p w14:paraId="5C95A5C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人</w:t>
            </w:r>
          </w:p>
        </w:tc>
        <w:tc>
          <w:tcPr>
            <w:tcW w:w="3445" w:type="pct"/>
            <w:noWrap w:val="0"/>
            <w:vAlign w:val="center"/>
          </w:tcPr>
          <w:p w14:paraId="292AA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w:t>
            </w:r>
            <w:r>
              <w:rPr>
                <w:rFonts w:hint="eastAsia" w:ascii="宋体" w:hAnsi="宋体" w:eastAsia="宋体" w:cs="宋体"/>
                <w:color w:val="auto"/>
                <w:sz w:val="28"/>
                <w:szCs w:val="28"/>
                <w:highlight w:val="none"/>
                <w:lang w:val="en-US" w:eastAsia="zh-CN"/>
              </w:rPr>
              <w:t>广东路通达建设工程有限公司</w:t>
            </w:r>
          </w:p>
          <w:p w14:paraId="6DB4719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惠州市惠东县惠东大道1212号4楼</w:t>
            </w:r>
          </w:p>
          <w:p w14:paraId="1322942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电话：</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6073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w:t>
            </w:r>
          </w:p>
        </w:tc>
        <w:tc>
          <w:tcPr>
            <w:tcW w:w="1123" w:type="pct"/>
            <w:noWrap w:val="0"/>
            <w:vAlign w:val="center"/>
          </w:tcPr>
          <w:p w14:paraId="51E7A5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项目名称</w:t>
            </w:r>
          </w:p>
        </w:tc>
        <w:tc>
          <w:tcPr>
            <w:tcW w:w="3445" w:type="pct"/>
            <w:noWrap w:val="0"/>
            <w:vAlign w:val="center"/>
          </w:tcPr>
          <w:p w14:paraId="324709B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惠东县多祝镇皇思扬传统村落保护发展项目一道路及配套设施工程（编号07号）劳务分包</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703F2D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3</w:t>
            </w:r>
          </w:p>
        </w:tc>
        <w:tc>
          <w:tcPr>
            <w:tcW w:w="1123" w:type="pct"/>
            <w:noWrap w:val="0"/>
            <w:vAlign w:val="center"/>
          </w:tcPr>
          <w:p w14:paraId="4BA5E5A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内容</w:t>
            </w:r>
          </w:p>
        </w:tc>
        <w:tc>
          <w:tcPr>
            <w:tcW w:w="3445" w:type="pct"/>
            <w:noWrap w:val="0"/>
            <w:vAlign w:val="center"/>
          </w:tcPr>
          <w:p w14:paraId="5BC5295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val="en-US" w:eastAsia="zh-CN"/>
              </w:rPr>
            </w:pPr>
            <w:r>
              <w:rPr>
                <w:rFonts w:hint="eastAsia" w:ascii="宋体" w:hAnsi="宋体" w:eastAsia="宋体" w:cs="宋体"/>
                <w:color w:val="auto"/>
                <w:sz w:val="28"/>
                <w:szCs w:val="28"/>
                <w:highlight w:val="none"/>
                <w:u w:val="none"/>
                <w:lang w:val="en-US" w:eastAsia="zh-CN"/>
              </w:rPr>
              <w:t>承包人现场施工所需的劳务分包</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91616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4</w:t>
            </w:r>
          </w:p>
        </w:tc>
        <w:tc>
          <w:tcPr>
            <w:tcW w:w="1123" w:type="pct"/>
            <w:noWrap w:val="0"/>
            <w:vAlign w:val="center"/>
          </w:tcPr>
          <w:p w14:paraId="7F6125F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工</w:t>
            </w:r>
            <w:r>
              <w:rPr>
                <w:rFonts w:hint="eastAsia" w:ascii="宋体" w:hAnsi="宋体" w:eastAsia="宋体" w:cs="宋体"/>
                <w:color w:val="auto"/>
                <w:sz w:val="28"/>
                <w:szCs w:val="28"/>
                <w:highlight w:val="none"/>
              </w:rPr>
              <w:t>期</w:t>
            </w:r>
          </w:p>
        </w:tc>
        <w:tc>
          <w:tcPr>
            <w:tcW w:w="3445" w:type="pct"/>
            <w:noWrap w:val="0"/>
            <w:vAlign w:val="center"/>
          </w:tcPr>
          <w:p w14:paraId="55BC141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2023年</w:t>
            </w:r>
            <w:r>
              <w:rPr>
                <w:rFonts w:hint="eastAsia" w:ascii="宋体" w:hAnsi="宋体" w:eastAsia="宋体" w:cs="宋体"/>
                <w:color w:val="auto"/>
                <w:sz w:val="28"/>
                <w:szCs w:val="28"/>
                <w:highlight w:val="none"/>
                <w:u w:val="none"/>
                <w:lang w:val="en-US" w:eastAsia="zh-CN"/>
              </w:rPr>
              <w:t>8</w:t>
            </w:r>
            <w:r>
              <w:rPr>
                <w:rFonts w:hint="eastAsia" w:ascii="宋体" w:hAnsi="宋体" w:eastAsia="宋体" w:cs="宋体"/>
                <w:color w:val="auto"/>
                <w:sz w:val="28"/>
                <w:szCs w:val="28"/>
                <w:highlight w:val="none"/>
                <w:u w:val="none"/>
                <w:lang w:eastAsia="zh-CN"/>
              </w:rPr>
              <w:t>月-工程结束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88309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5</w:t>
            </w:r>
          </w:p>
        </w:tc>
        <w:tc>
          <w:tcPr>
            <w:tcW w:w="1123" w:type="pct"/>
            <w:noWrap w:val="0"/>
            <w:vAlign w:val="center"/>
          </w:tcPr>
          <w:p w14:paraId="3BB3BE6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质量要求</w:t>
            </w:r>
          </w:p>
        </w:tc>
        <w:tc>
          <w:tcPr>
            <w:tcW w:w="3445" w:type="pct"/>
            <w:noWrap w:val="0"/>
            <w:vAlign w:val="center"/>
          </w:tcPr>
          <w:p w14:paraId="68D6526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rPr>
            </w:pPr>
            <w:r>
              <w:rPr>
                <w:rFonts w:hint="eastAsia" w:ascii="宋体" w:hAnsi="宋体" w:eastAsia="宋体" w:cs="宋体"/>
                <w:color w:val="auto"/>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0E657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6</w:t>
            </w:r>
          </w:p>
        </w:tc>
        <w:tc>
          <w:tcPr>
            <w:tcW w:w="1123" w:type="pct"/>
            <w:noWrap w:val="0"/>
            <w:vAlign w:val="center"/>
          </w:tcPr>
          <w:p w14:paraId="16ADFE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参选人</w:t>
            </w:r>
          </w:p>
          <w:p w14:paraId="22E15A9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资格条件</w:t>
            </w:r>
          </w:p>
        </w:tc>
        <w:tc>
          <w:tcPr>
            <w:tcW w:w="3445" w:type="pct"/>
            <w:noWrap w:val="0"/>
            <w:vAlign w:val="center"/>
          </w:tcPr>
          <w:p w14:paraId="6B7D56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在中华人民共和国境内注册的法人或其他组织，</w:t>
            </w:r>
            <w:r>
              <w:rPr>
                <w:rFonts w:hint="eastAsia" w:ascii="宋体" w:hAnsi="宋体" w:eastAsia="宋体" w:cs="宋体"/>
                <w:color w:val="auto"/>
                <w:sz w:val="28"/>
                <w:szCs w:val="28"/>
                <w:highlight w:val="none"/>
                <w:lang w:val="en-US" w:eastAsia="zh-CN"/>
              </w:rPr>
              <w:t>参选</w:t>
            </w:r>
            <w:r>
              <w:rPr>
                <w:rFonts w:hint="eastAsia" w:ascii="宋体" w:hAnsi="宋体" w:eastAsia="宋体" w:cs="宋体"/>
                <w:color w:val="auto"/>
                <w:sz w:val="28"/>
                <w:szCs w:val="28"/>
                <w:highlight w:val="none"/>
                <w:lang w:eastAsia="zh-CN"/>
              </w:rPr>
              <w:t>时提交有效的营业执照（或事业法人登记证等相关证明）复印件。分支机构投标的，须提供总公司和分公司营业执照复印件，总公司出具给分支机构的授权书</w:t>
            </w:r>
            <w:r>
              <w:rPr>
                <w:rFonts w:hint="eastAsia" w:ascii="宋体" w:hAnsi="宋体" w:eastAsia="宋体" w:cs="宋体"/>
                <w:color w:val="auto"/>
                <w:sz w:val="28"/>
                <w:szCs w:val="28"/>
                <w:highlight w:val="none"/>
                <w:lang w:val="en-US" w:eastAsia="zh-CN"/>
              </w:rPr>
              <w:t>。</w:t>
            </w:r>
          </w:p>
          <w:p w14:paraId="20C277F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074AAC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7</w:t>
            </w:r>
          </w:p>
        </w:tc>
        <w:tc>
          <w:tcPr>
            <w:tcW w:w="1123" w:type="pct"/>
            <w:noWrap w:val="0"/>
            <w:vAlign w:val="center"/>
          </w:tcPr>
          <w:p w14:paraId="049E566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是否接受</w:t>
            </w:r>
          </w:p>
          <w:p w14:paraId="6091980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联合体</w:t>
            </w:r>
          </w:p>
        </w:tc>
        <w:tc>
          <w:tcPr>
            <w:tcW w:w="3445" w:type="pct"/>
            <w:noWrap w:val="0"/>
            <w:vAlign w:val="center"/>
          </w:tcPr>
          <w:p w14:paraId="2E849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□接受，但联合体所有成员不得超过2家。</w:t>
            </w:r>
          </w:p>
          <w:p w14:paraId="0599C80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5AB14C5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8</w:t>
            </w:r>
          </w:p>
        </w:tc>
        <w:tc>
          <w:tcPr>
            <w:tcW w:w="1123" w:type="pct"/>
            <w:noWrap w:val="0"/>
            <w:vAlign w:val="center"/>
          </w:tcPr>
          <w:p w14:paraId="53867A5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踏勘现场</w:t>
            </w:r>
          </w:p>
        </w:tc>
        <w:tc>
          <w:tcPr>
            <w:tcW w:w="3445" w:type="pct"/>
            <w:noWrap w:val="0"/>
            <w:vAlign w:val="center"/>
          </w:tcPr>
          <w:p w14:paraId="7BDB796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□组织</w:t>
            </w:r>
          </w:p>
          <w:p w14:paraId="7EA959D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☑不组织</w:t>
            </w:r>
          </w:p>
          <w:p w14:paraId="29262D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FFD3B8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9</w:t>
            </w:r>
          </w:p>
        </w:tc>
        <w:tc>
          <w:tcPr>
            <w:tcW w:w="1123" w:type="pct"/>
            <w:noWrap w:val="0"/>
            <w:vAlign w:val="center"/>
          </w:tcPr>
          <w:p w14:paraId="6BE6E1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偏离</w:t>
            </w:r>
          </w:p>
        </w:tc>
        <w:tc>
          <w:tcPr>
            <w:tcW w:w="3445" w:type="pct"/>
            <w:noWrap w:val="0"/>
            <w:vAlign w:val="center"/>
          </w:tcPr>
          <w:p w14:paraId="0D9E428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☑不允许</w:t>
            </w:r>
          </w:p>
          <w:p w14:paraId="382B6D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w:t>
            </w:r>
          </w:p>
          <w:p w14:paraId="76AA432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BB9F91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10</w:t>
            </w:r>
          </w:p>
        </w:tc>
        <w:tc>
          <w:tcPr>
            <w:tcW w:w="1123" w:type="pct"/>
            <w:noWrap w:val="0"/>
            <w:vAlign w:val="center"/>
          </w:tcPr>
          <w:p w14:paraId="2886592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截止时间</w:t>
            </w:r>
          </w:p>
        </w:tc>
        <w:tc>
          <w:tcPr>
            <w:tcW w:w="3445" w:type="pct"/>
            <w:noWrap w:val="0"/>
            <w:vAlign w:val="center"/>
          </w:tcPr>
          <w:p w14:paraId="3EF7737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rPr>
            </w:pPr>
            <w:r>
              <w:rPr>
                <w:rFonts w:hint="eastAsia" w:ascii="宋体" w:hAnsi="宋体" w:eastAsia="宋体" w:cs="宋体"/>
                <w:color w:val="auto"/>
                <w:sz w:val="28"/>
                <w:szCs w:val="28"/>
                <w:highlight w:val="none"/>
                <w:u w:val="single"/>
                <w:lang w:val="en-US" w:eastAsia="zh-CN"/>
              </w:rPr>
              <w:t>2023年8月17日12:00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524314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11</w:t>
            </w:r>
          </w:p>
        </w:tc>
        <w:tc>
          <w:tcPr>
            <w:tcW w:w="1123" w:type="pct"/>
            <w:noWrap w:val="0"/>
            <w:vAlign w:val="center"/>
          </w:tcPr>
          <w:p w14:paraId="6D562ED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保证金</w:t>
            </w:r>
          </w:p>
        </w:tc>
        <w:tc>
          <w:tcPr>
            <w:tcW w:w="3445" w:type="pct"/>
            <w:noWrap w:val="0"/>
            <w:vAlign w:val="center"/>
          </w:tcPr>
          <w:p w14:paraId="7ED2390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FC24528">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12</w:t>
            </w:r>
          </w:p>
        </w:tc>
        <w:tc>
          <w:tcPr>
            <w:tcW w:w="1123" w:type="pct"/>
            <w:noWrap w:val="0"/>
            <w:vAlign w:val="center"/>
          </w:tcPr>
          <w:p w14:paraId="1313524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盖章</w:t>
            </w:r>
          </w:p>
          <w:p w14:paraId="710F41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具体要求</w:t>
            </w:r>
          </w:p>
        </w:tc>
        <w:tc>
          <w:tcPr>
            <w:tcW w:w="3445" w:type="pct"/>
            <w:noWrap w:val="0"/>
            <w:vAlign w:val="center"/>
          </w:tcPr>
          <w:p w14:paraId="5621013B">
            <w:pPr>
              <w:keepNext w:val="0"/>
              <w:keepLines w:val="0"/>
              <w:pageBreakBefore w:val="0"/>
              <w:framePr w:wrap="auto" w:vAnchor="margin" w:hAnchor="text" w:yAlign="inline"/>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响应文件应用不褪色的墨水书写或打印，</w:t>
            </w:r>
            <w:r>
              <w:rPr>
                <w:rFonts w:hint="eastAsia" w:ascii="宋体" w:hAnsi="宋体" w:eastAsia="宋体" w:cs="宋体"/>
                <w:color w:val="auto"/>
                <w:sz w:val="28"/>
                <w:szCs w:val="28"/>
                <w:highlight w:val="none"/>
                <w:lang w:val="en-US" w:eastAsia="zh-CN"/>
              </w:rPr>
              <w:t>并</w:t>
            </w:r>
            <w:r>
              <w:rPr>
                <w:rFonts w:hint="eastAsia" w:ascii="宋体" w:hAnsi="宋体" w:eastAsia="宋体" w:cs="宋体"/>
                <w:color w:val="auto"/>
                <w:sz w:val="28"/>
                <w:szCs w:val="28"/>
                <w:highlight w:val="none"/>
                <w:lang w:eastAsia="zh-CN"/>
              </w:rPr>
              <w:t>按竞价文件明确规定要求盖章。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7DE7274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13</w:t>
            </w:r>
          </w:p>
        </w:tc>
        <w:tc>
          <w:tcPr>
            <w:tcW w:w="1123" w:type="pct"/>
            <w:noWrap w:val="0"/>
            <w:vAlign w:val="center"/>
          </w:tcPr>
          <w:p w14:paraId="531A01B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响应</w:t>
            </w:r>
            <w:r>
              <w:rPr>
                <w:rFonts w:hint="eastAsia" w:ascii="宋体" w:hAnsi="宋体" w:eastAsia="宋体" w:cs="宋体"/>
                <w:color w:val="auto"/>
                <w:sz w:val="28"/>
                <w:szCs w:val="28"/>
                <w:highlight w:val="none"/>
              </w:rPr>
              <w:t>文件</w:t>
            </w:r>
          </w:p>
          <w:p w14:paraId="752AA4E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份数</w:t>
            </w:r>
          </w:p>
        </w:tc>
        <w:tc>
          <w:tcPr>
            <w:tcW w:w="3445" w:type="pct"/>
            <w:noWrap w:val="0"/>
            <w:vAlign w:val="center"/>
          </w:tcPr>
          <w:p w14:paraId="0614FB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一式</w:t>
            </w: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份，密封提交</w:t>
            </w:r>
            <w:r>
              <w:rPr>
                <w:rFonts w:hint="eastAsia" w:ascii="宋体" w:hAnsi="宋体" w:eastAsia="宋体" w:cs="宋体"/>
                <w:color w:val="auto"/>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8ECB5F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14</w:t>
            </w:r>
          </w:p>
        </w:tc>
        <w:tc>
          <w:tcPr>
            <w:tcW w:w="1123" w:type="pct"/>
            <w:noWrap w:val="0"/>
            <w:vAlign w:val="center"/>
          </w:tcPr>
          <w:p w14:paraId="70F6C39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装订要求</w:t>
            </w:r>
          </w:p>
        </w:tc>
        <w:tc>
          <w:tcPr>
            <w:tcW w:w="3445" w:type="pct"/>
            <w:noWrap w:val="0"/>
            <w:vAlign w:val="center"/>
          </w:tcPr>
          <w:p w14:paraId="7091A8D9">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6F67E1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15</w:t>
            </w:r>
          </w:p>
        </w:tc>
        <w:tc>
          <w:tcPr>
            <w:tcW w:w="1123" w:type="pct"/>
            <w:noWrap w:val="0"/>
            <w:vAlign w:val="center"/>
          </w:tcPr>
          <w:p w14:paraId="52C31B5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封套上写明</w:t>
            </w:r>
          </w:p>
        </w:tc>
        <w:tc>
          <w:tcPr>
            <w:tcW w:w="3445" w:type="pct"/>
            <w:noWrap w:val="0"/>
            <w:vAlign w:val="center"/>
          </w:tcPr>
          <w:p w14:paraId="158887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采购人名称：</w:t>
            </w:r>
            <w:r>
              <w:rPr>
                <w:rFonts w:hint="eastAsia" w:ascii="宋体" w:hAnsi="宋体" w:eastAsia="宋体" w:cs="宋体"/>
                <w:color w:val="auto"/>
                <w:sz w:val="28"/>
                <w:szCs w:val="28"/>
                <w:highlight w:val="none"/>
                <w:lang w:val="en-US" w:eastAsia="zh-CN"/>
              </w:rPr>
              <w:t>广东路通达建设工程有限公司</w:t>
            </w:r>
          </w:p>
          <w:p w14:paraId="6754D96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eastAsia="zh-CN"/>
              </w:rPr>
              <w:t>送达响应文件地址：</w:t>
            </w:r>
            <w:r>
              <w:rPr>
                <w:rFonts w:hint="eastAsia" w:ascii="宋体" w:hAnsi="宋体" w:eastAsia="宋体" w:cs="宋体"/>
                <w:color w:val="auto"/>
                <w:sz w:val="28"/>
                <w:szCs w:val="28"/>
                <w:highlight w:val="none"/>
                <w:u w:val="single"/>
                <w:lang w:val="en-US" w:eastAsia="zh-CN"/>
              </w:rPr>
              <w:t>惠州市惠东县惠东大道1212号4楼</w:t>
            </w:r>
          </w:p>
          <w:p w14:paraId="75C1DC0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响应人名称：</w:t>
            </w:r>
            <w:r>
              <w:rPr>
                <w:rFonts w:hint="eastAsia" w:ascii="宋体" w:hAnsi="宋体" w:eastAsia="宋体" w:cs="宋体"/>
                <w:color w:val="auto"/>
                <w:sz w:val="28"/>
                <w:szCs w:val="28"/>
                <w:highlight w:val="none"/>
                <w:u w:val="single"/>
                <w:lang w:eastAsia="zh-CN"/>
              </w:rPr>
              <w:t xml:space="preserve">    </w:t>
            </w:r>
          </w:p>
          <w:p w14:paraId="22161C7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响应人地址：</w:t>
            </w:r>
            <w:r>
              <w:rPr>
                <w:rFonts w:hint="eastAsia" w:ascii="宋体" w:hAnsi="宋体" w:eastAsia="宋体" w:cs="宋体"/>
                <w:color w:val="auto"/>
                <w:sz w:val="28"/>
                <w:szCs w:val="28"/>
                <w:highlight w:val="none"/>
                <w:u w:val="single"/>
                <w:lang w:eastAsia="zh-CN"/>
              </w:rPr>
              <w:t xml:space="preserve">    </w:t>
            </w:r>
          </w:p>
          <w:p w14:paraId="2CC54F8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响应项目名称：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none"/>
                <w:lang w:eastAsia="zh-CN"/>
              </w:rPr>
              <w:t>竞价</w:t>
            </w:r>
            <w:r>
              <w:rPr>
                <w:rFonts w:hint="eastAsia" w:ascii="宋体" w:hAnsi="宋体" w:eastAsia="宋体" w:cs="宋体"/>
                <w:color w:val="auto"/>
                <w:sz w:val="28"/>
                <w:szCs w:val="28"/>
                <w:highlight w:val="none"/>
                <w:lang w:eastAsia="zh-CN"/>
              </w:rPr>
              <w:t>文件</w:t>
            </w:r>
          </w:p>
          <w:p w14:paraId="2F9233C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在</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bCs/>
                <w:color w:val="auto"/>
                <w:sz w:val="28"/>
                <w:szCs w:val="28"/>
                <w:highlight w:val="none"/>
                <w:lang w:eastAsia="zh-CN"/>
              </w:rPr>
              <w:t>年</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sz w:val="28"/>
                <w:szCs w:val="28"/>
                <w:highlight w:val="none"/>
                <w:lang w:eastAsia="zh-CN"/>
              </w:rPr>
              <w:t>前不得开启</w:t>
            </w:r>
          </w:p>
          <w:p w14:paraId="4F0CC82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b/>
                <w:color w:val="auto"/>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3FE669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16</w:t>
            </w:r>
          </w:p>
        </w:tc>
        <w:tc>
          <w:tcPr>
            <w:tcW w:w="1123" w:type="pct"/>
            <w:noWrap w:val="0"/>
            <w:vAlign w:val="center"/>
          </w:tcPr>
          <w:p w14:paraId="4B99D71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递交</w:t>
            </w:r>
            <w:r>
              <w:rPr>
                <w:rFonts w:hint="eastAsia" w:ascii="宋体" w:hAnsi="宋体" w:eastAsia="宋体" w:cs="宋体"/>
                <w:color w:val="auto"/>
                <w:sz w:val="28"/>
                <w:szCs w:val="28"/>
                <w:highlight w:val="none"/>
                <w:lang w:eastAsia="zh-CN"/>
              </w:rPr>
              <w:t>响应文件</w:t>
            </w:r>
            <w:r>
              <w:rPr>
                <w:rFonts w:hint="eastAsia" w:ascii="宋体" w:hAnsi="宋体" w:eastAsia="宋体" w:cs="宋体"/>
                <w:color w:val="auto"/>
                <w:sz w:val="28"/>
                <w:szCs w:val="28"/>
                <w:highlight w:val="none"/>
              </w:rPr>
              <w:t>地点</w:t>
            </w:r>
          </w:p>
        </w:tc>
        <w:tc>
          <w:tcPr>
            <w:tcW w:w="3445" w:type="pct"/>
            <w:noWrap w:val="0"/>
            <w:vAlign w:val="center"/>
          </w:tcPr>
          <w:p w14:paraId="03264EC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color w:val="auto"/>
                <w:sz w:val="28"/>
                <w:szCs w:val="28"/>
                <w:highlight w:val="none"/>
                <w:lang w:eastAsia="zh-CN"/>
              </w:rPr>
            </w:pPr>
            <w:r>
              <w:rPr>
                <w:rFonts w:hint="eastAsia" w:ascii="宋体" w:hAnsi="宋体" w:eastAsia="宋体" w:cs="宋体"/>
                <w:bCs/>
                <w:color w:val="auto"/>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38EF1B9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17</w:t>
            </w:r>
          </w:p>
        </w:tc>
        <w:tc>
          <w:tcPr>
            <w:tcW w:w="1123" w:type="pct"/>
            <w:noWrap w:val="0"/>
            <w:vAlign w:val="center"/>
          </w:tcPr>
          <w:p w14:paraId="441479A2">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响应文件开启时间和地点</w:t>
            </w:r>
          </w:p>
        </w:tc>
        <w:tc>
          <w:tcPr>
            <w:tcW w:w="3445" w:type="pct"/>
            <w:noWrap w:val="0"/>
            <w:vAlign w:val="center"/>
          </w:tcPr>
          <w:p w14:paraId="1155EEB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开启时间：同响应截止时间</w:t>
            </w:r>
          </w:p>
          <w:p w14:paraId="0E5BA8E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6CF61A0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18</w:t>
            </w:r>
          </w:p>
        </w:tc>
        <w:tc>
          <w:tcPr>
            <w:tcW w:w="1123" w:type="pct"/>
            <w:noWrap w:val="0"/>
            <w:vAlign w:val="center"/>
          </w:tcPr>
          <w:p w14:paraId="1021E1E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竞价</w:t>
            </w:r>
            <w:r>
              <w:rPr>
                <w:rFonts w:hint="eastAsia" w:ascii="宋体" w:hAnsi="宋体" w:eastAsia="宋体" w:cs="宋体"/>
                <w:color w:val="auto"/>
                <w:sz w:val="28"/>
                <w:szCs w:val="28"/>
                <w:highlight w:val="none"/>
              </w:rPr>
              <w:t>程序</w:t>
            </w:r>
          </w:p>
        </w:tc>
        <w:tc>
          <w:tcPr>
            <w:tcW w:w="3445" w:type="pct"/>
            <w:noWrap w:val="0"/>
            <w:vAlign w:val="center"/>
          </w:tcPr>
          <w:p w14:paraId="64F46C93">
            <w:pPr>
              <w:pStyle w:val="32"/>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（1）核对原件：</w:t>
            </w:r>
            <w:r>
              <w:rPr>
                <w:rFonts w:hint="eastAsia" w:ascii="宋体" w:hAnsi="宋体" w:eastAsia="宋体" w:cs="宋体"/>
                <w:color w:val="auto"/>
                <w:sz w:val="28"/>
                <w:szCs w:val="28"/>
                <w:highlight w:val="none"/>
                <w:lang w:val="en-US" w:eastAsia="zh-CN"/>
              </w:rPr>
              <w:t>无</w:t>
            </w:r>
            <w:r>
              <w:rPr>
                <w:rFonts w:hint="eastAsia" w:ascii="宋体" w:hAnsi="宋体" w:eastAsia="宋体" w:cs="宋体"/>
                <w:color w:val="auto"/>
                <w:sz w:val="28"/>
                <w:szCs w:val="28"/>
                <w:highlight w:val="none"/>
                <w:lang w:eastAsia="zh-CN"/>
              </w:rPr>
              <w:t>；</w:t>
            </w:r>
          </w:p>
          <w:p w14:paraId="66C575A8">
            <w:pPr>
              <w:keepNext w:val="0"/>
              <w:keepLines w:val="0"/>
              <w:pageBreakBefore w:val="0"/>
              <w:widowControl/>
              <w:kinsoku/>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lang w:eastAsia="zh-CN"/>
              </w:rPr>
              <w:t>（2）</w:t>
            </w:r>
            <w:r>
              <w:rPr>
                <w:rFonts w:hint="eastAsia" w:ascii="宋体" w:hAnsi="宋体" w:eastAsia="宋体" w:cs="宋体"/>
                <w:color w:val="auto"/>
                <w:sz w:val="28"/>
                <w:szCs w:val="28"/>
                <w:highlight w:val="none"/>
                <w:lang w:eastAsia="zh-CN"/>
              </w:rPr>
              <w:t>开启顺序：按响应人递交响应文件时间的</w:t>
            </w:r>
            <w:r>
              <w:rPr>
                <w:rFonts w:hint="eastAsia" w:ascii="宋体" w:hAnsi="宋体" w:eastAsia="宋体" w:cs="宋体"/>
                <w:color w:val="auto"/>
                <w:sz w:val="28"/>
                <w:szCs w:val="28"/>
                <w:highlight w:val="none"/>
                <w:lang w:val="en-US" w:eastAsia="zh-CN"/>
              </w:rPr>
              <w:t>顺序</w:t>
            </w:r>
            <w:r>
              <w:rPr>
                <w:rFonts w:hint="eastAsia" w:ascii="宋体" w:hAnsi="宋体" w:eastAsia="宋体" w:cs="宋体"/>
                <w:color w:val="auto"/>
                <w:sz w:val="28"/>
                <w:szCs w:val="28"/>
                <w:highlight w:val="none"/>
                <w:lang w:eastAsia="zh-CN"/>
              </w:rPr>
              <w:t>开启；</w:t>
            </w:r>
          </w:p>
          <w:p w14:paraId="037DA95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0DDA03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19</w:t>
            </w:r>
          </w:p>
        </w:tc>
        <w:tc>
          <w:tcPr>
            <w:tcW w:w="1123" w:type="pct"/>
            <w:noWrap w:val="0"/>
            <w:vAlign w:val="center"/>
          </w:tcPr>
          <w:p w14:paraId="5156C8D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办法</w:t>
            </w:r>
          </w:p>
        </w:tc>
        <w:tc>
          <w:tcPr>
            <w:tcW w:w="3445" w:type="pct"/>
            <w:noWrap w:val="0"/>
            <w:vAlign w:val="center"/>
          </w:tcPr>
          <w:p w14:paraId="4C518E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BE02E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0</w:t>
            </w:r>
          </w:p>
        </w:tc>
        <w:tc>
          <w:tcPr>
            <w:tcW w:w="1123" w:type="pct"/>
            <w:noWrap w:val="0"/>
            <w:vAlign w:val="center"/>
          </w:tcPr>
          <w:p w14:paraId="21F7DDAE">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推荐中选候选人</w:t>
            </w:r>
          </w:p>
        </w:tc>
        <w:tc>
          <w:tcPr>
            <w:tcW w:w="3445" w:type="pct"/>
            <w:noWrap w:val="0"/>
            <w:vAlign w:val="center"/>
          </w:tcPr>
          <w:p w14:paraId="7C6F3FF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推荐中选候选人的人数为</w:t>
            </w:r>
            <w:r>
              <w:rPr>
                <w:rFonts w:hint="eastAsia" w:ascii="宋体" w:hAnsi="宋体" w:eastAsia="宋体" w:cs="宋体"/>
                <w:color w:val="auto"/>
                <w:sz w:val="28"/>
                <w:szCs w:val="28"/>
                <w:highlight w:val="none"/>
                <w:u w:val="none"/>
                <w:lang w:val="en-US" w:eastAsia="zh-CN"/>
              </w:rPr>
              <w:t>1</w:t>
            </w:r>
            <w:r>
              <w:rPr>
                <w:rFonts w:hint="eastAsia" w:ascii="宋体" w:hAnsi="宋体" w:eastAsia="宋体" w:cs="宋体"/>
                <w:color w:val="auto"/>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0F7B35D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w:t>
            </w:r>
            <w:r>
              <w:rPr>
                <w:rFonts w:hint="eastAsia" w:ascii="宋体" w:hAnsi="宋体" w:eastAsia="宋体" w:cs="宋体"/>
                <w:color w:val="auto"/>
                <w:sz w:val="28"/>
                <w:szCs w:val="28"/>
                <w:highlight w:val="none"/>
                <w:lang w:val="en-US" w:eastAsia="zh-CN"/>
              </w:rPr>
              <w:t>1</w:t>
            </w:r>
          </w:p>
        </w:tc>
        <w:tc>
          <w:tcPr>
            <w:tcW w:w="1123" w:type="pct"/>
            <w:noWrap w:val="0"/>
            <w:vAlign w:val="center"/>
          </w:tcPr>
          <w:p w14:paraId="1925FA1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中</w:t>
            </w:r>
            <w:r>
              <w:rPr>
                <w:rFonts w:hint="eastAsia" w:ascii="宋体" w:hAnsi="宋体" w:eastAsia="宋体" w:cs="宋体"/>
                <w:color w:val="auto"/>
                <w:sz w:val="28"/>
                <w:szCs w:val="28"/>
                <w:highlight w:val="none"/>
                <w:lang w:eastAsia="zh-CN"/>
              </w:rPr>
              <w:t>选</w:t>
            </w:r>
            <w:r>
              <w:rPr>
                <w:rFonts w:hint="eastAsia" w:ascii="宋体" w:hAnsi="宋体" w:eastAsia="宋体" w:cs="宋体"/>
                <w:color w:val="auto"/>
                <w:sz w:val="28"/>
                <w:szCs w:val="28"/>
                <w:highlight w:val="none"/>
              </w:rPr>
              <w:t>通知</w:t>
            </w:r>
          </w:p>
        </w:tc>
        <w:tc>
          <w:tcPr>
            <w:tcW w:w="3445" w:type="pct"/>
            <w:noWrap w:val="0"/>
            <w:vAlign w:val="center"/>
          </w:tcPr>
          <w:p w14:paraId="529D79B6">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u w:val="none"/>
                <w:lang w:eastAsia="zh-CN"/>
              </w:rPr>
            </w:pPr>
            <w:r>
              <w:rPr>
                <w:rFonts w:hint="eastAsia" w:ascii="宋体" w:hAnsi="宋体" w:eastAsia="宋体" w:cs="宋体"/>
                <w:color w:val="auto"/>
                <w:sz w:val="28"/>
                <w:szCs w:val="28"/>
                <w:highlight w:val="none"/>
                <w:u w:val="none"/>
                <w:lang w:eastAsia="zh-CN"/>
              </w:rPr>
              <w:t>采购</w:t>
            </w:r>
            <w:r>
              <w:rPr>
                <w:rFonts w:hint="eastAsia" w:ascii="宋体" w:hAnsi="宋体" w:eastAsia="宋体" w:cs="宋体"/>
                <w:color w:val="auto"/>
                <w:sz w:val="28"/>
                <w:szCs w:val="28"/>
                <w:highlight w:val="none"/>
                <w:u w:val="none"/>
                <w:lang w:eastAsia="zh-CN" w:bidi="ar"/>
              </w:rPr>
              <w:t>人将</w:t>
            </w:r>
            <w:r>
              <w:rPr>
                <w:rFonts w:hint="eastAsia" w:ascii="宋体" w:hAnsi="宋体" w:eastAsia="宋体" w:cs="宋体"/>
                <w:color w:val="auto"/>
                <w:sz w:val="28"/>
                <w:szCs w:val="28"/>
                <w:highlight w:val="none"/>
                <w:u w:val="none"/>
                <w:lang w:val="en-US" w:eastAsia="zh-CN"/>
              </w:rPr>
              <w:t>竞价</w:t>
            </w:r>
            <w:r>
              <w:rPr>
                <w:rFonts w:hint="eastAsia" w:ascii="宋体" w:hAnsi="宋体" w:eastAsia="宋体" w:cs="宋体"/>
                <w:color w:val="auto"/>
                <w:sz w:val="28"/>
                <w:szCs w:val="28"/>
                <w:highlight w:val="none"/>
                <w:u w:val="none"/>
                <w:lang w:eastAsia="zh-CN" w:bidi="ar"/>
              </w:rPr>
              <w:t>结果在</w:t>
            </w:r>
            <w:r>
              <w:rPr>
                <w:rFonts w:hint="eastAsia" w:ascii="宋体" w:hAnsi="宋体" w:eastAsia="宋体" w:cs="宋体"/>
                <w:color w:val="auto"/>
                <w:sz w:val="28"/>
                <w:szCs w:val="28"/>
                <w:highlight w:val="none"/>
                <w:u w:val="none"/>
                <w:lang w:val="en-US" w:eastAsia="zh-CN" w:bidi="ar"/>
              </w:rPr>
              <w:t>广东路通达建设工程有限公司</w:t>
            </w:r>
            <w:r>
              <w:rPr>
                <w:rFonts w:hint="eastAsia" w:ascii="宋体" w:hAnsi="宋体" w:eastAsia="宋体" w:cs="宋体"/>
                <w:color w:val="auto"/>
                <w:sz w:val="28"/>
                <w:szCs w:val="28"/>
                <w:highlight w:val="none"/>
                <w:u w:val="none"/>
                <w:lang w:eastAsia="zh-CN" w:bidi="ar"/>
              </w:rPr>
              <w:t>官网（http://www.gdltdjs.com）公示</w:t>
            </w:r>
            <w:r>
              <w:rPr>
                <w:rFonts w:hint="eastAsia" w:ascii="宋体" w:hAnsi="宋体" w:eastAsia="宋体" w:cs="宋体"/>
                <w:color w:val="auto"/>
                <w:sz w:val="28"/>
                <w:szCs w:val="28"/>
                <w:highlight w:val="none"/>
                <w:u w:val="none"/>
                <w:lang w:val="en-US" w:eastAsia="zh-CN" w:bidi="ar"/>
              </w:rPr>
              <w:t>不少于3日</w:t>
            </w:r>
            <w:r>
              <w:rPr>
                <w:rFonts w:hint="eastAsia" w:ascii="宋体" w:hAnsi="宋体" w:eastAsia="宋体" w:cs="宋体"/>
                <w:color w:val="auto"/>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142636D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2</w:t>
            </w:r>
          </w:p>
        </w:tc>
        <w:tc>
          <w:tcPr>
            <w:tcW w:w="1123" w:type="pct"/>
            <w:noWrap w:val="0"/>
            <w:vAlign w:val="center"/>
          </w:tcPr>
          <w:p w14:paraId="061E7E6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履约担保</w:t>
            </w:r>
          </w:p>
        </w:tc>
        <w:tc>
          <w:tcPr>
            <w:tcW w:w="3445" w:type="pct"/>
            <w:noWrap w:val="0"/>
            <w:vAlign w:val="center"/>
          </w:tcPr>
          <w:p w14:paraId="27C03C9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noWrap w:val="0"/>
            <w:vAlign w:val="center"/>
          </w:tcPr>
          <w:p w14:paraId="27860FD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3</w:t>
            </w:r>
          </w:p>
        </w:tc>
        <w:tc>
          <w:tcPr>
            <w:tcW w:w="1123" w:type="pct"/>
            <w:noWrap w:val="0"/>
            <w:vAlign w:val="center"/>
          </w:tcPr>
          <w:p w14:paraId="7F701C80">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质量担保</w:t>
            </w:r>
          </w:p>
        </w:tc>
        <w:tc>
          <w:tcPr>
            <w:tcW w:w="3445" w:type="pct"/>
            <w:noWrap w:val="0"/>
            <w:vAlign w:val="center"/>
          </w:tcPr>
          <w:p w14:paraId="74D9484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000" w:type="pct"/>
            <w:gridSpan w:val="3"/>
            <w:vAlign w:val="center"/>
          </w:tcPr>
          <w:p w14:paraId="140B6A7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bCs w:val="0"/>
                <w:color w:val="auto"/>
                <w:sz w:val="28"/>
                <w:szCs w:val="28"/>
                <w:highlight w:val="none"/>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B23C273">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4</w:t>
            </w:r>
          </w:p>
        </w:tc>
        <w:tc>
          <w:tcPr>
            <w:tcW w:w="1123" w:type="pct"/>
            <w:vAlign w:val="center"/>
          </w:tcPr>
          <w:p w14:paraId="6B5FFB54">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废</w:t>
            </w:r>
            <w:r>
              <w:rPr>
                <w:rFonts w:hint="eastAsia" w:ascii="宋体" w:hAnsi="宋体" w:eastAsia="宋体" w:cs="宋体"/>
                <w:b w:val="0"/>
                <w:bCs/>
                <w:color w:val="auto"/>
                <w:sz w:val="28"/>
                <w:szCs w:val="28"/>
                <w:highlight w:val="none"/>
                <w:lang w:eastAsia="zh-CN"/>
              </w:rPr>
              <w:t>选</w:t>
            </w:r>
            <w:r>
              <w:rPr>
                <w:rFonts w:hint="eastAsia" w:ascii="宋体" w:hAnsi="宋体" w:eastAsia="宋体" w:cs="宋体"/>
                <w:b w:val="0"/>
                <w:bCs/>
                <w:color w:val="auto"/>
                <w:sz w:val="28"/>
                <w:szCs w:val="28"/>
                <w:highlight w:val="none"/>
              </w:rPr>
              <w:t>条款</w:t>
            </w:r>
          </w:p>
        </w:tc>
        <w:tc>
          <w:tcPr>
            <w:tcW w:w="3445" w:type="pct"/>
            <w:vAlign w:val="center"/>
          </w:tcPr>
          <w:p w14:paraId="28F523A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1、响应人必须同时满足本表格第6项“参选人资格条件”所列的全部条件，否则废选；</w:t>
            </w:r>
          </w:p>
          <w:p w14:paraId="5744EDF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6BE783F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2</w:t>
            </w:r>
            <w:r>
              <w:rPr>
                <w:rFonts w:hint="eastAsia" w:ascii="宋体" w:hAnsi="宋体" w:eastAsia="宋体" w:cs="宋体"/>
                <w:b w:val="0"/>
                <w:bCs/>
                <w:color w:val="auto"/>
                <w:sz w:val="28"/>
                <w:szCs w:val="28"/>
                <w:highlight w:val="none"/>
                <w:lang w:val="en-US" w:eastAsia="zh-CN"/>
              </w:rPr>
              <w:t>5</w:t>
            </w:r>
          </w:p>
        </w:tc>
        <w:tc>
          <w:tcPr>
            <w:tcW w:w="1123" w:type="pct"/>
            <w:vAlign w:val="center"/>
          </w:tcPr>
          <w:p w14:paraId="1304A93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最高限价</w:t>
            </w:r>
          </w:p>
        </w:tc>
        <w:tc>
          <w:tcPr>
            <w:tcW w:w="3445" w:type="pct"/>
            <w:vAlign w:val="center"/>
          </w:tcPr>
          <w:p w14:paraId="21A236E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本工程</w:t>
            </w:r>
            <w:r>
              <w:rPr>
                <w:rFonts w:hint="eastAsia" w:ascii="宋体" w:hAnsi="宋体" w:eastAsia="宋体" w:cs="宋体"/>
                <w:b w:val="0"/>
                <w:bCs/>
                <w:color w:val="auto"/>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5D75AD25">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6</w:t>
            </w:r>
          </w:p>
        </w:tc>
        <w:tc>
          <w:tcPr>
            <w:tcW w:w="1123" w:type="pct"/>
            <w:vAlign w:val="center"/>
          </w:tcPr>
          <w:p w14:paraId="06A2433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lang w:eastAsia="zh-CN"/>
              </w:rPr>
              <w:t>重新竞价</w:t>
            </w:r>
          </w:p>
        </w:tc>
        <w:tc>
          <w:tcPr>
            <w:tcW w:w="3445" w:type="pct"/>
            <w:vAlign w:val="center"/>
          </w:tcPr>
          <w:p w14:paraId="747BE40F">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有下列情形之一的，采购人将重新竞价：</w:t>
            </w:r>
          </w:p>
          <w:p w14:paraId="3925D87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（1）响应截止时间止，响应人少于3个的；</w:t>
            </w:r>
          </w:p>
          <w:p w14:paraId="27894097">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（2）采购代理机构审查后否决所有响应文件的；</w:t>
            </w:r>
          </w:p>
          <w:p w14:paraId="126C6D5A">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textAlignment w:val="auto"/>
              <w:rPr>
                <w:rFonts w:hint="eastAsia" w:ascii="宋体" w:hAnsi="宋体" w:eastAsia="宋体" w:cs="宋体"/>
                <w:b w:val="0"/>
                <w:bCs/>
                <w:color w:val="auto"/>
                <w:sz w:val="28"/>
                <w:szCs w:val="28"/>
                <w:highlight w:val="none"/>
                <w:lang w:val="en-US" w:eastAsia="zh-CN"/>
              </w:rPr>
            </w:pPr>
            <w:r>
              <w:rPr>
                <w:rFonts w:hint="eastAsia" w:ascii="宋体" w:hAnsi="宋体" w:eastAsia="宋体" w:cs="宋体"/>
                <w:b w:val="0"/>
                <w:bCs/>
                <w:color w:val="auto"/>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431" w:type="pct"/>
            <w:vAlign w:val="center"/>
          </w:tcPr>
          <w:p w14:paraId="7328955C">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2</w:t>
            </w:r>
            <w:r>
              <w:rPr>
                <w:rFonts w:hint="eastAsia" w:ascii="宋体" w:hAnsi="宋体" w:eastAsia="宋体" w:cs="宋体"/>
                <w:b w:val="0"/>
                <w:bCs/>
                <w:color w:val="auto"/>
                <w:sz w:val="28"/>
                <w:szCs w:val="28"/>
                <w:highlight w:val="none"/>
                <w:lang w:val="en-US" w:eastAsia="zh-CN"/>
              </w:rPr>
              <w:t>7</w:t>
            </w:r>
          </w:p>
        </w:tc>
        <w:tc>
          <w:tcPr>
            <w:tcW w:w="1123" w:type="pct"/>
            <w:vAlign w:val="center"/>
          </w:tcPr>
          <w:p w14:paraId="28CC869D">
            <w:pPr>
              <w:keepNext w:val="0"/>
              <w:keepLines w:val="0"/>
              <w:pageBreakBefore w:val="0"/>
              <w:framePr w:wrap="auto" w:vAnchor="margin" w:hAnchor="text" w:yAlign="inline"/>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其他</w:t>
            </w:r>
          </w:p>
        </w:tc>
        <w:tc>
          <w:tcPr>
            <w:tcW w:w="3445" w:type="pct"/>
            <w:vAlign w:val="center"/>
          </w:tcPr>
          <w:p w14:paraId="4BE1A86B">
            <w:pPr>
              <w:keepNext w:val="0"/>
              <w:keepLines w:val="0"/>
              <w:pageBreakBefore w:val="0"/>
              <w:framePr w:wrap="auto" w:vAnchor="margin" w:hAnchor="text" w:yAlign="inline"/>
              <w:widowControl/>
              <w:kinsoku/>
              <w:wordWrap w:val="0"/>
              <w:overflowPunct/>
              <w:topLinePunct w:val="0"/>
              <w:autoSpaceDE/>
              <w:autoSpaceDN/>
              <w:bidi w:val="0"/>
              <w:adjustRightInd w:val="0"/>
              <w:snapToGrid/>
              <w:spacing w:before="0" w:after="0" w:line="360" w:lineRule="auto"/>
              <w:textAlignment w:val="auto"/>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lang w:eastAsia="zh-CN"/>
              </w:rPr>
              <w:t>本竞价文件的解释权归广东路通达建设工程有限公司、惠州市天逸咨询有限公司。</w:t>
            </w:r>
          </w:p>
        </w:tc>
      </w:tr>
    </w:tbl>
    <w:p w14:paraId="1B00E8C8">
      <w:pPr>
        <w:framePr w:wrap="auto" w:vAnchor="margin" w:hAnchor="text" w:yAlign="inline"/>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br w:type="page"/>
      </w:r>
    </w:p>
    <w:p w14:paraId="257002A4">
      <w:pPr>
        <w:framePr w:wrap="auto" w:vAnchor="margin" w:hAnchor="text" w:yAlign="inline"/>
        <w:autoSpaceDE w:val="0"/>
        <w:autoSpaceDN w:val="0"/>
        <w:adjustRightInd w:val="0"/>
        <w:spacing w:line="700" w:lineRule="exact"/>
        <w:jc w:val="both"/>
        <w:rPr>
          <w:rFonts w:hint="eastAsia" w:ascii="宋体" w:hAnsi="宋体" w:eastAsia="宋体" w:cs="宋体"/>
          <w:bCs/>
          <w:color w:val="auto"/>
          <w:sz w:val="44"/>
          <w:szCs w:val="44"/>
          <w:highlight w:val="none"/>
          <w:lang w:eastAsia="zh-CN"/>
        </w:rPr>
      </w:pPr>
      <w:r>
        <w:rPr>
          <w:rFonts w:hint="eastAsia" w:ascii="宋体" w:hAnsi="宋体" w:eastAsia="宋体" w:cs="宋体"/>
          <w:b/>
          <w:color w:val="auto"/>
          <w:sz w:val="28"/>
          <w:szCs w:val="28"/>
          <w:highlight w:val="none"/>
          <w:lang w:eastAsia="zh-CN"/>
        </w:rPr>
        <w:t>附表一：</w:t>
      </w:r>
    </w:p>
    <w:p w14:paraId="5BD26020">
      <w:pPr>
        <w:keepNext w:val="0"/>
        <w:keepLines w:val="0"/>
        <w:pageBreakBefore w:val="0"/>
        <w:framePr w:wrap="auto" w:vAnchor="margin" w:hAnchor="text" w:yAlign="inline"/>
        <w:kinsoku/>
        <w:overflowPunct/>
        <w:bidi w:val="0"/>
        <w:spacing w:line="360" w:lineRule="auto"/>
        <w:ind w:left="0" w:leftChars="0" w:right="0" w:rightChars="0"/>
        <w:jc w:val="center"/>
        <w:rPr>
          <w:rFonts w:hint="eastAsia" w:ascii="宋体" w:hAnsi="宋体" w:eastAsia="宋体" w:cs="宋体"/>
          <w:color w:val="auto"/>
          <w:sz w:val="24"/>
          <w:szCs w:val="24"/>
          <w:lang w:eastAsia="zh-CN"/>
        </w:rPr>
      </w:pPr>
      <w:r>
        <w:rPr>
          <w:rFonts w:hint="eastAsia" w:ascii="宋体" w:hAnsi="宋体" w:eastAsia="宋体" w:cs="宋体"/>
          <w:b/>
          <w:color w:val="auto"/>
          <w:sz w:val="32"/>
          <w:szCs w:val="32"/>
          <w:lang w:eastAsia="zh-CN"/>
        </w:rPr>
        <w:t>响应文件开启记录表</w:t>
      </w:r>
    </w:p>
    <w:p w14:paraId="1389125C">
      <w:pPr>
        <w:keepNext w:val="0"/>
        <w:keepLines w:val="0"/>
        <w:pageBreakBefore w:val="0"/>
        <w:framePr w:wrap="auto" w:vAnchor="margin" w:hAnchor="text" w:yAlign="inline"/>
        <w:kinsoku/>
        <w:overflowPunct/>
        <w:bidi w:val="0"/>
        <w:spacing w:line="360" w:lineRule="auto"/>
        <w:ind w:left="0" w:leftChars="0" w:right="0" w:rightChars="0" w:firstLine="0" w:firstLineChars="0"/>
        <w:jc w:val="both"/>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项目名称：</w:t>
      </w:r>
      <w:r>
        <w:rPr>
          <w:rFonts w:hint="eastAsia" w:ascii="宋体" w:hAnsi="宋体" w:eastAsia="宋体" w:cs="宋体"/>
          <w:color w:val="auto"/>
          <w:sz w:val="28"/>
          <w:szCs w:val="28"/>
          <w:lang w:val="en-US" w:eastAsia="zh-CN"/>
        </w:rPr>
        <w:t>惠东县多祝镇皇思扬传统村落保护发展项目一道路及配套设施工程（编号07号）劳务分包</w:t>
      </w:r>
    </w:p>
    <w:tbl>
      <w:tblPr>
        <w:tblStyle w:val="19"/>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序号</w:t>
            </w:r>
          </w:p>
        </w:tc>
        <w:tc>
          <w:tcPr>
            <w:tcW w:w="2071" w:type="dxa"/>
            <w:tcBorders>
              <w:top w:val="single" w:color="auto" w:sz="4" w:space="0"/>
            </w:tcBorders>
            <w:noWrap w:val="0"/>
            <w:vAlign w:val="center"/>
          </w:tcPr>
          <w:p w14:paraId="52E8ECF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送达</w:t>
            </w:r>
          </w:p>
          <w:p w14:paraId="1636DA7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200" w:type="dxa"/>
            <w:tcBorders>
              <w:top w:val="single" w:color="auto" w:sz="4" w:space="0"/>
            </w:tcBorders>
            <w:noWrap w:val="0"/>
            <w:vAlign w:val="center"/>
          </w:tcPr>
          <w:p w14:paraId="13C282F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密封</w:t>
            </w:r>
          </w:p>
          <w:p w14:paraId="7C3A914D">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情况</w:t>
            </w:r>
          </w:p>
        </w:tc>
        <w:tc>
          <w:tcPr>
            <w:tcW w:w="1538" w:type="dxa"/>
            <w:tcBorders>
              <w:top w:val="single" w:color="auto" w:sz="4" w:space="0"/>
            </w:tcBorders>
            <w:noWrap w:val="0"/>
            <w:vAlign w:val="center"/>
          </w:tcPr>
          <w:p w14:paraId="6C9E33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报价</w:t>
            </w:r>
            <w:r>
              <w:rPr>
                <w:rFonts w:hint="eastAsia" w:ascii="宋体" w:hAnsi="宋体" w:eastAsia="宋体" w:cs="宋体"/>
                <w:color w:val="auto"/>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2071" w:type="dxa"/>
            <w:noWrap w:val="0"/>
            <w:vAlign w:val="center"/>
          </w:tcPr>
          <w:p w14:paraId="597D734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8B0F26B">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2FFCA074">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2071" w:type="dxa"/>
            <w:noWrap w:val="0"/>
            <w:vAlign w:val="center"/>
          </w:tcPr>
          <w:p w14:paraId="1B2C5E8D">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09BC79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5EE43AF">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2071" w:type="dxa"/>
            <w:noWrap w:val="0"/>
            <w:vAlign w:val="center"/>
          </w:tcPr>
          <w:p w14:paraId="449C5788">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2A47C0E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52737A9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p>
        </w:tc>
        <w:tc>
          <w:tcPr>
            <w:tcW w:w="2071" w:type="dxa"/>
            <w:noWrap w:val="0"/>
            <w:vAlign w:val="center"/>
          </w:tcPr>
          <w:p w14:paraId="0F8B7CC4">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783CECD1">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98E4C32">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p>
        </w:tc>
        <w:tc>
          <w:tcPr>
            <w:tcW w:w="2071" w:type="dxa"/>
            <w:noWrap w:val="0"/>
            <w:vAlign w:val="center"/>
          </w:tcPr>
          <w:p w14:paraId="039868FB">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4D2FE6D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11C7929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w:t>
            </w:r>
          </w:p>
        </w:tc>
        <w:tc>
          <w:tcPr>
            <w:tcW w:w="2071" w:type="dxa"/>
            <w:noWrap w:val="0"/>
            <w:vAlign w:val="center"/>
          </w:tcPr>
          <w:p w14:paraId="474E20C9">
            <w:pPr>
              <w:keepNext w:val="0"/>
              <w:keepLines w:val="0"/>
              <w:pageBreakBefore w:val="0"/>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130" w:type="dxa"/>
            <w:noWrap w:val="0"/>
            <w:vAlign w:val="center"/>
          </w:tcPr>
          <w:p w14:paraId="0248CFC5">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200" w:type="dxa"/>
            <w:noWrap w:val="0"/>
            <w:vAlign w:val="center"/>
          </w:tcPr>
          <w:p w14:paraId="3815392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最高</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framePr w:wrap="auto" w:vAnchor="margin" w:hAnchor="text" w:yAlign="inline"/>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lang w:eastAsia="zh-CN"/>
              </w:rPr>
              <w:t>元</w:t>
            </w:r>
          </w:p>
        </w:tc>
      </w:tr>
    </w:tbl>
    <w:p w14:paraId="52609DEF">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2B6F9A03">
      <w:pPr>
        <w:keepNext w:val="0"/>
        <w:keepLines w:val="0"/>
        <w:pageBreakBefore w:val="0"/>
        <w:framePr w:wrap="auto" w:vAnchor="margin" w:hAnchor="text" w:yAlign="inline"/>
        <w:kinsoku/>
        <w:overflowPunct/>
        <w:bidi w:val="0"/>
        <w:ind w:left="0" w:leftChars="0" w:right="0" w:rightChars="0"/>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宣读人：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记录人：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 </w:t>
      </w:r>
      <w:r>
        <w:rPr>
          <w:rFonts w:hint="eastAsia" w:ascii="宋体" w:hAnsi="宋体" w:eastAsia="宋体" w:cs="宋体"/>
          <w:color w:val="auto"/>
          <w:sz w:val="28"/>
          <w:szCs w:val="28"/>
          <w:lang w:val="en-US" w:eastAsia="zh-CN"/>
        </w:rPr>
        <w:t>年   月   日</w:t>
      </w:r>
    </w:p>
    <w:p w14:paraId="05F271B7">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p>
    <w:p w14:paraId="327A8CA9">
      <w:pPr>
        <w:keepNext w:val="0"/>
        <w:keepLines w:val="0"/>
        <w:pageBreakBefore w:val="0"/>
        <w:framePr w:wrap="auto" w:vAnchor="margin" w:hAnchor="text" w:yAlign="inline"/>
        <w:kinsoku/>
        <w:overflowPunct/>
        <w:bidi w:val="0"/>
        <w:ind w:left="0" w:leftChars="0" w:right="0" w:rightChars="0"/>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监督人：</w:t>
      </w:r>
    </w:p>
    <w:p w14:paraId="0096C76D">
      <w:pPr>
        <w:framePr w:wrap="auto" w:vAnchor="margin" w:hAnchor="text" w:yAlign="inline"/>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br w:type="page"/>
      </w:r>
    </w:p>
    <w:p w14:paraId="700649AE">
      <w:pPr>
        <w:framePr w:wrap="auto" w:vAnchor="margin" w:hAnchor="text" w:yAlign="inline"/>
        <w:adjustRightInd w:val="0"/>
        <w:snapToGrid w:val="0"/>
        <w:spacing w:line="360" w:lineRule="auto"/>
        <w:outlineLvl w:val="9"/>
        <w:rPr>
          <w:rFonts w:hint="eastAsia" w:ascii="宋体" w:hAnsi="宋体" w:eastAsia="宋体" w:cs="宋体"/>
          <w:color w:val="auto"/>
          <w:highlight w:val="none"/>
          <w:lang w:eastAsia="zh-CN"/>
        </w:rPr>
      </w:pPr>
      <w:r>
        <w:rPr>
          <w:rFonts w:hint="eastAsia" w:ascii="宋体" w:hAnsi="宋体" w:eastAsia="宋体" w:cs="宋体"/>
          <w:b/>
          <w:color w:val="auto"/>
          <w:sz w:val="28"/>
          <w:szCs w:val="28"/>
          <w:highlight w:val="none"/>
          <w:lang w:eastAsia="zh-CN"/>
        </w:rPr>
        <w:t>附表二：</w:t>
      </w:r>
    </w:p>
    <w:p w14:paraId="038F8E13">
      <w:pPr>
        <w:framePr w:wrap="auto" w:vAnchor="margin" w:hAnchor="text" w:yAlign="inline"/>
        <w:widowControl w:val="0"/>
        <w:wordWrap w:val="0"/>
        <w:topLinePunct/>
        <w:adjustRightInd w:val="0"/>
        <w:snapToGrid w:val="0"/>
        <w:spacing w:line="360" w:lineRule="auto"/>
        <w:jc w:val="cente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中选通知书</w:t>
      </w:r>
    </w:p>
    <w:p w14:paraId="5FD92FC7">
      <w:pPr>
        <w:framePr w:wrap="auto" w:vAnchor="margin" w:hAnchor="text" w:yAlign="inline"/>
        <w:widowControl w:val="0"/>
        <w:wordWrap w:val="0"/>
        <w:topLinePunct/>
        <w:adjustRightInd w:val="0"/>
        <w:snapToGrid w:val="0"/>
        <w:spacing w:line="360" w:lineRule="auto"/>
        <w:ind w:firstLine="480" w:firstLineChars="200"/>
        <w:rPr>
          <w:rFonts w:hint="eastAsia" w:ascii="宋体" w:hAnsi="宋体" w:eastAsia="宋体" w:cs="宋体"/>
          <w:color w:val="auto"/>
          <w:highlight w:val="none"/>
          <w:lang w:eastAsia="zh-CN"/>
        </w:rPr>
      </w:pPr>
    </w:p>
    <w:p w14:paraId="14503592">
      <w:pPr>
        <w:framePr w:wrap="auto" w:vAnchor="margin" w:hAnchor="text" w:yAlign="inline"/>
        <w:widowControl w:val="0"/>
        <w:wordWrap w:val="0"/>
        <w:topLinePunct/>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（中选人名称）：</w:t>
      </w:r>
    </w:p>
    <w:p w14:paraId="7DA848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u w:val="single"/>
          <w:lang w:eastAsia="zh-CN"/>
        </w:rPr>
      </w:pPr>
    </w:p>
    <w:p w14:paraId="06C1F665">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你方于</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（响应截止日期前）所递交的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项目名称</w:t>
      </w:r>
      <w:r>
        <w:rPr>
          <w:rFonts w:hint="eastAsia" w:ascii="宋体" w:hAnsi="宋体" w:eastAsia="宋体" w:cs="宋体"/>
          <w:color w:val="auto"/>
          <w:sz w:val="28"/>
          <w:szCs w:val="28"/>
          <w:highlight w:val="none"/>
          <w:lang w:eastAsia="zh-CN"/>
        </w:rPr>
        <w:t>）响应文件已被</w:t>
      </w:r>
      <w:r>
        <w:rPr>
          <w:rFonts w:hint="eastAsia" w:ascii="宋体" w:hAnsi="宋体" w:eastAsia="宋体" w:cs="宋体"/>
          <w:color w:val="auto"/>
          <w:sz w:val="28"/>
          <w:szCs w:val="28"/>
          <w:lang w:val="en-US" w:eastAsia="zh-CN"/>
        </w:rPr>
        <w:t>采购人</w:t>
      </w:r>
      <w:r>
        <w:rPr>
          <w:rFonts w:hint="eastAsia" w:ascii="宋体" w:hAnsi="宋体" w:eastAsia="宋体" w:cs="宋体"/>
          <w:color w:val="auto"/>
          <w:sz w:val="28"/>
          <w:szCs w:val="28"/>
          <w:highlight w:val="none"/>
          <w:lang w:eastAsia="zh-CN"/>
        </w:rPr>
        <w:t>接受，被确定为中选人。</w:t>
      </w:r>
    </w:p>
    <w:p w14:paraId="4D3C4DC2">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中选</w:t>
      </w:r>
      <w:r>
        <w:rPr>
          <w:rFonts w:hint="eastAsia" w:ascii="宋体" w:hAnsi="宋体" w:eastAsia="宋体" w:cs="宋体"/>
          <w:color w:val="auto"/>
          <w:sz w:val="28"/>
          <w:szCs w:val="28"/>
          <w:highlight w:val="none"/>
          <w:lang w:val="en-US" w:eastAsia="zh-CN"/>
        </w:rPr>
        <w:t>金额</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元。</w:t>
      </w:r>
    </w:p>
    <w:p w14:paraId="3272DDFC">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工期</w:t>
      </w:r>
      <w:r>
        <w:rPr>
          <w:rFonts w:hint="eastAsia" w:ascii="宋体" w:hAnsi="宋体" w:eastAsia="宋体" w:cs="宋体"/>
          <w:color w:val="auto"/>
          <w:sz w:val="28"/>
          <w:szCs w:val="28"/>
          <w:highlight w:val="none"/>
          <w:lang w:val="en-US" w:eastAsia="zh-CN"/>
        </w:rPr>
        <w:t>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eastAsia="zh-CN"/>
        </w:rPr>
        <w:t>。</w:t>
      </w:r>
    </w:p>
    <w:p w14:paraId="608A263A">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请你方在接到本通知书后的</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日内到</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  </w:t>
      </w:r>
      <w:r>
        <w:rPr>
          <w:rFonts w:hint="eastAsia" w:ascii="宋体" w:hAnsi="宋体" w:eastAsia="宋体" w:cs="宋体"/>
          <w:color w:val="auto"/>
          <w:sz w:val="28"/>
          <w:szCs w:val="28"/>
          <w:highlight w:val="none"/>
          <w:lang w:eastAsia="zh-CN"/>
        </w:rPr>
        <w:t>与采购人签订合同。</w:t>
      </w:r>
    </w:p>
    <w:p w14:paraId="11AF57B0">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p>
    <w:p w14:paraId="1492510B">
      <w:pPr>
        <w:framePr w:wrap="auto" w:vAnchor="margin" w:hAnchor="text" w:yAlign="inline"/>
        <w:widowControl w:val="0"/>
        <w:wordWrap w:val="0"/>
        <w:topLinePunct/>
        <w:adjustRightInd w:val="0"/>
        <w:snapToGrid w:val="0"/>
        <w:spacing w:line="360" w:lineRule="auto"/>
        <w:ind w:firstLine="560" w:firstLineChars="20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特此通知。</w:t>
      </w:r>
    </w:p>
    <w:p w14:paraId="684AF9C1">
      <w:pPr>
        <w:framePr w:wrap="auto" w:vAnchor="margin" w:hAnchor="text" w:yAlign="inline"/>
        <w:widowControl w:val="0"/>
        <w:wordWrap w:val="0"/>
        <w:topLinePunct/>
        <w:adjustRightInd w:val="0"/>
        <w:snapToGrid w:val="0"/>
        <w:spacing w:line="360" w:lineRule="auto"/>
        <w:ind w:firstLine="4317" w:firstLineChars="1542"/>
        <w:jc w:val="left"/>
        <w:rPr>
          <w:rFonts w:hint="eastAsia" w:ascii="宋体" w:hAnsi="宋体" w:eastAsia="宋体" w:cs="宋体"/>
          <w:color w:val="auto"/>
          <w:sz w:val="28"/>
          <w:szCs w:val="28"/>
          <w:highlight w:val="none"/>
          <w:lang w:eastAsia="zh-CN"/>
        </w:rPr>
      </w:pPr>
    </w:p>
    <w:p w14:paraId="78EA82A2">
      <w:pPr>
        <w:pStyle w:val="31"/>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广东路通达建设工程有限公司</w:t>
      </w:r>
    </w:p>
    <w:p w14:paraId="2F6D8D57">
      <w:pPr>
        <w:pStyle w:val="31"/>
        <w:framePr w:wrap="auto" w:vAnchor="margin" w:hAnchor="text" w:yAlign="inline"/>
        <w:wordWrap/>
        <w:topLinePunct/>
        <w:adjustRightInd w:val="0"/>
        <w:snapToGrid w:val="0"/>
        <w:spacing w:line="360" w:lineRule="auto"/>
        <w:jc w:val="right"/>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采购代理机构：惠州市天逸咨询有限公司</w:t>
      </w:r>
    </w:p>
    <w:p w14:paraId="3533B6A0">
      <w:pPr>
        <w:pStyle w:val="31"/>
        <w:framePr w:wrap="auto" w:vAnchor="margin" w:hAnchor="text" w:yAlign="inline"/>
        <w:wordWrap/>
        <w:spacing w:line="440" w:lineRule="exact"/>
        <w:jc w:val="righ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日</w:t>
      </w:r>
    </w:p>
    <w:p w14:paraId="48810487">
      <w:pPr>
        <w:framePr w:wrap="auto" w:vAnchor="margin" w:hAnchor="text" w:yAlign="inline"/>
        <w:rPr>
          <w:rFonts w:hint="eastAsia" w:ascii="宋体" w:hAnsi="宋体" w:eastAsia="宋体" w:cs="宋体"/>
          <w:b/>
          <w:bCs/>
          <w:color w:val="auto"/>
          <w:sz w:val="32"/>
          <w:szCs w:val="32"/>
          <w:highlight w:val="none"/>
          <w:lang w:eastAsia="zh-CN"/>
        </w:rPr>
        <w:sectPr>
          <w:footerReference r:id="rId5"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sz w:val="32"/>
          <w:szCs w:val="32"/>
          <w:highlight w:val="none"/>
          <w:lang w:eastAsia="zh-CN"/>
        </w:rPr>
        <w:br w:type="page"/>
      </w:r>
    </w:p>
    <w:p w14:paraId="0AC69A01">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3" w:name="_Toc14264"/>
      <w:r>
        <w:rPr>
          <w:rFonts w:hint="eastAsia" w:ascii="宋体" w:hAnsi="宋体" w:eastAsia="宋体" w:cs="宋体"/>
          <w:b/>
          <w:bCs/>
          <w:color w:val="auto"/>
          <w:sz w:val="32"/>
          <w:szCs w:val="32"/>
          <w:highlight w:val="none"/>
          <w:lang w:val="en-US" w:eastAsia="zh-CN"/>
        </w:rPr>
        <w:t>第三部分</w:t>
      </w:r>
      <w:r>
        <w:rPr>
          <w:rFonts w:hint="eastAsia" w:ascii="宋体" w:hAnsi="宋体" w:eastAsia="宋体" w:cs="宋体"/>
          <w:b/>
          <w:bCs/>
          <w:color w:val="auto"/>
          <w:sz w:val="32"/>
          <w:szCs w:val="32"/>
          <w:highlight w:val="none"/>
          <w:lang w:val="zh-TW" w:eastAsia="zh-TW"/>
        </w:rPr>
        <w:t xml:space="preserve">  </w:t>
      </w:r>
      <w:r>
        <w:rPr>
          <w:rFonts w:hint="eastAsia" w:ascii="宋体" w:hAnsi="宋体" w:eastAsia="宋体" w:cs="宋体"/>
          <w:b/>
          <w:bCs/>
          <w:color w:val="auto"/>
          <w:sz w:val="32"/>
          <w:szCs w:val="32"/>
          <w:highlight w:val="none"/>
          <w:lang w:val="en-US" w:eastAsia="zh-CN"/>
        </w:rPr>
        <w:t>工程量清单</w:t>
      </w:r>
      <w:bookmarkEnd w:id="13"/>
    </w:p>
    <w:tbl>
      <w:tblPr>
        <w:tblStyle w:val="19"/>
        <w:tblpPr w:leftFromText="180" w:rightFromText="180" w:vertAnchor="text" w:tblpX="-325" w:tblpY="1"/>
        <w:tblOverlap w:val="never"/>
        <w:tblW w:w="913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85"/>
        <w:gridCol w:w="1305"/>
        <w:gridCol w:w="1095"/>
        <w:gridCol w:w="750"/>
        <w:gridCol w:w="1035"/>
        <w:gridCol w:w="1155"/>
        <w:gridCol w:w="1065"/>
        <w:gridCol w:w="1050"/>
        <w:gridCol w:w="1095"/>
      </w:tblGrid>
      <w:tr w14:paraId="7C143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9135" w:type="dxa"/>
            <w:gridSpan w:val="9"/>
            <w:tcBorders>
              <w:top w:val="nil"/>
              <w:left w:val="nil"/>
              <w:bottom w:val="nil"/>
              <w:right w:val="nil"/>
            </w:tcBorders>
            <w:shd w:val="clear" w:color="auto" w:fill="auto"/>
            <w:noWrap/>
            <w:vAlign w:val="center"/>
          </w:tcPr>
          <w:p w14:paraId="426BCE43">
            <w:pPr>
              <w:keepNext w:val="0"/>
              <w:keepLines w:val="0"/>
              <w:framePr w:wrap="auto" w:vAnchor="margin" w:hAnchor="text" w:yAlign="inline"/>
              <w:widowControl/>
              <w:suppressLineNumbers w:val="0"/>
              <w:jc w:val="center"/>
              <w:textAlignment w:val="center"/>
              <w:rPr>
                <w:rFonts w:ascii="仿宋" w:hAnsi="仿宋" w:eastAsia="仿宋" w:cs="仿宋"/>
                <w:i w:val="0"/>
                <w:iCs w:val="0"/>
                <w:color w:val="auto"/>
                <w:sz w:val="48"/>
                <w:szCs w:val="48"/>
                <w:u w:val="none"/>
              </w:rPr>
            </w:pPr>
            <w:r>
              <w:rPr>
                <w:rFonts w:hint="eastAsia" w:ascii="仿宋" w:hAnsi="仿宋" w:eastAsia="仿宋" w:cs="仿宋"/>
                <w:i w:val="0"/>
                <w:iCs w:val="0"/>
                <w:color w:val="auto"/>
                <w:kern w:val="0"/>
                <w:sz w:val="44"/>
                <w:szCs w:val="44"/>
                <w:u w:val="none"/>
                <w:lang w:val="en-US" w:eastAsia="zh-CN" w:bidi="ar"/>
              </w:rPr>
              <w:t>劳务计价清单</w:t>
            </w:r>
          </w:p>
        </w:tc>
      </w:tr>
      <w:tr w14:paraId="35E0D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6"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76208C">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项目名称：惠东县多祝镇皇思扬传统村落保护发展项目-道路及配套设施工程</w:t>
            </w:r>
          </w:p>
        </w:tc>
      </w:tr>
      <w:tr w14:paraId="6ED355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4D48B34F">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报价单位： </w:t>
            </w:r>
          </w:p>
        </w:tc>
      </w:tr>
      <w:tr w14:paraId="2EA89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3003801A">
            <w:pPr>
              <w:keepNext w:val="0"/>
              <w:keepLines w:val="0"/>
              <w:framePr w:wrap="auto" w:vAnchor="margin" w:hAnchor="text" w:yAlign="inline"/>
              <w:widowControl/>
              <w:suppressLineNumbers w:val="0"/>
              <w:jc w:val="left"/>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联系人：          联系方式：         报价日期：  年  月  日</w:t>
            </w:r>
          </w:p>
        </w:tc>
      </w:tr>
      <w:tr w14:paraId="56F91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4177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编号</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CC89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工程项目名称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EF06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项目特征</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C0D9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单位</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3640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数量</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388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单价</w:t>
            </w:r>
          </w:p>
          <w:p w14:paraId="105EBE6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（元）</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25C9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kern w:val="0"/>
                <w:sz w:val="28"/>
                <w:szCs w:val="28"/>
                <w:u w:val="none"/>
                <w:lang w:val="en-US" w:eastAsia="zh-CN" w:bidi="ar"/>
              </w:rPr>
            </w:pPr>
            <w:r>
              <w:rPr>
                <w:rFonts w:hint="eastAsia" w:ascii="仿宋" w:hAnsi="仿宋" w:eastAsia="仿宋" w:cs="仿宋"/>
                <w:i w:val="0"/>
                <w:iCs w:val="0"/>
                <w:color w:val="auto"/>
                <w:kern w:val="0"/>
                <w:sz w:val="28"/>
                <w:szCs w:val="28"/>
                <w:u w:val="none"/>
                <w:lang w:val="en-US" w:eastAsia="zh-CN" w:bidi="ar"/>
              </w:rPr>
              <w:t>金额</w:t>
            </w:r>
          </w:p>
          <w:p w14:paraId="71FA12F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（元）</w:t>
            </w: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BA0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工作内容</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0263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备注</w:t>
            </w:r>
          </w:p>
        </w:tc>
      </w:tr>
      <w:tr w14:paraId="4EDB6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3B7CC40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游客服务中心及公共厕所</w:t>
            </w:r>
          </w:p>
        </w:tc>
      </w:tr>
      <w:tr w14:paraId="1771D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C61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402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平整场地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4495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平整场地</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88FC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6B6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283.40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B77B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AA43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C64B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1194">
            <w:pPr>
              <w:framePr w:wrap="auto" w:vAnchor="margin" w:hAnchor="text" w:yAlign="inline"/>
              <w:jc w:val="center"/>
              <w:rPr>
                <w:rFonts w:hint="eastAsia" w:ascii="仿宋" w:hAnsi="仿宋" w:eastAsia="仿宋" w:cs="仿宋"/>
                <w:i w:val="0"/>
                <w:iCs w:val="0"/>
                <w:color w:val="auto"/>
                <w:sz w:val="28"/>
                <w:szCs w:val="28"/>
                <w:u w:val="none"/>
              </w:rPr>
            </w:pPr>
          </w:p>
        </w:tc>
      </w:tr>
      <w:tr w14:paraId="20F27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F3F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E4A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人工挖沟槽</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BD12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人工挖沟槽土方一、二类土 深度在2m内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08A0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FACC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91.11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4536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73C9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AC67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039BF">
            <w:pPr>
              <w:framePr w:wrap="auto" w:vAnchor="margin" w:hAnchor="text" w:yAlign="inline"/>
              <w:jc w:val="center"/>
              <w:rPr>
                <w:rFonts w:hint="eastAsia" w:ascii="仿宋" w:hAnsi="仿宋" w:eastAsia="仿宋" w:cs="仿宋"/>
                <w:i w:val="0"/>
                <w:iCs w:val="0"/>
                <w:color w:val="auto"/>
                <w:sz w:val="28"/>
                <w:szCs w:val="28"/>
                <w:u w:val="none"/>
              </w:rPr>
            </w:pPr>
          </w:p>
        </w:tc>
      </w:tr>
      <w:tr w14:paraId="19519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D37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B631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回填方</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DFD2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回填土 人工夯实槽、坑</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F522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B00E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132.02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3C3F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22AA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4D0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FE63">
            <w:pPr>
              <w:framePr w:wrap="auto" w:vAnchor="margin" w:hAnchor="text" w:yAlign="inline"/>
              <w:jc w:val="center"/>
              <w:rPr>
                <w:rFonts w:hint="eastAsia" w:ascii="仿宋" w:hAnsi="仿宋" w:eastAsia="仿宋" w:cs="仿宋"/>
                <w:i w:val="0"/>
                <w:iCs w:val="0"/>
                <w:color w:val="auto"/>
                <w:sz w:val="28"/>
                <w:szCs w:val="28"/>
                <w:u w:val="none"/>
              </w:rPr>
            </w:pPr>
          </w:p>
        </w:tc>
      </w:tr>
      <w:tr w14:paraId="781074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CE1B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95B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混凝土浇筑</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B17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混凝土浇筑；振捣；养护</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BE80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3DF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680.23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E991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2877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776D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85B63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按建筑面积</w:t>
            </w:r>
          </w:p>
        </w:tc>
      </w:tr>
      <w:tr w14:paraId="78176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AB91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5640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模板及支撑体系</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BEB5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模板支护；拆模</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40B3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413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680.23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1679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C7D3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4E6E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AD38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按建筑面积</w:t>
            </w:r>
          </w:p>
        </w:tc>
      </w:tr>
      <w:tr w14:paraId="452B7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E87F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EF71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钢筋制安</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9082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钢筋加工、场内运输、安装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818D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B7F3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680.23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5DEC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4"/>
                <w:szCs w:val="24"/>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55E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D079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EA87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按建筑面积</w:t>
            </w:r>
          </w:p>
        </w:tc>
      </w:tr>
      <w:tr w14:paraId="1600E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E283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7</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F51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砌筑砖墙</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C7F41">
            <w:pPr>
              <w:framePr w:wrap="auto" w:vAnchor="margin" w:hAnchor="text" w:yAlign="inline"/>
              <w:jc w:val="center"/>
              <w:rPr>
                <w:rFonts w:hint="eastAsia" w:ascii="仿宋" w:hAnsi="仿宋" w:eastAsia="仿宋" w:cs="仿宋"/>
                <w:i w:val="0"/>
                <w:iCs w:val="0"/>
                <w:color w:val="auto"/>
                <w:sz w:val="28"/>
                <w:szCs w:val="2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C5BC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4"/>
                <w:szCs w:val="24"/>
                <w:u w:val="none"/>
              </w:rPr>
            </w:pPr>
            <w:r>
              <w:rPr>
                <w:rStyle w:val="47"/>
                <w:color w:val="auto"/>
                <w:sz w:val="24"/>
                <w:szCs w:val="24"/>
                <w:lang w:val="en-US" w:eastAsia="zh-CN" w:bidi="ar"/>
              </w:rPr>
              <w:t>m</w:t>
            </w:r>
            <w:r>
              <w:rPr>
                <w:rStyle w:val="48"/>
                <w:color w:val="auto"/>
                <w:sz w:val="24"/>
                <w:szCs w:val="24"/>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CD35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 xml:space="preserve">170.73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D675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4"/>
                <w:szCs w:val="24"/>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ACC8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6CCE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B84E8">
            <w:pPr>
              <w:framePr w:wrap="auto" w:vAnchor="margin" w:hAnchor="text" w:yAlign="inline"/>
              <w:jc w:val="center"/>
              <w:rPr>
                <w:rFonts w:hint="eastAsia" w:ascii="仿宋" w:hAnsi="仿宋" w:eastAsia="仿宋" w:cs="仿宋"/>
                <w:i w:val="0"/>
                <w:iCs w:val="0"/>
                <w:color w:val="auto"/>
                <w:sz w:val="24"/>
                <w:szCs w:val="24"/>
                <w:u w:val="none"/>
              </w:rPr>
            </w:pPr>
          </w:p>
        </w:tc>
      </w:tr>
      <w:tr w14:paraId="2153D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B154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8</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EFB1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内墙抹灰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E21A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湿拌抹灰砂浆 M20 一次性抹灰厚度≥5mm</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C127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EA44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1588.04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558D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C4A6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7A3F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000E5">
            <w:pPr>
              <w:framePr w:wrap="auto" w:vAnchor="margin" w:hAnchor="text" w:yAlign="inline"/>
              <w:jc w:val="center"/>
              <w:rPr>
                <w:rFonts w:hint="eastAsia" w:ascii="仿宋" w:hAnsi="仿宋" w:eastAsia="仿宋" w:cs="仿宋"/>
                <w:i w:val="0"/>
                <w:iCs w:val="0"/>
                <w:color w:val="auto"/>
                <w:sz w:val="28"/>
                <w:szCs w:val="28"/>
                <w:u w:val="none"/>
              </w:rPr>
            </w:pPr>
          </w:p>
        </w:tc>
      </w:tr>
      <w:tr w14:paraId="65449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DC18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9</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A0B4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外墙抹灰</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BC90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湿拌抹灰砂浆 M20 一次性抹灰厚度≥5mm</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661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1CBB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799.85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5E9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76DC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CE4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5E0B2">
            <w:pPr>
              <w:framePr w:wrap="auto" w:vAnchor="margin" w:hAnchor="text" w:yAlign="inline"/>
              <w:jc w:val="center"/>
              <w:rPr>
                <w:rFonts w:hint="eastAsia" w:ascii="仿宋" w:hAnsi="仿宋" w:eastAsia="仿宋" w:cs="仿宋"/>
                <w:i w:val="0"/>
                <w:iCs w:val="0"/>
                <w:color w:val="auto"/>
                <w:sz w:val="28"/>
                <w:szCs w:val="28"/>
                <w:u w:val="none"/>
              </w:rPr>
            </w:pPr>
          </w:p>
        </w:tc>
      </w:tr>
      <w:tr w14:paraId="71905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E305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C307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室内混凝土地坪浇筑找平</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58A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混凝土浇筑；振捣；养护</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1F0E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F94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253.56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FF23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18AC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F715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3541">
            <w:pPr>
              <w:framePr w:wrap="auto" w:vAnchor="margin" w:hAnchor="text" w:yAlign="inline"/>
              <w:jc w:val="center"/>
              <w:rPr>
                <w:rFonts w:hint="eastAsia" w:ascii="仿宋" w:hAnsi="仿宋" w:eastAsia="仿宋" w:cs="仿宋"/>
                <w:i w:val="0"/>
                <w:iCs w:val="0"/>
                <w:color w:val="auto"/>
                <w:sz w:val="28"/>
                <w:szCs w:val="28"/>
                <w:u w:val="none"/>
              </w:rPr>
            </w:pPr>
          </w:p>
        </w:tc>
      </w:tr>
      <w:tr w14:paraId="01C7B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F15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2BC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块料内墙面</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F1B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瓷砖铺贴，含踢脚线</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654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B0F7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975.27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C151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2E29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CF44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A533C">
            <w:pPr>
              <w:framePr w:wrap="auto" w:vAnchor="margin" w:hAnchor="text" w:yAlign="inline"/>
              <w:jc w:val="center"/>
              <w:rPr>
                <w:rFonts w:hint="eastAsia" w:ascii="仿宋" w:hAnsi="仿宋" w:eastAsia="仿宋" w:cs="仿宋"/>
                <w:i w:val="0"/>
                <w:iCs w:val="0"/>
                <w:color w:val="auto"/>
                <w:sz w:val="28"/>
                <w:szCs w:val="28"/>
                <w:u w:val="none"/>
              </w:rPr>
            </w:pPr>
          </w:p>
        </w:tc>
      </w:tr>
      <w:tr w14:paraId="46B20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D14B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86E2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块料外墙面</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F5A3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瓷砖铺贴</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2BCA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A646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377.94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3124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2EF5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219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28D0">
            <w:pPr>
              <w:framePr w:wrap="auto" w:vAnchor="margin" w:hAnchor="text" w:yAlign="inline"/>
              <w:jc w:val="center"/>
              <w:rPr>
                <w:rFonts w:hint="eastAsia" w:ascii="仿宋" w:hAnsi="仿宋" w:eastAsia="仿宋" w:cs="仿宋"/>
                <w:i w:val="0"/>
                <w:iCs w:val="0"/>
                <w:color w:val="auto"/>
                <w:sz w:val="28"/>
                <w:szCs w:val="28"/>
                <w:u w:val="none"/>
              </w:rPr>
            </w:pPr>
          </w:p>
        </w:tc>
      </w:tr>
      <w:tr w14:paraId="35FA4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AF29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3D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块料地面</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DD24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瓷砖铺贴</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19B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3E80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546.03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5F8D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6F1A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6498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B507D">
            <w:pPr>
              <w:framePr w:wrap="auto" w:vAnchor="margin" w:hAnchor="text" w:yAlign="inline"/>
              <w:jc w:val="center"/>
              <w:rPr>
                <w:rFonts w:hint="eastAsia" w:ascii="仿宋" w:hAnsi="仿宋" w:eastAsia="仿宋" w:cs="仿宋"/>
                <w:i w:val="0"/>
                <w:iCs w:val="0"/>
                <w:color w:val="auto"/>
                <w:sz w:val="28"/>
                <w:szCs w:val="28"/>
                <w:u w:val="none"/>
              </w:rPr>
            </w:pPr>
          </w:p>
        </w:tc>
      </w:tr>
      <w:tr w14:paraId="622D22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DDAA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F137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抹灰面油漆</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3B10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底层腻子找平；面层油漆施工</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2F8A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933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1969.12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D6C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255F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124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8E6C">
            <w:pPr>
              <w:framePr w:wrap="auto" w:vAnchor="margin" w:hAnchor="text" w:yAlign="inline"/>
              <w:jc w:val="center"/>
              <w:rPr>
                <w:rFonts w:hint="eastAsia" w:ascii="仿宋" w:hAnsi="仿宋" w:eastAsia="仿宋" w:cs="仿宋"/>
                <w:i w:val="0"/>
                <w:iCs w:val="0"/>
                <w:color w:val="auto"/>
                <w:sz w:val="28"/>
                <w:szCs w:val="28"/>
                <w:u w:val="none"/>
              </w:rPr>
            </w:pPr>
          </w:p>
        </w:tc>
      </w:tr>
      <w:tr w14:paraId="727C4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56A3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15</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3791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GRC饰面线条安装</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D216">
            <w:pPr>
              <w:framePr w:wrap="auto" w:vAnchor="margin" w:hAnchor="text" w:yAlign="inline"/>
              <w:jc w:val="center"/>
              <w:rPr>
                <w:rFonts w:hint="eastAsia" w:ascii="仿宋" w:hAnsi="仿宋" w:eastAsia="仿宋" w:cs="仿宋"/>
                <w:i w:val="0"/>
                <w:iCs w:val="0"/>
                <w:color w:val="auto"/>
                <w:sz w:val="28"/>
                <w:szCs w:val="2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D03B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7B47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202.00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1834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255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22F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693B6">
            <w:pPr>
              <w:framePr w:wrap="auto" w:vAnchor="margin" w:hAnchor="text" w:yAlign="inline"/>
              <w:jc w:val="center"/>
              <w:rPr>
                <w:rFonts w:hint="eastAsia" w:ascii="仿宋" w:hAnsi="仿宋" w:eastAsia="仿宋" w:cs="仿宋"/>
                <w:i w:val="0"/>
                <w:iCs w:val="0"/>
                <w:color w:val="auto"/>
                <w:sz w:val="28"/>
                <w:szCs w:val="28"/>
                <w:u w:val="none"/>
              </w:rPr>
            </w:pPr>
          </w:p>
        </w:tc>
      </w:tr>
      <w:tr w14:paraId="4AE6E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8919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16</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B9EB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外墙真石漆（涂料）</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FDF8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底层腻子找平；面层真石漆施工</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4311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2EE1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608.35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EAE9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05BC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7D82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848A">
            <w:pPr>
              <w:framePr w:wrap="auto" w:vAnchor="margin" w:hAnchor="text" w:yAlign="inline"/>
              <w:jc w:val="center"/>
              <w:rPr>
                <w:rFonts w:hint="eastAsia" w:ascii="仿宋" w:hAnsi="仿宋" w:eastAsia="仿宋" w:cs="仿宋"/>
                <w:i w:val="0"/>
                <w:iCs w:val="0"/>
                <w:color w:val="auto"/>
                <w:sz w:val="28"/>
                <w:szCs w:val="28"/>
                <w:u w:val="none"/>
              </w:rPr>
            </w:pPr>
          </w:p>
        </w:tc>
      </w:tr>
      <w:tr w14:paraId="3922A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93B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17</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2C12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建筑保温及防水工程</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D4A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建筑放水保温施工人工</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6F85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0E8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680.23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87E8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EA15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43A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461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按建筑面积</w:t>
            </w:r>
          </w:p>
        </w:tc>
      </w:tr>
      <w:tr w14:paraId="7B0AE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2E6E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18</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67F5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瓦面铺设</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B673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材料转运；瓦面铺设</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C8D6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nil"/>
              <w:left w:val="nil"/>
              <w:bottom w:val="nil"/>
              <w:right w:val="nil"/>
            </w:tcBorders>
            <w:shd w:val="clear" w:color="auto" w:fill="auto"/>
            <w:noWrap/>
            <w:vAlign w:val="center"/>
          </w:tcPr>
          <w:p w14:paraId="6838093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4"/>
                <w:szCs w:val="24"/>
                <w:u w:val="none"/>
              </w:rPr>
            </w:pPr>
            <w:r>
              <w:rPr>
                <w:rFonts w:hint="eastAsia" w:ascii="仿宋" w:hAnsi="仿宋" w:eastAsia="仿宋" w:cs="仿宋"/>
                <w:i w:val="0"/>
                <w:iCs w:val="0"/>
                <w:color w:val="auto"/>
                <w:kern w:val="0"/>
                <w:sz w:val="24"/>
                <w:szCs w:val="24"/>
                <w:u w:val="none"/>
                <w:lang w:val="en-US" w:eastAsia="zh-CN" w:bidi="ar"/>
              </w:rPr>
              <w:t xml:space="preserve">442.65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2A52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2FBE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E755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F39FE">
            <w:pPr>
              <w:framePr w:wrap="auto" w:vAnchor="margin" w:hAnchor="text" w:yAlign="inline"/>
              <w:jc w:val="center"/>
              <w:rPr>
                <w:rFonts w:hint="eastAsia" w:ascii="仿宋" w:hAnsi="仿宋" w:eastAsia="仿宋" w:cs="仿宋"/>
                <w:i w:val="0"/>
                <w:iCs w:val="0"/>
                <w:color w:val="auto"/>
                <w:sz w:val="28"/>
                <w:szCs w:val="28"/>
                <w:u w:val="none"/>
              </w:rPr>
            </w:pPr>
          </w:p>
        </w:tc>
      </w:tr>
      <w:tr w14:paraId="10CC4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1A1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19</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4E16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室内外水电安装</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769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建筑室内外水电安装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471D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24CC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680.23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0A23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2D87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B9D7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5159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按建筑面积</w:t>
            </w:r>
          </w:p>
        </w:tc>
      </w:tr>
      <w:tr w14:paraId="076CE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2D89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20</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681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室内外消防安装</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F340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建筑室内外消防安装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37D5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FABE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680.23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4F9E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171D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CA14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300A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按建筑面积</w:t>
            </w:r>
          </w:p>
        </w:tc>
      </w:tr>
      <w:tr w14:paraId="37ECC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9604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8F4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满堂脚手架</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A4EF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满堂脚手架(钢管)基本层3.6m</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B3FB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FE8F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865.52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4F11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625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C4D8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03E3A">
            <w:pPr>
              <w:framePr w:wrap="auto" w:vAnchor="margin" w:hAnchor="text" w:yAlign="inline"/>
              <w:jc w:val="center"/>
              <w:rPr>
                <w:rFonts w:hint="eastAsia" w:ascii="仿宋" w:hAnsi="仿宋" w:eastAsia="仿宋" w:cs="仿宋"/>
                <w:i w:val="0"/>
                <w:iCs w:val="0"/>
                <w:color w:val="auto"/>
                <w:sz w:val="28"/>
                <w:szCs w:val="28"/>
                <w:u w:val="none"/>
              </w:rPr>
            </w:pPr>
          </w:p>
        </w:tc>
      </w:tr>
      <w:tr w14:paraId="5D51F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7406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606B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里脚手架</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42A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里脚手架(钢管) 民用建筑 基本层3.6m</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F706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82F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335.74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C5EE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EE01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436A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4A322">
            <w:pPr>
              <w:framePr w:wrap="auto" w:vAnchor="margin" w:hAnchor="text" w:yAlign="inline"/>
              <w:jc w:val="center"/>
              <w:rPr>
                <w:rFonts w:hint="eastAsia" w:ascii="仿宋" w:hAnsi="仿宋" w:eastAsia="仿宋" w:cs="仿宋"/>
                <w:i w:val="0"/>
                <w:iCs w:val="0"/>
                <w:color w:val="auto"/>
                <w:sz w:val="28"/>
                <w:szCs w:val="28"/>
                <w:u w:val="none"/>
              </w:rPr>
            </w:pPr>
          </w:p>
        </w:tc>
      </w:tr>
      <w:tr w14:paraId="23587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2ADBE0A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道路工程</w:t>
            </w:r>
          </w:p>
        </w:tc>
      </w:tr>
      <w:tr w14:paraId="2140B0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8"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95E7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2678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人工挖沟槽</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E8FA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人工挖沟槽土方一、二类土 深度在2m内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C6CC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2173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3592.73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F5C2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2E6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2C0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BBED4">
            <w:pPr>
              <w:framePr w:wrap="auto" w:vAnchor="margin" w:hAnchor="text" w:yAlign="inline"/>
              <w:jc w:val="center"/>
              <w:rPr>
                <w:rFonts w:hint="eastAsia" w:ascii="仿宋" w:hAnsi="仿宋" w:eastAsia="仿宋" w:cs="仿宋"/>
                <w:i w:val="0"/>
                <w:iCs w:val="0"/>
                <w:color w:val="auto"/>
                <w:sz w:val="28"/>
                <w:szCs w:val="28"/>
                <w:u w:val="none"/>
              </w:rPr>
            </w:pPr>
          </w:p>
        </w:tc>
      </w:tr>
      <w:tr w14:paraId="584F0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A25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8D46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石屑褥垫层</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AB03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填石屑，夯实</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9991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FCB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3300.79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3AFA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82B6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4C47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2DDE6">
            <w:pPr>
              <w:framePr w:wrap="auto" w:vAnchor="margin" w:hAnchor="text" w:yAlign="inline"/>
              <w:jc w:val="center"/>
              <w:rPr>
                <w:rFonts w:hint="eastAsia" w:ascii="仿宋" w:hAnsi="仿宋" w:eastAsia="仿宋" w:cs="仿宋"/>
                <w:i w:val="0"/>
                <w:iCs w:val="0"/>
                <w:color w:val="auto"/>
                <w:sz w:val="28"/>
                <w:szCs w:val="28"/>
                <w:u w:val="none"/>
              </w:rPr>
            </w:pPr>
          </w:p>
        </w:tc>
      </w:tr>
      <w:tr w14:paraId="0AE0C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424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5F81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砌筑集水沟</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4654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平基；垫层浇筑；砖砌水沟；墙身抹灰；</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FDCA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B1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1150.07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6D2F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7F31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69F1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52BBB">
            <w:pPr>
              <w:framePr w:wrap="auto" w:vAnchor="margin" w:hAnchor="text" w:yAlign="inline"/>
              <w:jc w:val="center"/>
              <w:rPr>
                <w:rFonts w:hint="eastAsia" w:ascii="仿宋" w:hAnsi="仿宋" w:eastAsia="仿宋" w:cs="仿宋"/>
                <w:i w:val="0"/>
                <w:iCs w:val="0"/>
                <w:color w:val="auto"/>
                <w:sz w:val="20"/>
                <w:szCs w:val="20"/>
                <w:u w:val="none"/>
              </w:rPr>
            </w:pPr>
          </w:p>
        </w:tc>
      </w:tr>
      <w:tr w14:paraId="07D35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CC5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74B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雨水箅子安装</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BD92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500*300铸铁箅子安装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5779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AC4A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1150.07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BA84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EA27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005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2FD31">
            <w:pPr>
              <w:framePr w:wrap="auto" w:vAnchor="margin" w:hAnchor="text" w:yAlign="inline"/>
              <w:jc w:val="center"/>
              <w:rPr>
                <w:rFonts w:hint="eastAsia" w:ascii="仿宋" w:hAnsi="仿宋" w:eastAsia="仿宋" w:cs="仿宋"/>
                <w:i w:val="0"/>
                <w:iCs w:val="0"/>
                <w:color w:val="auto"/>
                <w:sz w:val="28"/>
                <w:szCs w:val="28"/>
                <w:u w:val="none"/>
              </w:rPr>
            </w:pPr>
          </w:p>
        </w:tc>
      </w:tr>
      <w:tr w14:paraId="2A65A2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A4FC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720C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混凝土浇筑</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698D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混凝土浇筑；振捣；养护</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ACC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35F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2250.02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3769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F017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A192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ACCAE">
            <w:pPr>
              <w:framePr w:wrap="auto" w:vAnchor="margin" w:hAnchor="text" w:yAlign="inline"/>
              <w:jc w:val="center"/>
              <w:rPr>
                <w:rFonts w:hint="eastAsia" w:ascii="仿宋" w:hAnsi="仿宋" w:eastAsia="仿宋" w:cs="仿宋"/>
                <w:i w:val="0"/>
                <w:iCs w:val="0"/>
                <w:color w:val="auto"/>
                <w:sz w:val="28"/>
                <w:szCs w:val="28"/>
                <w:u w:val="none"/>
              </w:rPr>
            </w:pPr>
          </w:p>
        </w:tc>
      </w:tr>
      <w:tr w14:paraId="34673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1E8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B531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模板及支撑体系</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DC0B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模板支护；拆模</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61A8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0C36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2449.28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140F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297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083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5C20">
            <w:pPr>
              <w:framePr w:wrap="auto" w:vAnchor="margin" w:hAnchor="text" w:yAlign="inline"/>
              <w:jc w:val="center"/>
              <w:rPr>
                <w:rFonts w:hint="eastAsia" w:ascii="仿宋" w:hAnsi="仿宋" w:eastAsia="仿宋" w:cs="仿宋"/>
                <w:i w:val="0"/>
                <w:iCs w:val="0"/>
                <w:color w:val="auto"/>
                <w:sz w:val="28"/>
                <w:szCs w:val="28"/>
                <w:u w:val="none"/>
              </w:rPr>
            </w:pPr>
          </w:p>
        </w:tc>
      </w:tr>
      <w:tr w14:paraId="31543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ACA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7</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03F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植筋</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5CCA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开孔；清孔；植筋胶固定</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BC45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EB68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7410.00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8555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9345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3A9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366EA">
            <w:pPr>
              <w:framePr w:wrap="auto" w:vAnchor="margin" w:hAnchor="text" w:yAlign="inline"/>
              <w:jc w:val="center"/>
              <w:rPr>
                <w:rFonts w:hint="eastAsia" w:ascii="仿宋" w:hAnsi="仿宋" w:eastAsia="仿宋" w:cs="仿宋"/>
                <w:i w:val="0"/>
                <w:iCs w:val="0"/>
                <w:color w:val="auto"/>
                <w:sz w:val="28"/>
                <w:szCs w:val="28"/>
                <w:u w:val="none"/>
              </w:rPr>
            </w:pPr>
          </w:p>
        </w:tc>
      </w:tr>
      <w:tr w14:paraId="5C3D3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BA45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8</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799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钢筋制安</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2229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钢筋加工、场内运输、安装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A82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99AD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4.48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B1D7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5CC1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B17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BD945">
            <w:pPr>
              <w:framePr w:wrap="auto" w:vAnchor="margin" w:hAnchor="text" w:yAlign="inline"/>
              <w:jc w:val="center"/>
              <w:rPr>
                <w:rFonts w:hint="eastAsia" w:ascii="仿宋" w:hAnsi="仿宋" w:eastAsia="仿宋" w:cs="仿宋"/>
                <w:i w:val="0"/>
                <w:iCs w:val="0"/>
                <w:color w:val="auto"/>
                <w:sz w:val="28"/>
                <w:szCs w:val="28"/>
                <w:u w:val="none"/>
              </w:rPr>
            </w:pPr>
          </w:p>
        </w:tc>
      </w:tr>
      <w:tr w14:paraId="48CBA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5F99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9</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74A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透水砖、盲道砖铺设</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F0D1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垫层施工；透水砖、盲道砖铺设</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09A9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9CE1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4935.74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01CD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A951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DCC6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1427D">
            <w:pPr>
              <w:framePr w:wrap="auto" w:vAnchor="margin" w:hAnchor="text" w:yAlign="inline"/>
              <w:jc w:val="center"/>
              <w:rPr>
                <w:rFonts w:hint="eastAsia" w:ascii="仿宋" w:hAnsi="仿宋" w:eastAsia="仿宋" w:cs="仿宋"/>
                <w:i w:val="0"/>
                <w:iCs w:val="0"/>
                <w:color w:val="auto"/>
                <w:sz w:val="28"/>
                <w:szCs w:val="28"/>
                <w:u w:val="none"/>
              </w:rPr>
            </w:pPr>
          </w:p>
        </w:tc>
      </w:tr>
      <w:tr w14:paraId="17B59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B375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821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碎石垫层</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C5FB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人机配合铺装级配碎</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石底基层 厚度 15cm</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4BE1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957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1490.44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1052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1C05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FAFD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F48A">
            <w:pPr>
              <w:framePr w:wrap="auto" w:vAnchor="margin" w:hAnchor="text" w:yAlign="inline"/>
              <w:jc w:val="center"/>
              <w:rPr>
                <w:rFonts w:hint="eastAsia" w:ascii="仿宋" w:hAnsi="仿宋" w:eastAsia="仿宋" w:cs="仿宋"/>
                <w:i w:val="0"/>
                <w:iCs w:val="0"/>
                <w:color w:val="auto"/>
                <w:sz w:val="28"/>
                <w:szCs w:val="28"/>
                <w:u w:val="none"/>
              </w:rPr>
            </w:pPr>
          </w:p>
        </w:tc>
      </w:tr>
      <w:tr w14:paraId="517EF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E391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45BC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调平层</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4513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沥青摊铺；找平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5BD0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52B0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4075.68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5B61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553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81BD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05F8A">
            <w:pPr>
              <w:framePr w:wrap="auto" w:vAnchor="margin" w:hAnchor="text" w:yAlign="inline"/>
              <w:jc w:val="center"/>
              <w:rPr>
                <w:rFonts w:hint="eastAsia" w:ascii="仿宋" w:hAnsi="仿宋" w:eastAsia="仿宋" w:cs="仿宋"/>
                <w:i w:val="0"/>
                <w:iCs w:val="0"/>
                <w:color w:val="auto"/>
                <w:sz w:val="28"/>
                <w:szCs w:val="28"/>
                <w:u w:val="none"/>
              </w:rPr>
            </w:pPr>
          </w:p>
        </w:tc>
      </w:tr>
      <w:tr w14:paraId="0673D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A0B9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8797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沥青混凝土面层（4/5cm）</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1A9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沥青摊铺；找平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1CD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BE92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14424.51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1E8D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EBA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19C7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CD5EA">
            <w:pPr>
              <w:framePr w:wrap="auto" w:vAnchor="margin" w:hAnchor="text" w:yAlign="inline"/>
              <w:jc w:val="center"/>
              <w:rPr>
                <w:rFonts w:hint="eastAsia" w:ascii="仿宋" w:hAnsi="仿宋" w:eastAsia="仿宋" w:cs="仿宋"/>
                <w:i w:val="0"/>
                <w:iCs w:val="0"/>
                <w:color w:val="auto"/>
                <w:sz w:val="28"/>
                <w:szCs w:val="28"/>
                <w:u w:val="none"/>
              </w:rPr>
            </w:pPr>
          </w:p>
        </w:tc>
      </w:tr>
      <w:tr w14:paraId="2EDFB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AA60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7368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沥青混凝土面层（6/7cm）</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4361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沥青摊铺；找平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3278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B0D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14424.51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986D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41DF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B18D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28AFA">
            <w:pPr>
              <w:framePr w:wrap="auto" w:vAnchor="margin" w:hAnchor="text" w:yAlign="inline"/>
              <w:jc w:val="center"/>
              <w:rPr>
                <w:rFonts w:hint="eastAsia" w:ascii="仿宋" w:hAnsi="仿宋" w:eastAsia="仿宋" w:cs="仿宋"/>
                <w:i w:val="0"/>
                <w:iCs w:val="0"/>
                <w:color w:val="auto"/>
                <w:sz w:val="28"/>
                <w:szCs w:val="28"/>
                <w:u w:val="none"/>
              </w:rPr>
            </w:pPr>
          </w:p>
        </w:tc>
      </w:tr>
      <w:tr w14:paraId="14DCB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959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0825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花岗岩路缘石（50*50*15）</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AD2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垫层施工；路缘石铺设</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5387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EFBE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1589.71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7866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F7A9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B0DE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81C46">
            <w:pPr>
              <w:framePr w:wrap="auto" w:vAnchor="margin" w:hAnchor="text" w:yAlign="inline"/>
              <w:jc w:val="center"/>
              <w:rPr>
                <w:rFonts w:hint="eastAsia" w:ascii="仿宋" w:hAnsi="仿宋" w:eastAsia="仿宋" w:cs="仿宋"/>
                <w:i w:val="0"/>
                <w:iCs w:val="0"/>
                <w:color w:val="auto"/>
                <w:sz w:val="28"/>
                <w:szCs w:val="28"/>
                <w:u w:val="none"/>
              </w:rPr>
            </w:pPr>
          </w:p>
        </w:tc>
      </w:tr>
      <w:tr w14:paraId="6AA58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8397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15</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5320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花岗岩路缘石（50*25*10）</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7F9A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垫层施工；路缘石铺设</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4D89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556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1546.95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6551D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2240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5977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8400">
            <w:pPr>
              <w:framePr w:wrap="auto" w:vAnchor="margin" w:hAnchor="text" w:yAlign="inline"/>
              <w:jc w:val="center"/>
              <w:rPr>
                <w:rFonts w:hint="eastAsia" w:ascii="仿宋" w:hAnsi="仿宋" w:eastAsia="仿宋" w:cs="仿宋"/>
                <w:i w:val="0"/>
                <w:iCs w:val="0"/>
                <w:color w:val="auto"/>
                <w:sz w:val="28"/>
                <w:szCs w:val="28"/>
                <w:u w:val="none"/>
              </w:rPr>
            </w:pPr>
          </w:p>
        </w:tc>
      </w:tr>
      <w:tr w14:paraId="18053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E19E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16</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5585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树池砌筑</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7AD6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树池护板安装；石材压条铺设</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2F0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2C9E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143.00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20698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C5DD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1A4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C7F9">
            <w:pPr>
              <w:framePr w:wrap="auto" w:vAnchor="margin" w:hAnchor="text" w:yAlign="inline"/>
              <w:jc w:val="center"/>
              <w:rPr>
                <w:rFonts w:hint="eastAsia" w:ascii="仿宋" w:hAnsi="仿宋" w:eastAsia="仿宋" w:cs="仿宋"/>
                <w:i w:val="0"/>
                <w:iCs w:val="0"/>
                <w:color w:val="auto"/>
                <w:sz w:val="28"/>
                <w:szCs w:val="28"/>
                <w:u w:val="none"/>
              </w:rPr>
            </w:pPr>
          </w:p>
        </w:tc>
      </w:tr>
      <w:tr w14:paraId="5EF9A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506EC0D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给排水工程</w:t>
            </w:r>
          </w:p>
        </w:tc>
      </w:tr>
      <w:tr w14:paraId="15FD7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DB3E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66A3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安装管（D600-1000钢筋混凝土管）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13F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基层找平；下管；安装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E886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A0C7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639.00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9E6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CE74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52A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DF936">
            <w:pPr>
              <w:framePr w:wrap="auto" w:vAnchor="margin" w:hAnchor="text" w:yAlign="inline"/>
              <w:jc w:val="center"/>
              <w:rPr>
                <w:rFonts w:hint="eastAsia" w:ascii="仿宋" w:hAnsi="仿宋" w:eastAsia="仿宋" w:cs="仿宋"/>
                <w:i w:val="0"/>
                <w:iCs w:val="0"/>
                <w:color w:val="auto"/>
                <w:sz w:val="28"/>
                <w:szCs w:val="28"/>
                <w:u w:val="none"/>
              </w:rPr>
            </w:pPr>
          </w:p>
        </w:tc>
      </w:tr>
      <w:tr w14:paraId="54A570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DD6F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1A5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安装DN300-500HDPE塑钢</w:t>
            </w:r>
            <w:r>
              <w:rPr>
                <w:rFonts w:hint="eastAsia" w:ascii="仿宋" w:hAnsi="仿宋" w:eastAsia="仿宋" w:cs="仿宋"/>
                <w:i w:val="0"/>
                <w:iCs w:val="0"/>
                <w:color w:val="auto"/>
                <w:kern w:val="0"/>
                <w:sz w:val="28"/>
                <w:szCs w:val="28"/>
                <w:u w:val="none"/>
                <w:lang w:val="en-US" w:eastAsia="zh-CN" w:bidi="ar"/>
              </w:rPr>
              <w:br w:type="textWrapping"/>
            </w:r>
            <w:r>
              <w:rPr>
                <w:rFonts w:hint="eastAsia" w:ascii="仿宋" w:hAnsi="仿宋" w:eastAsia="仿宋" w:cs="仿宋"/>
                <w:i w:val="0"/>
                <w:iCs w:val="0"/>
                <w:color w:val="auto"/>
                <w:kern w:val="0"/>
                <w:sz w:val="28"/>
                <w:szCs w:val="28"/>
                <w:u w:val="none"/>
                <w:lang w:val="en-US" w:eastAsia="zh-CN" w:bidi="ar"/>
              </w:rPr>
              <w:t>缠绕管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2557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基层找平；下管；安装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E03C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A03B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360.57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D202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8730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0977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385FE">
            <w:pPr>
              <w:framePr w:wrap="auto" w:vAnchor="margin" w:hAnchor="text" w:yAlign="inline"/>
              <w:jc w:val="center"/>
              <w:rPr>
                <w:rFonts w:hint="eastAsia" w:ascii="仿宋" w:hAnsi="仿宋" w:eastAsia="仿宋" w:cs="仿宋"/>
                <w:i w:val="0"/>
                <w:iCs w:val="0"/>
                <w:color w:val="auto"/>
                <w:sz w:val="28"/>
                <w:szCs w:val="28"/>
                <w:u w:val="none"/>
              </w:rPr>
            </w:pPr>
          </w:p>
        </w:tc>
      </w:tr>
      <w:tr w14:paraId="2CBA4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A534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F4F2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预制混凝土雨、污水检查井</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5565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基层找平；安装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694B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座</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02AC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36.00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F92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53B9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4869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7C232">
            <w:pPr>
              <w:framePr w:wrap="auto" w:vAnchor="margin" w:hAnchor="text" w:yAlign="inline"/>
              <w:jc w:val="center"/>
              <w:rPr>
                <w:rFonts w:hint="eastAsia" w:ascii="仿宋" w:hAnsi="仿宋" w:eastAsia="仿宋" w:cs="仿宋"/>
                <w:i w:val="0"/>
                <w:iCs w:val="0"/>
                <w:color w:val="auto"/>
                <w:sz w:val="28"/>
                <w:szCs w:val="28"/>
                <w:u w:val="none"/>
              </w:rPr>
            </w:pPr>
          </w:p>
        </w:tc>
      </w:tr>
      <w:tr w14:paraId="65838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F2E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1CE5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砖砌井</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FC7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垫层施工；砖砌井；抹灰</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B8B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座</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27D8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143.00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D622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BFBE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33BB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064E9">
            <w:pPr>
              <w:framePr w:wrap="auto" w:vAnchor="margin" w:hAnchor="text" w:yAlign="inline"/>
              <w:jc w:val="center"/>
              <w:rPr>
                <w:rFonts w:hint="eastAsia" w:ascii="仿宋" w:hAnsi="仿宋" w:eastAsia="仿宋" w:cs="仿宋"/>
                <w:i w:val="0"/>
                <w:iCs w:val="0"/>
                <w:color w:val="auto"/>
                <w:sz w:val="28"/>
                <w:szCs w:val="28"/>
                <w:u w:val="none"/>
              </w:rPr>
            </w:pPr>
          </w:p>
        </w:tc>
      </w:tr>
      <w:tr w14:paraId="47021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ED23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AF9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安装预制雨水盖板</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8C2F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盖板安装；调平；</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2162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2544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143.00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E0C0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BE04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BD88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39FC9">
            <w:pPr>
              <w:framePr w:wrap="auto" w:vAnchor="margin" w:hAnchor="text" w:yAlign="inline"/>
              <w:jc w:val="center"/>
              <w:rPr>
                <w:rFonts w:hint="eastAsia" w:ascii="仿宋" w:hAnsi="仿宋" w:eastAsia="仿宋" w:cs="仿宋"/>
                <w:i w:val="0"/>
                <w:iCs w:val="0"/>
                <w:color w:val="auto"/>
                <w:sz w:val="28"/>
                <w:szCs w:val="28"/>
                <w:u w:val="none"/>
              </w:rPr>
            </w:pPr>
          </w:p>
        </w:tc>
      </w:tr>
      <w:tr w14:paraId="60672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9E1A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B063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雨水篦子口</w:t>
            </w:r>
          </w:p>
        </w:tc>
        <w:tc>
          <w:tcPr>
            <w:tcW w:w="1095" w:type="dxa"/>
            <w:tcBorders>
              <w:top w:val="nil"/>
              <w:left w:val="nil"/>
              <w:bottom w:val="nil"/>
              <w:right w:val="nil"/>
            </w:tcBorders>
            <w:shd w:val="clear" w:color="auto" w:fill="auto"/>
            <w:vAlign w:val="center"/>
          </w:tcPr>
          <w:p w14:paraId="60FEF2F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井盖、井箅安装；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04B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座</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5F44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43.00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B376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4E1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A56D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68D5">
            <w:pPr>
              <w:framePr w:wrap="auto" w:vAnchor="margin" w:hAnchor="text" w:yAlign="inline"/>
              <w:jc w:val="center"/>
              <w:rPr>
                <w:rFonts w:hint="eastAsia" w:ascii="仿宋" w:hAnsi="仿宋" w:eastAsia="仿宋" w:cs="仿宋"/>
                <w:i w:val="0"/>
                <w:iCs w:val="0"/>
                <w:color w:val="auto"/>
                <w:sz w:val="28"/>
                <w:szCs w:val="28"/>
                <w:u w:val="none"/>
              </w:rPr>
            </w:pPr>
          </w:p>
        </w:tc>
      </w:tr>
      <w:tr w14:paraId="13764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CD96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7</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0364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安装镀锌钢管D200</w:t>
            </w:r>
          </w:p>
        </w:tc>
        <w:tc>
          <w:tcPr>
            <w:tcW w:w="1095" w:type="dxa"/>
            <w:tcBorders>
              <w:top w:val="nil"/>
              <w:left w:val="nil"/>
              <w:bottom w:val="nil"/>
              <w:right w:val="nil"/>
            </w:tcBorders>
            <w:shd w:val="clear" w:color="auto" w:fill="auto"/>
            <w:vAlign w:val="center"/>
          </w:tcPr>
          <w:p w14:paraId="45B48A0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管道焊接；安装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D414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7602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641.00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F159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2AB1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4B66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19E1E">
            <w:pPr>
              <w:framePr w:wrap="auto" w:vAnchor="margin" w:hAnchor="text" w:yAlign="inline"/>
              <w:jc w:val="center"/>
              <w:rPr>
                <w:rFonts w:hint="eastAsia" w:ascii="仿宋" w:hAnsi="仿宋" w:eastAsia="仿宋" w:cs="仿宋"/>
                <w:i w:val="0"/>
                <w:iCs w:val="0"/>
                <w:color w:val="auto"/>
                <w:sz w:val="28"/>
                <w:szCs w:val="28"/>
                <w:u w:val="none"/>
              </w:rPr>
            </w:pPr>
          </w:p>
        </w:tc>
      </w:tr>
      <w:tr w14:paraId="7877E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F6AD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8</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0269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安装D100pvc管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E618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管道安装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CF4F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B29F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383.00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AE00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DD8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54A9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2A68">
            <w:pPr>
              <w:framePr w:wrap="auto" w:vAnchor="margin" w:hAnchor="text" w:yAlign="inline"/>
              <w:jc w:val="center"/>
              <w:rPr>
                <w:rFonts w:hint="eastAsia" w:ascii="仿宋" w:hAnsi="仿宋" w:eastAsia="仿宋" w:cs="仿宋"/>
                <w:i w:val="0"/>
                <w:iCs w:val="0"/>
                <w:color w:val="auto"/>
                <w:sz w:val="28"/>
                <w:szCs w:val="28"/>
                <w:u w:val="none"/>
              </w:rPr>
            </w:pPr>
          </w:p>
        </w:tc>
      </w:tr>
      <w:tr w14:paraId="6EE5E0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1F6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9</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62C6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弱电管道混凝土包封</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21F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混凝土包封</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281F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7E60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214.87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D88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4B75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D19B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6DBEA">
            <w:pPr>
              <w:framePr w:wrap="auto" w:vAnchor="margin" w:hAnchor="text" w:yAlign="inline"/>
              <w:jc w:val="center"/>
              <w:rPr>
                <w:rFonts w:hint="eastAsia" w:ascii="仿宋" w:hAnsi="仿宋" w:eastAsia="仿宋" w:cs="仿宋"/>
                <w:i w:val="0"/>
                <w:iCs w:val="0"/>
                <w:color w:val="auto"/>
                <w:sz w:val="28"/>
                <w:szCs w:val="28"/>
                <w:u w:val="none"/>
              </w:rPr>
            </w:pPr>
          </w:p>
        </w:tc>
      </w:tr>
      <w:tr w14:paraId="7A83D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442D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CDFF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弱电检查井、手孔井提升改造</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3BBB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垫层施工；砖砌井；抹灰</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C26D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座</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DBBF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53.00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F6BE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5725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7A25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99D1">
            <w:pPr>
              <w:framePr w:wrap="auto" w:vAnchor="margin" w:hAnchor="text" w:yAlign="inline"/>
              <w:jc w:val="center"/>
              <w:rPr>
                <w:rFonts w:hint="eastAsia" w:ascii="仿宋" w:hAnsi="仿宋" w:eastAsia="仿宋" w:cs="仿宋"/>
                <w:i w:val="0"/>
                <w:iCs w:val="0"/>
                <w:color w:val="auto"/>
                <w:sz w:val="28"/>
                <w:szCs w:val="28"/>
                <w:u w:val="none"/>
              </w:rPr>
            </w:pPr>
          </w:p>
        </w:tc>
      </w:tr>
      <w:tr w14:paraId="0F842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101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6863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人工挖沟槽</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7FBE1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人工挖沟槽土方一、二类土 深度在2m内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A78F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8455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6413.61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EAB8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2DB6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D9998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494B">
            <w:pPr>
              <w:framePr w:wrap="auto" w:vAnchor="margin" w:hAnchor="text" w:yAlign="inline"/>
              <w:jc w:val="center"/>
              <w:rPr>
                <w:rFonts w:hint="eastAsia" w:ascii="仿宋" w:hAnsi="仿宋" w:eastAsia="仿宋" w:cs="仿宋"/>
                <w:i w:val="0"/>
                <w:iCs w:val="0"/>
                <w:color w:val="auto"/>
                <w:sz w:val="28"/>
                <w:szCs w:val="28"/>
                <w:u w:val="none"/>
              </w:rPr>
            </w:pPr>
          </w:p>
        </w:tc>
      </w:tr>
      <w:tr w14:paraId="5DF424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030D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56DC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回填方</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C9AC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人机配合回填土方、人工夯实</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1D1D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F800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4279.01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C735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B1A9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8E8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775CE">
            <w:pPr>
              <w:framePr w:wrap="auto" w:vAnchor="margin" w:hAnchor="text" w:yAlign="inline"/>
              <w:jc w:val="center"/>
              <w:rPr>
                <w:rFonts w:hint="eastAsia" w:ascii="仿宋" w:hAnsi="仿宋" w:eastAsia="仿宋" w:cs="仿宋"/>
                <w:i w:val="0"/>
                <w:iCs w:val="0"/>
                <w:color w:val="auto"/>
                <w:sz w:val="28"/>
                <w:szCs w:val="28"/>
                <w:u w:val="none"/>
              </w:rPr>
            </w:pPr>
          </w:p>
        </w:tc>
      </w:tr>
      <w:tr w14:paraId="6852B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FBE9E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A862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回填砂</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3A95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人机配合回填砂</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8947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A374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698.84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595B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F414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A883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F5F9">
            <w:pPr>
              <w:framePr w:wrap="auto" w:vAnchor="margin" w:hAnchor="text" w:yAlign="inline"/>
              <w:jc w:val="center"/>
              <w:rPr>
                <w:rFonts w:hint="eastAsia" w:ascii="仿宋" w:hAnsi="仿宋" w:eastAsia="仿宋" w:cs="仿宋"/>
                <w:i w:val="0"/>
                <w:iCs w:val="0"/>
                <w:color w:val="auto"/>
                <w:sz w:val="28"/>
                <w:szCs w:val="28"/>
                <w:u w:val="none"/>
              </w:rPr>
            </w:pPr>
          </w:p>
        </w:tc>
      </w:tr>
      <w:tr w14:paraId="68321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6CFC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14</w:t>
            </w:r>
          </w:p>
        </w:tc>
        <w:tc>
          <w:tcPr>
            <w:tcW w:w="1305" w:type="dxa"/>
            <w:tcBorders>
              <w:top w:val="nil"/>
              <w:left w:val="nil"/>
              <w:bottom w:val="nil"/>
              <w:right w:val="nil"/>
            </w:tcBorders>
            <w:shd w:val="clear" w:color="auto" w:fill="auto"/>
            <w:noWrap/>
            <w:vAlign w:val="center"/>
          </w:tcPr>
          <w:p w14:paraId="0CD7E4B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填级配碎石</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D0EA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人机配合铺装级配碎石底基层 厚度 15cm</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3809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Style w:val="45"/>
                <w:color w:val="auto"/>
                <w:sz w:val="28"/>
                <w:szCs w:val="28"/>
                <w:lang w:val="en-US" w:eastAsia="zh-CN" w:bidi="ar"/>
              </w:rPr>
              <w:t>m</w:t>
            </w:r>
            <w:r>
              <w:rPr>
                <w:rStyle w:val="46"/>
                <w:color w:val="auto"/>
                <w:sz w:val="28"/>
                <w:szCs w:val="28"/>
                <w:lang w:val="en-US" w:eastAsia="zh-CN" w:bidi="ar"/>
              </w:rPr>
              <w:t>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A133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195.12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DCB4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30A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353B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AB2D9">
            <w:pPr>
              <w:framePr w:wrap="auto" w:vAnchor="margin" w:hAnchor="text" w:yAlign="inline"/>
              <w:jc w:val="center"/>
              <w:rPr>
                <w:rFonts w:hint="eastAsia" w:ascii="仿宋" w:hAnsi="仿宋" w:eastAsia="仿宋" w:cs="仿宋"/>
                <w:i w:val="0"/>
                <w:iCs w:val="0"/>
                <w:color w:val="auto"/>
                <w:sz w:val="28"/>
                <w:szCs w:val="28"/>
                <w:u w:val="none"/>
              </w:rPr>
            </w:pPr>
          </w:p>
        </w:tc>
      </w:tr>
      <w:tr w14:paraId="2C51B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08DC9919">
            <w:pPr>
              <w:framePr w:wrap="auto" w:vAnchor="margin" w:hAnchor="text" w:yAlign="inline"/>
              <w:jc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绿化工程</w:t>
            </w:r>
          </w:p>
        </w:tc>
      </w:tr>
      <w:tr w14:paraId="52CF4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C0118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9C9A5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乔木移植</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960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人工挖树；种植；支撑；养护</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7D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0FF2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77.00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2A8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B98B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8E8D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1209B">
            <w:pPr>
              <w:framePr w:wrap="auto" w:vAnchor="margin" w:hAnchor="text" w:yAlign="inline"/>
              <w:jc w:val="center"/>
              <w:rPr>
                <w:rFonts w:hint="eastAsia" w:ascii="仿宋" w:hAnsi="仿宋" w:eastAsia="仿宋" w:cs="仿宋"/>
                <w:i w:val="0"/>
                <w:iCs w:val="0"/>
                <w:color w:val="auto"/>
                <w:sz w:val="28"/>
                <w:szCs w:val="28"/>
                <w:u w:val="none"/>
              </w:rPr>
            </w:pPr>
          </w:p>
        </w:tc>
      </w:tr>
      <w:tr w14:paraId="556D2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8462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BD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乔木种植</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2CC8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种植；支撑；养护</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733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445DB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143.00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A5DE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0909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629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256E">
            <w:pPr>
              <w:framePr w:wrap="auto" w:vAnchor="margin" w:hAnchor="text" w:yAlign="inline"/>
              <w:jc w:val="center"/>
              <w:rPr>
                <w:rFonts w:hint="eastAsia" w:ascii="仿宋" w:hAnsi="仿宋" w:eastAsia="仿宋" w:cs="仿宋"/>
                <w:i w:val="0"/>
                <w:iCs w:val="0"/>
                <w:color w:val="auto"/>
                <w:sz w:val="28"/>
                <w:szCs w:val="28"/>
                <w:u w:val="none"/>
              </w:rPr>
            </w:pPr>
          </w:p>
        </w:tc>
      </w:tr>
      <w:tr w14:paraId="73763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08C7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4630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蒿竹</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C440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种植；支撑；养护</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9DF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C214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22.00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619B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580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30B5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D9FCA">
            <w:pPr>
              <w:framePr w:wrap="auto" w:vAnchor="margin" w:hAnchor="text" w:yAlign="inline"/>
              <w:jc w:val="center"/>
              <w:rPr>
                <w:rFonts w:hint="eastAsia" w:ascii="仿宋" w:hAnsi="仿宋" w:eastAsia="仿宋" w:cs="仿宋"/>
                <w:i w:val="0"/>
                <w:iCs w:val="0"/>
                <w:color w:val="auto"/>
                <w:sz w:val="28"/>
                <w:szCs w:val="28"/>
                <w:u w:val="none"/>
              </w:rPr>
            </w:pPr>
          </w:p>
        </w:tc>
      </w:tr>
      <w:tr w14:paraId="17520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2B82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EA4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种植土回（换）填</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3217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回填种植土人工</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4896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6FE6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143.00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6B7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B6E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5ED2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B5AE7">
            <w:pPr>
              <w:framePr w:wrap="auto" w:vAnchor="margin" w:hAnchor="text" w:yAlign="inline"/>
              <w:jc w:val="center"/>
              <w:rPr>
                <w:rFonts w:hint="eastAsia" w:ascii="仿宋" w:hAnsi="仿宋" w:eastAsia="仿宋" w:cs="仿宋"/>
                <w:i w:val="0"/>
                <w:iCs w:val="0"/>
                <w:color w:val="auto"/>
                <w:sz w:val="28"/>
                <w:szCs w:val="28"/>
                <w:u w:val="none"/>
              </w:rPr>
            </w:pPr>
          </w:p>
        </w:tc>
      </w:tr>
      <w:tr w14:paraId="71339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0995A346">
            <w:pPr>
              <w:framePr w:wrap="auto" w:vAnchor="margin" w:hAnchor="text" w:yAlign="inline"/>
              <w:jc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照明工程</w:t>
            </w:r>
          </w:p>
        </w:tc>
      </w:tr>
      <w:tr w14:paraId="55918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F882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94B2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变压器安装</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ABC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变压器安装；调试</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697E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FD36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566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17B5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11D7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F0335">
            <w:pPr>
              <w:framePr w:wrap="auto" w:vAnchor="margin" w:hAnchor="text" w:yAlign="inline"/>
              <w:jc w:val="center"/>
              <w:rPr>
                <w:rFonts w:hint="eastAsia" w:ascii="仿宋" w:hAnsi="仿宋" w:eastAsia="仿宋" w:cs="仿宋"/>
                <w:i w:val="0"/>
                <w:iCs w:val="0"/>
                <w:color w:val="auto"/>
                <w:sz w:val="28"/>
                <w:szCs w:val="28"/>
                <w:u w:val="none"/>
              </w:rPr>
            </w:pPr>
          </w:p>
        </w:tc>
      </w:tr>
      <w:tr w14:paraId="6C079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DE82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EBE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配电箱安装</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5695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配电箱安装；调试</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FD5F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684B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09C4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2F0F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63CF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04A5C">
            <w:pPr>
              <w:framePr w:wrap="auto" w:vAnchor="margin" w:hAnchor="text" w:yAlign="inline"/>
              <w:jc w:val="center"/>
              <w:rPr>
                <w:rFonts w:hint="eastAsia" w:ascii="仿宋" w:hAnsi="仿宋" w:eastAsia="仿宋" w:cs="仿宋"/>
                <w:i w:val="0"/>
                <w:iCs w:val="0"/>
                <w:color w:val="auto"/>
                <w:sz w:val="28"/>
                <w:szCs w:val="28"/>
                <w:u w:val="none"/>
              </w:rPr>
            </w:pPr>
          </w:p>
        </w:tc>
      </w:tr>
      <w:tr w14:paraId="52A06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859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0413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路灯安装8m</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2634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路灯基础预埋；灯杆安装；路灯安装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74E11">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601A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67.00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F1F7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2A54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44D6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5886B">
            <w:pPr>
              <w:framePr w:wrap="auto" w:vAnchor="margin" w:hAnchor="text" w:yAlign="inline"/>
              <w:jc w:val="center"/>
              <w:rPr>
                <w:rFonts w:hint="eastAsia" w:ascii="仿宋" w:hAnsi="仿宋" w:eastAsia="仿宋" w:cs="仿宋"/>
                <w:i w:val="0"/>
                <w:iCs w:val="0"/>
                <w:color w:val="auto"/>
                <w:sz w:val="28"/>
                <w:szCs w:val="28"/>
                <w:u w:val="none"/>
              </w:rPr>
            </w:pPr>
          </w:p>
        </w:tc>
      </w:tr>
      <w:tr w14:paraId="08491E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8C8C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588B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电缆保护管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3885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镀锌钢管SC80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BC30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1891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631.16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04F8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9E54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29C2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37242">
            <w:pPr>
              <w:framePr w:wrap="auto" w:vAnchor="margin" w:hAnchor="text" w:yAlign="inline"/>
              <w:jc w:val="center"/>
              <w:rPr>
                <w:rFonts w:hint="eastAsia" w:ascii="仿宋" w:hAnsi="仿宋" w:eastAsia="仿宋" w:cs="仿宋"/>
                <w:i w:val="0"/>
                <w:iCs w:val="0"/>
                <w:color w:val="auto"/>
                <w:sz w:val="28"/>
                <w:szCs w:val="28"/>
                <w:u w:val="none"/>
              </w:rPr>
            </w:pPr>
          </w:p>
        </w:tc>
      </w:tr>
      <w:tr w14:paraId="16F52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4CA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5</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1076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电缆保护管</w:t>
            </w:r>
          </w:p>
        </w:tc>
        <w:tc>
          <w:tcPr>
            <w:tcW w:w="1095" w:type="dxa"/>
            <w:tcBorders>
              <w:top w:val="nil"/>
              <w:left w:val="nil"/>
              <w:bottom w:val="nil"/>
              <w:right w:val="nil"/>
            </w:tcBorders>
            <w:shd w:val="clear" w:color="auto" w:fill="auto"/>
            <w:vAlign w:val="center"/>
          </w:tcPr>
          <w:p w14:paraId="68E03DD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半硬质难燃管PC50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84E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32B1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2929.82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4F9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FAE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597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B070C">
            <w:pPr>
              <w:framePr w:wrap="auto" w:vAnchor="margin" w:hAnchor="text" w:yAlign="inline"/>
              <w:jc w:val="center"/>
              <w:rPr>
                <w:rFonts w:hint="eastAsia" w:ascii="仿宋" w:hAnsi="仿宋" w:eastAsia="仿宋" w:cs="仿宋"/>
                <w:i w:val="0"/>
                <w:iCs w:val="0"/>
                <w:color w:val="auto"/>
                <w:sz w:val="28"/>
                <w:szCs w:val="28"/>
                <w:u w:val="none"/>
              </w:rPr>
            </w:pPr>
          </w:p>
        </w:tc>
      </w:tr>
      <w:tr w14:paraId="239506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B5E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6</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EF4B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电缆保护板</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CB5C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成品保护板安装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47C1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C1E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5341.50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4085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1336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91C8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0951C">
            <w:pPr>
              <w:framePr w:wrap="auto" w:vAnchor="margin" w:hAnchor="text" w:yAlign="inline"/>
              <w:jc w:val="center"/>
              <w:rPr>
                <w:rFonts w:hint="eastAsia" w:ascii="仿宋" w:hAnsi="仿宋" w:eastAsia="仿宋" w:cs="仿宋"/>
                <w:i w:val="0"/>
                <w:iCs w:val="0"/>
                <w:color w:val="auto"/>
                <w:sz w:val="28"/>
                <w:szCs w:val="28"/>
                <w:u w:val="none"/>
              </w:rPr>
            </w:pPr>
          </w:p>
        </w:tc>
      </w:tr>
      <w:tr w14:paraId="46CAB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913A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7</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AC77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电力电缆安装（16-25平方）</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3F7E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电缆铺设</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FE78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CB8E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3488.29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A426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1ADB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C900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A3ED0">
            <w:pPr>
              <w:framePr w:wrap="auto" w:vAnchor="margin" w:hAnchor="text" w:yAlign="inline"/>
              <w:jc w:val="center"/>
              <w:rPr>
                <w:rFonts w:hint="eastAsia" w:ascii="仿宋" w:hAnsi="仿宋" w:eastAsia="仿宋" w:cs="仿宋"/>
                <w:i w:val="0"/>
                <w:iCs w:val="0"/>
                <w:color w:val="auto"/>
                <w:sz w:val="28"/>
                <w:szCs w:val="28"/>
                <w:u w:val="none"/>
              </w:rPr>
            </w:pPr>
          </w:p>
        </w:tc>
      </w:tr>
      <w:tr w14:paraId="46D4C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1D54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8</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409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穿刺线夹</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C129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穿刺线夹安装</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9A9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59CCF">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134.00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2AD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4A8C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4C3D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5BDC">
            <w:pPr>
              <w:framePr w:wrap="auto" w:vAnchor="margin" w:hAnchor="text" w:yAlign="inline"/>
              <w:jc w:val="center"/>
              <w:rPr>
                <w:rFonts w:hint="eastAsia" w:ascii="仿宋" w:hAnsi="仿宋" w:eastAsia="仿宋" w:cs="仿宋"/>
                <w:i w:val="0"/>
                <w:iCs w:val="0"/>
                <w:color w:val="auto"/>
                <w:sz w:val="28"/>
                <w:szCs w:val="28"/>
                <w:u w:val="none"/>
              </w:rPr>
            </w:pPr>
          </w:p>
        </w:tc>
      </w:tr>
      <w:tr w14:paraId="6C4FD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12DC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9</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559C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电力变压系统</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F000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系统安装；调试</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AE0D7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CBCF3">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F138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4822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53EB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CD214">
            <w:pPr>
              <w:framePr w:wrap="auto" w:vAnchor="margin" w:hAnchor="text" w:yAlign="inline"/>
              <w:jc w:val="center"/>
              <w:rPr>
                <w:rFonts w:hint="eastAsia" w:ascii="仿宋" w:hAnsi="仿宋" w:eastAsia="仿宋" w:cs="仿宋"/>
                <w:i w:val="0"/>
                <w:iCs w:val="0"/>
                <w:color w:val="auto"/>
                <w:sz w:val="28"/>
                <w:szCs w:val="28"/>
                <w:u w:val="none"/>
              </w:rPr>
            </w:pPr>
          </w:p>
        </w:tc>
      </w:tr>
      <w:tr w14:paraId="12501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7825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10</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0090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拆除路灯</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C20BD">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拆除旧路灯</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2DA4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8CB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19.00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C51D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1B8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C2B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3A109">
            <w:pPr>
              <w:framePr w:wrap="auto" w:vAnchor="margin" w:hAnchor="text" w:yAlign="inline"/>
              <w:jc w:val="center"/>
              <w:rPr>
                <w:rFonts w:hint="eastAsia" w:ascii="仿宋" w:hAnsi="仿宋" w:eastAsia="仿宋" w:cs="仿宋"/>
                <w:i w:val="0"/>
                <w:iCs w:val="0"/>
                <w:color w:val="auto"/>
                <w:sz w:val="28"/>
                <w:szCs w:val="28"/>
                <w:u w:val="none"/>
              </w:rPr>
            </w:pPr>
          </w:p>
        </w:tc>
      </w:tr>
      <w:tr w14:paraId="49786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F93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856B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拆除管线</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070F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拆除旧管线</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FFA06">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m</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9958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1400.00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B8C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127D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F092C">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0"/>
                <w:szCs w:val="20"/>
                <w:u w:val="none"/>
              </w:rPr>
            </w:pPr>
            <w:r>
              <w:rPr>
                <w:rFonts w:hint="eastAsia" w:ascii="仿宋" w:hAnsi="仿宋" w:eastAsia="仿宋" w:cs="仿宋"/>
                <w:i w:val="0"/>
                <w:iCs w:val="0"/>
                <w:color w:val="auto"/>
                <w:kern w:val="0"/>
                <w:sz w:val="20"/>
                <w:szCs w:val="20"/>
                <w:u w:val="none"/>
                <w:lang w:val="en-US" w:eastAsia="zh-CN" w:bidi="ar"/>
              </w:rPr>
              <w:t>按施工图要求完成本项工作任务</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EFB8">
            <w:pPr>
              <w:framePr w:wrap="auto" w:vAnchor="margin" w:hAnchor="text" w:yAlign="inline"/>
              <w:jc w:val="center"/>
              <w:rPr>
                <w:rFonts w:hint="eastAsia" w:ascii="仿宋" w:hAnsi="仿宋" w:eastAsia="仿宋" w:cs="仿宋"/>
                <w:i w:val="0"/>
                <w:iCs w:val="0"/>
                <w:color w:val="auto"/>
                <w:sz w:val="28"/>
                <w:szCs w:val="28"/>
                <w:u w:val="none"/>
              </w:rPr>
            </w:pPr>
          </w:p>
        </w:tc>
      </w:tr>
      <w:tr w14:paraId="4B549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9135" w:type="dxa"/>
            <w:gridSpan w:val="9"/>
            <w:tcBorders>
              <w:top w:val="single" w:color="000000" w:sz="4" w:space="0"/>
              <w:left w:val="single" w:color="000000" w:sz="4" w:space="0"/>
              <w:bottom w:val="single" w:color="000000" w:sz="4" w:space="0"/>
              <w:right w:val="single" w:color="000000" w:sz="4" w:space="0"/>
            </w:tcBorders>
            <w:shd w:val="clear" w:color="auto" w:fill="FFFF00"/>
            <w:vAlign w:val="center"/>
          </w:tcPr>
          <w:p w14:paraId="36D0990E">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借工</w:t>
            </w:r>
          </w:p>
        </w:tc>
      </w:tr>
      <w:tr w14:paraId="4ACE4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A35A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7CF35">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大工</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C462A">
            <w:pPr>
              <w:framePr w:wrap="auto" w:vAnchor="margin" w:hAnchor="text" w:yAlign="inline"/>
              <w:jc w:val="center"/>
              <w:rPr>
                <w:rFonts w:hint="eastAsia" w:ascii="仿宋" w:hAnsi="仿宋" w:eastAsia="仿宋" w:cs="仿宋"/>
                <w:i w:val="0"/>
                <w:iCs w:val="0"/>
                <w:color w:val="auto"/>
                <w:sz w:val="28"/>
                <w:szCs w:val="2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CFF7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工日</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3332A">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61FF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400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FFFB1">
            <w:pPr>
              <w:framePr w:wrap="auto" w:vAnchor="margin" w:hAnchor="text" w:yAlign="inline"/>
              <w:jc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82FE1">
            <w:pPr>
              <w:framePr w:wrap="auto" w:vAnchor="margin" w:hAnchor="text" w:yAlign="inline"/>
              <w:jc w:val="center"/>
              <w:rPr>
                <w:rFonts w:hint="eastAsia" w:ascii="仿宋" w:hAnsi="仿宋" w:eastAsia="仿宋" w:cs="仿宋"/>
                <w:i w:val="0"/>
                <w:iCs w:val="0"/>
                <w:color w:val="auto"/>
                <w:sz w:val="28"/>
                <w:szCs w:val="2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E735B">
            <w:pPr>
              <w:framePr w:wrap="auto" w:vAnchor="margin" w:hAnchor="text" w:yAlign="inline"/>
              <w:jc w:val="center"/>
              <w:rPr>
                <w:rFonts w:hint="eastAsia" w:ascii="仿宋" w:hAnsi="仿宋" w:eastAsia="仿宋" w:cs="仿宋"/>
                <w:i w:val="0"/>
                <w:iCs w:val="0"/>
                <w:color w:val="auto"/>
                <w:sz w:val="28"/>
                <w:szCs w:val="28"/>
                <w:u w:val="none"/>
              </w:rPr>
            </w:pPr>
          </w:p>
        </w:tc>
      </w:tr>
      <w:tr w14:paraId="48AAC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5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024C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57D77">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小工</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4F76">
            <w:pPr>
              <w:framePr w:wrap="auto" w:vAnchor="margin" w:hAnchor="text" w:yAlign="inline"/>
              <w:jc w:val="center"/>
              <w:rPr>
                <w:rFonts w:hint="eastAsia" w:ascii="仿宋" w:hAnsi="仿宋" w:eastAsia="仿宋" w:cs="仿宋"/>
                <w:i w:val="0"/>
                <w:iCs w:val="0"/>
                <w:color w:val="auto"/>
                <w:sz w:val="28"/>
                <w:szCs w:val="2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37D7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工日</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063A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 xml:space="preserve">1.00 </w:t>
            </w:r>
          </w:p>
        </w:tc>
        <w:tc>
          <w:tcPr>
            <w:tcW w:w="1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7E808">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280</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3F699">
            <w:pPr>
              <w:framePr w:wrap="auto" w:vAnchor="margin" w:hAnchor="text" w:yAlign="inline"/>
              <w:jc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1BFB0">
            <w:pPr>
              <w:framePr w:wrap="auto" w:vAnchor="margin" w:hAnchor="text" w:yAlign="inline"/>
              <w:jc w:val="center"/>
              <w:rPr>
                <w:rFonts w:hint="eastAsia" w:ascii="仿宋" w:hAnsi="仿宋" w:eastAsia="仿宋" w:cs="仿宋"/>
                <w:i w:val="0"/>
                <w:iCs w:val="0"/>
                <w:color w:val="auto"/>
                <w:sz w:val="28"/>
                <w:szCs w:val="2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98F5A">
            <w:pPr>
              <w:framePr w:wrap="auto" w:vAnchor="margin" w:hAnchor="text" w:yAlign="inline"/>
              <w:jc w:val="center"/>
              <w:rPr>
                <w:rFonts w:hint="eastAsia" w:ascii="仿宋" w:hAnsi="仿宋" w:eastAsia="仿宋" w:cs="仿宋"/>
                <w:i w:val="0"/>
                <w:iCs w:val="0"/>
                <w:color w:val="auto"/>
                <w:sz w:val="28"/>
                <w:szCs w:val="28"/>
                <w:u w:val="none"/>
              </w:rPr>
            </w:pPr>
          </w:p>
        </w:tc>
      </w:tr>
      <w:tr w14:paraId="2B4FE3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92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834E480">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不含增值税总价</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76034">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DD225">
            <w:pPr>
              <w:framePr w:wrap="auto" w:vAnchor="margin" w:hAnchor="text" w:yAlign="inline"/>
              <w:jc w:val="center"/>
              <w:rPr>
                <w:rFonts w:hint="eastAsia" w:ascii="仿宋" w:hAnsi="仿宋" w:eastAsia="仿宋" w:cs="仿宋"/>
                <w:i w:val="0"/>
                <w:iCs w:val="0"/>
                <w:color w:val="auto"/>
                <w:sz w:val="28"/>
                <w:szCs w:val="2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652B">
            <w:pPr>
              <w:framePr w:wrap="auto" w:vAnchor="margin" w:hAnchor="text" w:yAlign="inline"/>
              <w:jc w:val="center"/>
              <w:rPr>
                <w:rFonts w:hint="eastAsia" w:ascii="仿宋" w:hAnsi="仿宋" w:eastAsia="仿宋" w:cs="仿宋"/>
                <w:i w:val="0"/>
                <w:iCs w:val="0"/>
                <w:color w:val="auto"/>
                <w:sz w:val="28"/>
                <w:szCs w:val="28"/>
                <w:u w:val="none"/>
              </w:rPr>
            </w:pPr>
          </w:p>
        </w:tc>
      </w:tr>
      <w:tr w14:paraId="6E1C5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592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39BABAB">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r>
              <w:rPr>
                <w:rFonts w:hint="eastAsia" w:ascii="仿宋" w:hAnsi="仿宋" w:eastAsia="仿宋" w:cs="仿宋"/>
                <w:i w:val="0"/>
                <w:iCs w:val="0"/>
                <w:color w:val="auto"/>
                <w:kern w:val="0"/>
                <w:sz w:val="28"/>
                <w:szCs w:val="28"/>
                <w:u w:val="none"/>
                <w:lang w:val="en-US" w:eastAsia="zh-CN" w:bidi="ar"/>
              </w:rPr>
              <w:t>增值税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7AF09">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500A">
            <w:pPr>
              <w:framePr w:wrap="auto" w:vAnchor="margin" w:hAnchor="text" w:yAlign="inline"/>
              <w:jc w:val="center"/>
              <w:rPr>
                <w:rFonts w:hint="eastAsia" w:ascii="仿宋" w:hAnsi="仿宋" w:eastAsia="仿宋" w:cs="仿宋"/>
                <w:i w:val="0"/>
                <w:iCs w:val="0"/>
                <w:color w:val="auto"/>
                <w:sz w:val="28"/>
                <w:szCs w:val="2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37A53">
            <w:pPr>
              <w:framePr w:wrap="auto" w:vAnchor="margin" w:hAnchor="text" w:yAlign="inline"/>
              <w:jc w:val="center"/>
              <w:rPr>
                <w:rFonts w:hint="eastAsia" w:ascii="仿宋" w:hAnsi="仿宋" w:eastAsia="仿宋" w:cs="仿宋"/>
                <w:i w:val="0"/>
                <w:iCs w:val="0"/>
                <w:color w:val="auto"/>
                <w:sz w:val="28"/>
                <w:szCs w:val="28"/>
                <w:u w:val="none"/>
              </w:rPr>
            </w:pPr>
          </w:p>
        </w:tc>
      </w:tr>
      <w:tr w14:paraId="189F7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592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554DAA3">
            <w:pPr>
              <w:keepNext w:val="0"/>
              <w:keepLines w:val="0"/>
              <w:framePr w:wrap="auto" w:vAnchor="margin" w:hAnchor="text" w:yAlign="inline"/>
              <w:widowControl/>
              <w:suppressLineNumbers w:val="0"/>
              <w:jc w:val="center"/>
              <w:textAlignment w:val="center"/>
              <w:rPr>
                <w:rFonts w:hint="default" w:ascii="仿宋" w:hAnsi="仿宋" w:eastAsia="仿宋" w:cs="仿宋"/>
                <w:i w:val="0"/>
                <w:iCs w:val="0"/>
                <w:color w:val="auto"/>
                <w:sz w:val="28"/>
                <w:szCs w:val="28"/>
                <w:u w:val="none"/>
                <w:lang w:val="en-US"/>
              </w:rPr>
            </w:pPr>
            <w:r>
              <w:rPr>
                <w:rFonts w:hint="eastAsia" w:ascii="仿宋" w:hAnsi="仿宋" w:eastAsia="仿宋" w:cs="仿宋"/>
                <w:i w:val="0"/>
                <w:iCs w:val="0"/>
                <w:color w:val="auto"/>
                <w:kern w:val="0"/>
                <w:sz w:val="28"/>
                <w:szCs w:val="28"/>
                <w:u w:val="none"/>
                <w:lang w:val="en-US" w:eastAsia="zh-CN" w:bidi="ar"/>
              </w:rPr>
              <w:t xml:space="preserve">合计  </w:t>
            </w: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EEC42">
            <w:pPr>
              <w:keepNext w:val="0"/>
              <w:keepLines w:val="0"/>
              <w:framePr w:wrap="auto" w:vAnchor="margin" w:hAnchor="text" w:yAlign="inline"/>
              <w:widowControl/>
              <w:suppressLineNumbers w:val="0"/>
              <w:jc w:val="center"/>
              <w:textAlignment w:val="center"/>
              <w:rPr>
                <w:rFonts w:hint="eastAsia" w:ascii="仿宋" w:hAnsi="仿宋" w:eastAsia="仿宋" w:cs="仿宋"/>
                <w:i w:val="0"/>
                <w:iCs w:val="0"/>
                <w:color w:val="auto"/>
                <w:sz w:val="28"/>
                <w:szCs w:val="28"/>
                <w:u w:val="none"/>
              </w:rPr>
            </w:pP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C5393">
            <w:pPr>
              <w:framePr w:wrap="auto" w:vAnchor="margin" w:hAnchor="text" w:yAlign="inline"/>
              <w:jc w:val="center"/>
              <w:rPr>
                <w:rFonts w:hint="eastAsia" w:ascii="仿宋" w:hAnsi="仿宋" w:eastAsia="仿宋" w:cs="仿宋"/>
                <w:i w:val="0"/>
                <w:iCs w:val="0"/>
                <w:color w:val="auto"/>
                <w:sz w:val="24"/>
                <w:szCs w:val="24"/>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D1572">
            <w:pPr>
              <w:framePr w:wrap="auto" w:vAnchor="margin" w:hAnchor="text" w:yAlign="inline"/>
              <w:jc w:val="center"/>
              <w:rPr>
                <w:rFonts w:hint="eastAsia" w:ascii="仿宋" w:hAnsi="仿宋" w:eastAsia="仿宋" w:cs="仿宋"/>
                <w:i w:val="0"/>
                <w:iCs w:val="0"/>
                <w:color w:val="auto"/>
                <w:sz w:val="24"/>
                <w:szCs w:val="24"/>
                <w:u w:val="none"/>
              </w:rPr>
            </w:pPr>
          </w:p>
        </w:tc>
      </w:tr>
    </w:tbl>
    <w:p w14:paraId="5504DE73">
      <w:pPr>
        <w:framePr w:wrap="auto" w:vAnchor="margin" w:hAnchor="text" w:yAlign="inline"/>
        <w:rPr>
          <w:rFonts w:hint="eastAsia" w:ascii="宋体" w:hAnsi="宋体" w:eastAsia="宋体" w:cs="宋体"/>
          <w:color w:val="auto"/>
          <w:sz w:val="20"/>
          <w:szCs w:val="20"/>
          <w:highlight w:val="none"/>
          <w:lang w:eastAsia="zh-CN"/>
        </w:rPr>
      </w:pPr>
    </w:p>
    <w:p w14:paraId="40D62C43">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4" w:name="_Toc6698"/>
      <w:r>
        <w:rPr>
          <w:rFonts w:hint="eastAsia" w:ascii="宋体" w:hAnsi="宋体" w:eastAsia="宋体" w:cs="宋体"/>
          <w:b/>
          <w:bCs/>
          <w:color w:val="auto"/>
          <w:sz w:val="32"/>
          <w:szCs w:val="32"/>
          <w:highlight w:val="none"/>
          <w:lang w:val="en-US" w:eastAsia="zh-CN"/>
        </w:rPr>
        <w:t>第四部分  评选办法</w:t>
      </w:r>
      <w:bookmarkEnd w:id="14"/>
    </w:p>
    <w:p w14:paraId="4E3EE267">
      <w:pPr>
        <w:framePr w:wrap="auto" w:vAnchor="margin" w:hAnchor="text" w:yAlign="inline"/>
        <w:numPr>
          <w:ilvl w:val="0"/>
          <w:numId w:val="0"/>
        </w:numPr>
        <w:adjustRightInd w:val="0"/>
        <w:snapToGrid w:val="0"/>
        <w:spacing w:line="360" w:lineRule="auto"/>
        <w:jc w:val="both"/>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rPr>
        <w:t>本次</w:t>
      </w:r>
      <w:r>
        <w:rPr>
          <w:rFonts w:hint="eastAsia" w:ascii="宋体" w:hAnsi="宋体" w:eastAsia="宋体" w:cs="宋体"/>
          <w:color w:val="auto"/>
          <w:sz w:val="28"/>
          <w:szCs w:val="28"/>
          <w:highlight w:val="none"/>
          <w:lang w:eastAsia="zh-CN"/>
        </w:rPr>
        <w:t>采购</w:t>
      </w:r>
      <w:r>
        <w:rPr>
          <w:rFonts w:hint="eastAsia" w:ascii="宋体" w:hAnsi="宋体" w:eastAsia="宋体" w:cs="宋体"/>
          <w:color w:val="auto"/>
          <w:sz w:val="28"/>
          <w:szCs w:val="28"/>
          <w:highlight w:val="none"/>
        </w:rPr>
        <w:t>采用</w:t>
      </w:r>
      <w:r>
        <w:rPr>
          <w:rFonts w:hint="eastAsia" w:ascii="宋体" w:hAnsi="宋体" w:eastAsia="宋体" w:cs="宋体"/>
          <w:color w:val="auto"/>
          <w:sz w:val="28"/>
          <w:szCs w:val="28"/>
          <w:highlight w:val="none"/>
          <w:lang w:eastAsia="zh-CN"/>
        </w:rPr>
        <w:t>：</w:t>
      </w:r>
    </w:p>
    <w:p w14:paraId="26728118">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w:t>
      </w:r>
    </w:p>
    <w:p w14:paraId="07C2EF72">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1)</w:t>
      </w:r>
      <w:r>
        <w:rPr>
          <w:rFonts w:hint="eastAsia" w:ascii="宋体" w:hAnsi="宋体" w:eastAsia="宋体" w:cs="宋体"/>
          <w:color w:val="auto"/>
          <w:sz w:val="28"/>
          <w:szCs w:val="28"/>
          <w:highlight w:val="none"/>
        </w:rPr>
        <w:t>最低价成交法</w:t>
      </w:r>
      <w:r>
        <w:rPr>
          <w:rFonts w:hint="eastAsia" w:ascii="宋体" w:hAnsi="宋体" w:eastAsia="宋体" w:cs="宋体"/>
          <w:color w:val="auto"/>
          <w:sz w:val="28"/>
          <w:szCs w:val="28"/>
          <w:highlight w:val="none"/>
          <w:lang w:eastAsia="zh-CN"/>
        </w:rPr>
        <w:t>，是指</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lang w:eastAsia="zh-CN"/>
        </w:rPr>
        <w:t>文件满足竞价文件全部实质性要求，且报价最低的</w:t>
      </w:r>
      <w:r>
        <w:rPr>
          <w:rFonts w:hint="eastAsia" w:ascii="宋体" w:hAnsi="宋体" w:eastAsia="宋体" w:cs="宋体"/>
          <w:color w:val="auto"/>
          <w:sz w:val="28"/>
          <w:szCs w:val="28"/>
          <w:highlight w:val="none"/>
          <w:lang w:val="en-US" w:eastAsia="zh-CN"/>
        </w:rPr>
        <w:t>响应人</w:t>
      </w:r>
      <w:r>
        <w:rPr>
          <w:rFonts w:hint="eastAsia" w:ascii="宋体" w:hAnsi="宋体" w:eastAsia="宋体" w:cs="宋体"/>
          <w:color w:val="auto"/>
          <w:sz w:val="28"/>
          <w:szCs w:val="28"/>
          <w:highlight w:val="none"/>
          <w:lang w:eastAsia="zh-CN"/>
        </w:rPr>
        <w:t>为中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候选人的评标方法。</w:t>
      </w:r>
    </w:p>
    <w:p w14:paraId="47FAD43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2)评选步骤：</w:t>
      </w:r>
    </w:p>
    <w:p w14:paraId="4BED4A50">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①资格</w:t>
      </w:r>
      <w:r>
        <w:rPr>
          <w:rFonts w:hint="eastAsia" w:ascii="宋体" w:hAnsi="宋体" w:eastAsia="宋体" w:cs="宋体"/>
          <w:color w:val="auto"/>
          <w:sz w:val="28"/>
          <w:szCs w:val="28"/>
          <w:highlight w:val="none"/>
          <w:lang w:val="en-US" w:eastAsia="zh-CN"/>
        </w:rPr>
        <w:t>符合</w:t>
      </w:r>
      <w:r>
        <w:rPr>
          <w:rFonts w:hint="eastAsia" w:ascii="宋体" w:hAnsi="宋体" w:eastAsia="宋体" w:cs="宋体"/>
          <w:color w:val="auto"/>
          <w:sz w:val="28"/>
          <w:szCs w:val="28"/>
          <w:highlight w:val="none"/>
          <w:lang w:eastAsia="zh-CN"/>
        </w:rPr>
        <w:t>性审查：开标结束后，采购人或者采购代理机构应当依法对响应人的响应文件进行</w:t>
      </w:r>
      <w:r>
        <w:rPr>
          <w:rFonts w:hint="eastAsia" w:ascii="宋体" w:hAnsi="宋体" w:eastAsia="宋体" w:cs="宋体"/>
          <w:color w:val="auto"/>
          <w:sz w:val="28"/>
          <w:szCs w:val="28"/>
          <w:highlight w:val="none"/>
          <w:lang w:val="en-US" w:eastAsia="zh-CN"/>
        </w:rPr>
        <w:t>资格符合</w:t>
      </w:r>
      <w:r>
        <w:rPr>
          <w:rFonts w:hint="eastAsia" w:ascii="宋体" w:hAnsi="宋体" w:eastAsia="宋体" w:cs="宋体"/>
          <w:color w:val="auto"/>
          <w:sz w:val="28"/>
          <w:szCs w:val="28"/>
          <w:highlight w:val="none"/>
          <w:lang w:eastAsia="zh-CN"/>
        </w:rPr>
        <w:t>性审查，以确定其是否满足竞价文件的实质性要求。未通过</w:t>
      </w:r>
      <w:r>
        <w:rPr>
          <w:rFonts w:hint="eastAsia" w:ascii="宋体" w:hAnsi="宋体" w:eastAsia="宋体" w:cs="宋体"/>
          <w:color w:val="auto"/>
          <w:sz w:val="28"/>
          <w:szCs w:val="28"/>
          <w:highlight w:val="none"/>
          <w:lang w:val="en-US" w:eastAsia="zh-CN"/>
        </w:rPr>
        <w:t>资格</w:t>
      </w:r>
      <w:r>
        <w:rPr>
          <w:rFonts w:hint="eastAsia" w:ascii="宋体" w:hAnsi="宋体" w:eastAsia="宋体" w:cs="宋体"/>
          <w:color w:val="auto"/>
          <w:sz w:val="28"/>
          <w:szCs w:val="28"/>
          <w:highlight w:val="none"/>
          <w:lang w:eastAsia="zh-CN"/>
        </w:rPr>
        <w:t>符合性审查的响应人，不进入价格评审。</w:t>
      </w:r>
    </w:p>
    <w:p w14:paraId="024721AA">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③</w:t>
      </w:r>
      <w:r>
        <w:rPr>
          <w:rFonts w:hint="eastAsia" w:ascii="宋体" w:hAnsi="宋体" w:eastAsia="宋体" w:cs="宋体"/>
          <w:color w:val="auto"/>
          <w:sz w:val="28"/>
          <w:szCs w:val="28"/>
          <w:highlight w:val="none"/>
          <w:lang w:eastAsia="zh-CN"/>
        </w:rPr>
        <w:t>价格评审：评</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结果按报价由低到高顺序排列。报价相同的并列，中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候选人并列的，由采购人采取</w:t>
      </w:r>
      <w:r>
        <w:rPr>
          <w:rFonts w:hint="eastAsia" w:ascii="宋体" w:hAnsi="宋体" w:eastAsia="宋体" w:cs="宋体"/>
          <w:color w:val="auto"/>
          <w:sz w:val="28"/>
          <w:szCs w:val="28"/>
          <w:highlight w:val="none"/>
          <w:lang w:val="en-US" w:eastAsia="zh-CN"/>
        </w:rPr>
        <w:t>随机抽取方式</w:t>
      </w:r>
      <w:r>
        <w:rPr>
          <w:rFonts w:hint="eastAsia" w:ascii="宋体" w:hAnsi="宋体" w:eastAsia="宋体" w:cs="宋体"/>
          <w:color w:val="auto"/>
          <w:sz w:val="28"/>
          <w:szCs w:val="28"/>
          <w:highlight w:val="none"/>
          <w:lang w:eastAsia="zh-CN"/>
        </w:rPr>
        <w:t>确定中</w:t>
      </w:r>
      <w:r>
        <w:rPr>
          <w:rFonts w:hint="eastAsia" w:ascii="宋体" w:hAnsi="宋体" w:eastAsia="宋体" w:cs="宋体"/>
          <w:color w:val="auto"/>
          <w:sz w:val="28"/>
          <w:szCs w:val="28"/>
          <w:highlight w:val="none"/>
          <w:lang w:val="en-US" w:eastAsia="zh-CN"/>
        </w:rPr>
        <w:t>选</w:t>
      </w:r>
      <w:r>
        <w:rPr>
          <w:rFonts w:hint="eastAsia" w:ascii="宋体" w:hAnsi="宋体" w:eastAsia="宋体" w:cs="宋体"/>
          <w:color w:val="auto"/>
          <w:sz w:val="28"/>
          <w:szCs w:val="28"/>
          <w:highlight w:val="none"/>
          <w:lang w:eastAsia="zh-CN"/>
        </w:rPr>
        <w:t>人。</w:t>
      </w:r>
    </w:p>
    <w:p w14:paraId="5789D5BC">
      <w:pPr>
        <w:framePr w:wrap="auto" w:vAnchor="margin" w:hAnchor="text" w:yAlign="inline"/>
        <w:adjustRightInd w:val="0"/>
        <w:snapToGrid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2、□综合评估法。具体标准如下：</w:t>
      </w:r>
      <w:r>
        <w:rPr>
          <w:rFonts w:hint="eastAsia" w:ascii="宋体" w:hAnsi="宋体" w:eastAsia="宋体" w:cs="宋体"/>
          <w:color w:val="auto"/>
          <w:sz w:val="28"/>
          <w:szCs w:val="28"/>
          <w:highlight w:val="none"/>
          <w:lang w:val="en-US" w:eastAsia="zh-CN"/>
        </w:rPr>
        <w:t>/</w:t>
      </w:r>
    </w:p>
    <w:p w14:paraId="2BB3F338">
      <w:pPr>
        <w:framePr w:wrap="auto" w:vAnchor="margin" w:hAnchor="text" w:yAlign="inline"/>
        <w:adjustRightInd w:val="0"/>
        <w:snapToGrid w:val="0"/>
        <w:spacing w:line="360" w:lineRule="auto"/>
        <w:ind w:firstLine="560" w:firstLineChars="200"/>
        <w:jc w:val="left"/>
        <w:rPr>
          <w:rFonts w:hint="eastAsia" w:ascii="宋体" w:hAnsi="宋体" w:eastAsia="宋体" w:cs="宋体"/>
          <w:color w:val="auto"/>
          <w:sz w:val="28"/>
          <w:szCs w:val="28"/>
          <w:highlight w:val="none"/>
          <w:lang w:eastAsia="zh-CN"/>
        </w:rPr>
      </w:pPr>
    </w:p>
    <w:p w14:paraId="1F85AF6F">
      <w:pPr>
        <w:pStyle w:val="31"/>
        <w:framePr w:wrap="auto" w:vAnchor="margin" w:hAnchor="text" w:yAlign="inline"/>
        <w:wordWrap w:val="0"/>
        <w:spacing w:line="440" w:lineRule="exact"/>
        <w:jc w:val="left"/>
        <w:rPr>
          <w:rFonts w:hint="eastAsia" w:ascii="宋体" w:hAnsi="宋体" w:eastAsia="宋体" w:cs="宋体"/>
          <w:b/>
          <w:bCs/>
          <w:color w:val="auto"/>
          <w:sz w:val="32"/>
          <w:szCs w:val="32"/>
          <w:highlight w:val="none"/>
        </w:rPr>
      </w:pPr>
    </w:p>
    <w:p w14:paraId="5C0D7160">
      <w:pPr>
        <w:pStyle w:val="5"/>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24A43120">
      <w:pPr>
        <w:keepNext w:val="0"/>
        <w:keepLines/>
        <w:pageBreakBefore w:val="0"/>
        <w:framePr w:wrap="auto" w:vAnchor="margin" w:hAnchor="text" w:yAlign="inline"/>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sz w:val="32"/>
          <w:szCs w:val="32"/>
          <w:highlight w:val="none"/>
          <w:lang w:val="en-US" w:eastAsia="zh-CN"/>
        </w:rPr>
      </w:pPr>
      <w:bookmarkStart w:id="15" w:name="_Toc25557"/>
      <w:r>
        <w:rPr>
          <w:rFonts w:hint="eastAsia" w:ascii="宋体" w:hAnsi="宋体" w:eastAsia="宋体" w:cs="宋体"/>
          <w:b/>
          <w:bCs/>
          <w:color w:val="auto"/>
          <w:sz w:val="32"/>
          <w:szCs w:val="32"/>
          <w:highlight w:val="none"/>
          <w:lang w:val="en-US" w:eastAsia="zh-CN"/>
        </w:rPr>
        <w:t>第五部分  合同主要条款</w:t>
      </w:r>
      <w:bookmarkEnd w:id="15"/>
    </w:p>
    <w:p w14:paraId="6FCCBECE">
      <w:pPr>
        <w:framePr w:wrap="around" w:vAnchor="page" w:hAnchor="page" w:x="3617" w:y="2159"/>
        <w:widowControl w:val="0"/>
        <w:spacing w:before="360" w:after="156" w:afterLines="50"/>
        <w:jc w:val="center"/>
        <w:outlineLvl w:val="9"/>
        <w:rPr>
          <w:rFonts w:hint="eastAsia" w:ascii="仿宋" w:hAnsi="仿宋" w:eastAsia="仿宋" w:cs="Times New Roman"/>
          <w:b/>
          <w:bCs/>
          <w:color w:val="auto"/>
          <w:kern w:val="2"/>
          <w:sz w:val="32"/>
          <w:szCs w:val="28"/>
          <w:lang w:val="en-US" w:eastAsia="zh-CN" w:bidi="ar-SA"/>
        </w:rPr>
      </w:pPr>
      <w:r>
        <w:rPr>
          <w:rFonts w:hint="eastAsia" w:ascii="仿宋" w:hAnsi="仿宋" w:eastAsia="仿宋" w:cs="Times New Roman"/>
          <w:b/>
          <w:bCs/>
          <w:color w:val="auto"/>
          <w:kern w:val="2"/>
          <w:sz w:val="36"/>
          <w:szCs w:val="32"/>
          <w:lang w:val="en-US" w:eastAsia="zh-CN" w:bidi="ar-SA"/>
        </w:rPr>
        <w:t>公路工程施工劳务合作合同</w:t>
      </w:r>
    </w:p>
    <w:p w14:paraId="0350792B">
      <w:pPr>
        <w:framePr w:wrap="auto" w:vAnchor="margin" w:hAnchor="text" w:yAlign="inline"/>
        <w:widowControl w:val="0"/>
        <w:wordWrap w:val="0"/>
        <w:ind w:right="1140"/>
        <w:jc w:val="right"/>
        <w:rPr>
          <w:rFonts w:hint="eastAsia" w:ascii="仿宋" w:hAnsi="仿宋" w:eastAsia="仿宋" w:cs="Times New Roman"/>
          <w:color w:val="auto"/>
          <w:kern w:val="2"/>
          <w:sz w:val="24"/>
          <w:lang w:val="en-US" w:eastAsia="zh-CN"/>
        </w:rPr>
      </w:pPr>
      <w:r>
        <w:rPr>
          <w:rFonts w:hint="eastAsia" w:ascii="仿宋" w:hAnsi="仿宋" w:eastAsia="仿宋" w:cs="Times New Roman"/>
          <w:color w:val="auto"/>
          <w:kern w:val="2"/>
          <w:sz w:val="24"/>
          <w:lang w:val="en-US" w:eastAsia="zh-CN"/>
        </w:rPr>
        <w:t xml:space="preserve">        </w:t>
      </w:r>
    </w:p>
    <w:p w14:paraId="32828613">
      <w:pPr>
        <w:framePr w:wrap="auto" w:vAnchor="margin" w:hAnchor="text" w:yAlign="inline"/>
        <w:widowControl w:val="0"/>
        <w:wordWrap w:val="0"/>
        <w:ind w:right="1140"/>
        <w:jc w:val="right"/>
        <w:rPr>
          <w:rFonts w:hint="eastAsia" w:ascii="仿宋" w:hAnsi="仿宋" w:eastAsia="仿宋" w:cs="Times New Roman"/>
          <w:color w:val="auto"/>
          <w:kern w:val="2"/>
          <w:sz w:val="24"/>
          <w:lang w:eastAsia="zh-CN"/>
        </w:rPr>
      </w:pPr>
    </w:p>
    <w:p w14:paraId="11DC5562">
      <w:pPr>
        <w:framePr w:wrap="auto" w:vAnchor="margin" w:hAnchor="text" w:yAlign="inline"/>
        <w:widowControl w:val="0"/>
        <w:wordWrap w:val="0"/>
        <w:ind w:right="1140"/>
        <w:jc w:val="right"/>
        <w:rPr>
          <w:rFonts w:hint="eastAsia" w:ascii="仿宋" w:hAnsi="仿宋" w:eastAsia="仿宋" w:cs="Times New Roman"/>
          <w:color w:val="auto"/>
          <w:kern w:val="2"/>
          <w:sz w:val="24"/>
          <w:lang w:eastAsia="zh-CN"/>
        </w:rPr>
      </w:pPr>
    </w:p>
    <w:p w14:paraId="3386DC29">
      <w:pPr>
        <w:framePr w:wrap="auto" w:vAnchor="margin" w:hAnchor="text" w:yAlign="inline"/>
        <w:widowControl w:val="0"/>
        <w:wordWrap w:val="0"/>
        <w:ind w:right="1140"/>
        <w:jc w:val="right"/>
        <w:rPr>
          <w:rFonts w:hint="eastAsia" w:ascii="仿宋" w:hAnsi="仿宋" w:eastAsia="仿宋" w:cs="Times New Roman"/>
          <w:color w:val="auto"/>
          <w:kern w:val="2"/>
          <w:sz w:val="24"/>
          <w:lang w:eastAsia="zh-CN"/>
        </w:rPr>
      </w:pPr>
    </w:p>
    <w:p w14:paraId="7833B798">
      <w:pPr>
        <w:framePr w:wrap="auto" w:vAnchor="margin" w:hAnchor="text" w:yAlign="inline"/>
        <w:widowControl w:val="0"/>
        <w:wordWrap w:val="0"/>
        <w:ind w:right="1140"/>
        <w:jc w:val="right"/>
        <w:rPr>
          <w:rFonts w:hint="default" w:ascii="仿宋" w:hAnsi="仿宋" w:eastAsia="仿宋" w:cs="Times New Roman"/>
          <w:color w:val="auto"/>
          <w:kern w:val="2"/>
          <w:sz w:val="24"/>
          <w:highlight w:val="yellow"/>
          <w:lang w:val="en-US" w:eastAsia="zh-CN"/>
        </w:rPr>
      </w:pPr>
      <w:r>
        <w:rPr>
          <w:rFonts w:hint="eastAsia" w:ascii="仿宋" w:hAnsi="仿宋" w:eastAsia="仿宋" w:cs="Times New Roman"/>
          <w:color w:val="auto"/>
          <w:kern w:val="2"/>
          <w:sz w:val="24"/>
          <w:lang w:eastAsia="zh-CN"/>
        </w:rPr>
        <w:t>合同编号：</w:t>
      </w:r>
      <w:r>
        <w:rPr>
          <w:rFonts w:hint="eastAsia" w:ascii="仿宋" w:hAnsi="仿宋" w:eastAsia="仿宋" w:cs="Times New Roman"/>
          <w:color w:val="auto"/>
          <w:kern w:val="2"/>
          <w:sz w:val="24"/>
          <w:highlight w:val="none"/>
          <w:lang w:val="en-US" w:eastAsia="zh-CN"/>
        </w:rPr>
        <w:t xml:space="preserve">   </w:t>
      </w:r>
    </w:p>
    <w:p w14:paraId="690A93A3">
      <w:pPr>
        <w:framePr w:wrap="auto" w:vAnchor="margin" w:hAnchor="text" w:yAlign="inline"/>
        <w:widowControl w:val="0"/>
        <w:spacing w:line="360" w:lineRule="auto"/>
        <w:jc w:val="both"/>
        <w:rPr>
          <w:rFonts w:hint="eastAsia" w:ascii="仿宋" w:hAnsi="仿宋" w:eastAsia="仿宋" w:cs="Times New Roman"/>
          <w:color w:val="auto"/>
          <w:kern w:val="2"/>
          <w:sz w:val="24"/>
          <w:u w:val="single"/>
          <w:lang w:val="en-US" w:eastAsia="zh-CN"/>
        </w:rPr>
      </w:pPr>
      <w:r>
        <w:rPr>
          <w:rFonts w:hint="eastAsia" w:ascii="仿宋" w:hAnsi="仿宋" w:eastAsia="仿宋" w:cs="Times New Roman"/>
          <w:color w:val="auto"/>
          <w:kern w:val="2"/>
          <w:sz w:val="24"/>
          <w:lang w:eastAsia="zh-CN"/>
        </w:rPr>
        <w:t>工程项目：</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p>
    <w:p w14:paraId="0003C968">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合同段：</w:t>
      </w:r>
      <w:r>
        <w:rPr>
          <w:rFonts w:hint="eastAsia" w:ascii="仿宋" w:hAnsi="仿宋" w:eastAsia="仿宋" w:cs="Times New Roman"/>
          <w:color w:val="auto"/>
          <w:kern w:val="2"/>
          <w:sz w:val="24"/>
          <w:u w:val="single"/>
          <w:lang w:eastAsia="zh-CN"/>
        </w:rPr>
        <w:t xml:space="preserve">       </w:t>
      </w:r>
    </w:p>
    <w:p w14:paraId="7F764EA0">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甲方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p>
    <w:p w14:paraId="209560DD">
      <w:pPr>
        <w:framePr w:wrap="auto" w:vAnchor="margin" w:hAnchor="text" w:yAlign="inline"/>
        <w:widowControl w:val="0"/>
        <w:spacing w:line="360" w:lineRule="auto"/>
        <w:jc w:val="both"/>
        <w:rPr>
          <w:rFonts w:hint="eastAsia" w:ascii="仿宋" w:hAnsi="仿宋" w:eastAsia="仿宋" w:cs="Times New Roman"/>
          <w:color w:val="auto"/>
          <w:kern w:val="2"/>
          <w:sz w:val="24"/>
          <w:u w:val="single"/>
          <w:lang w:eastAsia="zh-CN"/>
        </w:rPr>
      </w:pPr>
      <w:r>
        <w:rPr>
          <w:rFonts w:hint="eastAsia" w:ascii="仿宋" w:hAnsi="仿宋" w:eastAsia="仿宋" w:cs="Times New Roman"/>
          <w:color w:val="auto"/>
          <w:kern w:val="2"/>
          <w:sz w:val="24"/>
          <w:lang w:eastAsia="zh-CN"/>
        </w:rPr>
        <w:t>乙方：</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p>
    <w:p w14:paraId="19273C38">
      <w:pPr>
        <w:framePr w:wrap="auto" w:vAnchor="margin" w:hAnchor="text" w:yAlign="inline"/>
        <w:widowControl w:val="0"/>
        <w:spacing w:line="360" w:lineRule="auto"/>
        <w:ind w:firstLine="480" w:firstLineChars="200"/>
        <w:jc w:val="both"/>
        <w:rPr>
          <w:rFonts w:hint="eastAsia" w:ascii="仿宋" w:hAnsi="仿宋" w:eastAsia="仿宋" w:cs="Times New Roman"/>
          <w:b/>
          <w:color w:val="auto"/>
          <w:kern w:val="2"/>
          <w:sz w:val="24"/>
          <w:lang w:eastAsia="zh-CN"/>
        </w:rPr>
      </w:pPr>
      <w:r>
        <w:rPr>
          <w:rFonts w:hint="eastAsia" w:ascii="仿宋" w:hAnsi="仿宋" w:eastAsia="仿宋" w:cs="Times New Roman"/>
          <w:color w:val="auto"/>
          <w:kern w:val="2"/>
          <w:sz w:val="24"/>
          <w:lang w:eastAsia="zh-CN"/>
        </w:rPr>
        <w:t>依照《中华人民共和国民法典》及其它有关法律、行政法规、规章，遵循平等、自愿、公平和诚实信用的原则，双方就劳务合作事项协商达成一致，订立本合同。</w:t>
      </w:r>
    </w:p>
    <w:p w14:paraId="12D0DCC2">
      <w:pPr>
        <w:framePr w:wrap="auto" w:vAnchor="margin" w:hAnchor="text" w:yAlign="inline"/>
        <w:widowControl w:val="0"/>
        <w:spacing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1.工程名称、地点和劳务内容</w:t>
      </w:r>
    </w:p>
    <w:p w14:paraId="4794A462">
      <w:pPr>
        <w:framePr w:wrap="auto" w:vAnchor="margin" w:hAnchor="text" w:yAlign="inline"/>
        <w:widowControl w:val="0"/>
        <w:tabs>
          <w:tab w:val="left" w:pos="0"/>
        </w:tabs>
        <w:spacing w:line="360" w:lineRule="auto"/>
        <w:ind w:firstLine="480" w:firstLineChars="200"/>
        <w:jc w:val="both"/>
        <w:rPr>
          <w:rFonts w:hint="default" w:ascii="仿宋" w:hAnsi="仿宋" w:eastAsia="仿宋" w:cs="Times New Roman"/>
          <w:color w:val="auto"/>
          <w:kern w:val="2"/>
          <w:sz w:val="24"/>
          <w:u w:val="single"/>
          <w:lang w:val="en-US" w:eastAsia="zh-CN"/>
        </w:rPr>
      </w:pPr>
      <w:r>
        <w:rPr>
          <w:rFonts w:hint="eastAsia" w:ascii="仿宋" w:hAnsi="仿宋" w:eastAsia="仿宋" w:cs="Times New Roman"/>
          <w:color w:val="auto"/>
          <w:kern w:val="2"/>
          <w:sz w:val="24"/>
          <w:lang w:eastAsia="zh-CN"/>
        </w:rPr>
        <w:t>1.1 工程名称：</w:t>
      </w:r>
      <w:r>
        <w:rPr>
          <w:rFonts w:hint="eastAsia" w:ascii="仿宋" w:hAnsi="仿宋" w:eastAsia="仿宋" w:cs="Times New Roman"/>
          <w:color w:val="auto"/>
          <w:kern w:val="2"/>
          <w:sz w:val="24"/>
          <w:u w:val="single"/>
          <w:lang w:val="en-US" w:eastAsia="zh-CN"/>
        </w:rPr>
        <w:t xml:space="preserve">   </w:t>
      </w:r>
    </w:p>
    <w:p w14:paraId="526DD368">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1.2 工程地点和范围：</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p>
    <w:p w14:paraId="36BC3B95">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auto"/>
          <w:kern w:val="2"/>
          <w:sz w:val="24"/>
          <w:u w:val="single"/>
          <w:lang w:eastAsia="zh-CN"/>
        </w:rPr>
      </w:pPr>
      <w:r>
        <w:rPr>
          <w:rFonts w:hint="eastAsia" w:ascii="仿宋" w:hAnsi="仿宋" w:eastAsia="仿宋" w:cs="Times New Roman"/>
          <w:color w:val="auto"/>
          <w:kern w:val="2"/>
          <w:sz w:val="24"/>
          <w:lang w:eastAsia="zh-CN"/>
        </w:rPr>
        <w:t>1.3劳务内容和方式：</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p>
    <w:p w14:paraId="1386A0AB">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1.3.1 负责完成</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。具体工程数量见附件一《劳务计价清单》，清单数量为暂定数量，实际数量按业主批复内实际完成数量且经甲乙双方确认的结算数量为准。</w:t>
      </w:r>
    </w:p>
    <w:p w14:paraId="0DC685E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1.3.2 乙方负责按本合同约定范围内除甲方负责外的一切劳务施工作业。包括但不限于从进场施工准备、施工全过程到完工交验，缺陷责任期内属乙方缺陷责任的缺陷修复到竣工验收所需的全部施工工作。</w:t>
      </w:r>
    </w:p>
    <w:p w14:paraId="07D6B6ED">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1.3.3 乙方不得以任何形式对本合同工程进行分包、转包。</w:t>
      </w:r>
    </w:p>
    <w:p w14:paraId="239CAB02">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1.4 劳务人员数量共计</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人。具体人数根据工程需要安排进场。</w:t>
      </w:r>
    </w:p>
    <w:p w14:paraId="075F78D7">
      <w:pPr>
        <w:framePr w:wrap="auto" w:vAnchor="margin" w:hAnchor="text" w:yAlign="inline"/>
        <w:widowControl w:val="0"/>
        <w:tabs>
          <w:tab w:val="left" w:pos="0"/>
        </w:tabs>
        <w:spacing w:line="360" w:lineRule="auto"/>
        <w:ind w:firstLine="482"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b/>
          <w:color w:val="auto"/>
          <w:kern w:val="2"/>
          <w:sz w:val="24"/>
          <w:lang w:eastAsia="zh-CN"/>
        </w:rPr>
        <w:t>2.合同价格</w:t>
      </w:r>
    </w:p>
    <w:p w14:paraId="6851FDC9">
      <w:pPr>
        <w:framePr w:wrap="auto" w:vAnchor="margin" w:hAnchor="text" w:yAlign="inline"/>
        <w:widowControl w:val="0"/>
        <w:autoSpaceDE w:val="0"/>
        <w:autoSpaceDN w:val="0"/>
        <w:adjustRightInd w:val="0"/>
        <w:spacing w:line="360" w:lineRule="auto"/>
        <w:ind w:firstLine="480" w:firstLineChars="200"/>
        <w:jc w:val="both"/>
        <w:rPr>
          <w:rFonts w:ascii="仿宋" w:hAnsi="仿宋" w:eastAsia="仿宋" w:cs="Times New Roman"/>
          <w:bCs w:val="0"/>
          <w:color w:val="auto"/>
          <w:kern w:val="2"/>
          <w:sz w:val="24"/>
          <w:lang w:eastAsia="zh-CN"/>
        </w:rPr>
      </w:pPr>
      <w:r>
        <w:rPr>
          <w:rFonts w:hint="eastAsia" w:ascii="仿宋" w:hAnsi="仿宋" w:eastAsia="仿宋" w:cs="Times New Roman"/>
          <w:color w:val="auto"/>
          <w:kern w:val="2"/>
          <w:sz w:val="24"/>
          <w:lang w:eastAsia="zh-CN"/>
        </w:rPr>
        <w:t xml:space="preserve">2.1 </w:t>
      </w:r>
      <w:r>
        <w:rPr>
          <w:rFonts w:hint="eastAsia" w:ascii="仿宋" w:hAnsi="仿宋" w:eastAsia="仿宋" w:cs="Times New Roman"/>
          <w:b w:val="0"/>
          <w:bCs/>
          <w:color w:val="auto"/>
          <w:kern w:val="2"/>
          <w:sz w:val="24"/>
          <w:lang w:eastAsia="zh-CN"/>
        </w:rPr>
        <w:t>合同的暂定含税总价为人民币</w:t>
      </w:r>
      <w:r>
        <w:rPr>
          <w:rFonts w:hint="eastAsia" w:ascii="仿宋" w:hAnsi="仿宋" w:eastAsia="仿宋" w:cs="Times New Roman"/>
          <w:b w:val="0"/>
          <w:bCs/>
          <w:color w:val="auto"/>
          <w:kern w:val="2"/>
          <w:sz w:val="24"/>
          <w:u w:val="single"/>
          <w:lang w:val="en-US" w:eastAsia="zh-CN"/>
        </w:rPr>
        <w:t xml:space="preserve">  </w:t>
      </w:r>
      <w:r>
        <w:rPr>
          <w:rFonts w:hint="eastAsia" w:ascii="仿宋" w:hAnsi="仿宋" w:eastAsia="仿宋" w:cs="Times New Roman"/>
          <w:b w:val="0"/>
          <w:bCs/>
          <w:color w:val="auto"/>
          <w:kern w:val="2"/>
          <w:sz w:val="24"/>
          <w:lang w:eastAsia="zh-CN"/>
        </w:rPr>
        <w:t>元（大写：</w:t>
      </w:r>
      <w:r>
        <w:rPr>
          <w:rFonts w:hint="eastAsia" w:ascii="仿宋" w:hAnsi="仿宋" w:eastAsia="仿宋" w:cs="Times New Roman"/>
          <w:b w:val="0"/>
          <w:bCs/>
          <w:color w:val="auto"/>
          <w:kern w:val="2"/>
          <w:sz w:val="24"/>
          <w:lang w:val="en-US" w:eastAsia="zh-CN"/>
        </w:rPr>
        <w:t xml:space="preserve">  </w:t>
      </w:r>
      <w:r>
        <w:rPr>
          <w:rFonts w:hint="eastAsia" w:ascii="仿宋" w:hAnsi="仿宋" w:eastAsia="仿宋" w:cs="Times New Roman"/>
          <w:b w:val="0"/>
          <w:bCs/>
          <w:color w:val="auto"/>
          <w:kern w:val="2"/>
          <w:sz w:val="24"/>
          <w:lang w:eastAsia="zh-CN"/>
        </w:rPr>
        <w:t>），其中不含增值税总价</w:t>
      </w:r>
      <w:r>
        <w:rPr>
          <w:rFonts w:hint="eastAsia" w:ascii="仿宋" w:hAnsi="仿宋" w:eastAsia="仿宋" w:cs="Times New Roman"/>
          <w:b w:val="0"/>
          <w:bCs/>
          <w:color w:val="auto"/>
          <w:kern w:val="2"/>
          <w:sz w:val="24"/>
          <w:u w:val="single"/>
          <w:lang w:val="en-US" w:eastAsia="zh-CN"/>
        </w:rPr>
        <w:t xml:space="preserve">  </w:t>
      </w:r>
      <w:r>
        <w:rPr>
          <w:rFonts w:hint="eastAsia" w:ascii="仿宋" w:hAnsi="仿宋" w:eastAsia="仿宋" w:cs="Times New Roman"/>
          <w:b w:val="0"/>
          <w:bCs/>
          <w:color w:val="auto"/>
          <w:kern w:val="2"/>
          <w:sz w:val="24"/>
          <w:lang w:eastAsia="zh-CN"/>
        </w:rPr>
        <w:t>元（大写：</w:t>
      </w:r>
      <w:r>
        <w:rPr>
          <w:rFonts w:hint="eastAsia" w:ascii="仿宋" w:hAnsi="仿宋" w:eastAsia="仿宋" w:cs="Times New Roman"/>
          <w:b w:val="0"/>
          <w:bCs/>
          <w:color w:val="auto"/>
          <w:kern w:val="2"/>
          <w:sz w:val="24"/>
          <w:lang w:val="en-US" w:eastAsia="zh-CN"/>
        </w:rPr>
        <w:t xml:space="preserve">  </w:t>
      </w:r>
      <w:r>
        <w:rPr>
          <w:rFonts w:hint="eastAsia" w:ascii="仿宋" w:hAnsi="仿宋" w:eastAsia="仿宋" w:cs="Times New Roman"/>
          <w:b w:val="0"/>
          <w:bCs/>
          <w:color w:val="auto"/>
          <w:kern w:val="2"/>
          <w:sz w:val="24"/>
          <w:lang w:eastAsia="zh-CN"/>
        </w:rPr>
        <w:t>），增值税</w:t>
      </w:r>
      <w:r>
        <w:rPr>
          <w:rFonts w:hint="eastAsia" w:ascii="仿宋" w:hAnsi="仿宋" w:eastAsia="仿宋" w:cs="Times New Roman"/>
          <w:b w:val="0"/>
          <w:bCs/>
          <w:color w:val="auto"/>
          <w:kern w:val="2"/>
          <w:sz w:val="24"/>
          <w:u w:val="single"/>
          <w:lang w:val="en-US" w:eastAsia="zh-CN"/>
        </w:rPr>
        <w:t xml:space="preserve">  </w:t>
      </w:r>
      <w:r>
        <w:rPr>
          <w:rFonts w:hint="eastAsia" w:ascii="仿宋" w:hAnsi="仿宋" w:eastAsia="仿宋" w:cs="Times New Roman"/>
          <w:b w:val="0"/>
          <w:bCs/>
          <w:color w:val="auto"/>
          <w:kern w:val="2"/>
          <w:sz w:val="24"/>
          <w:lang w:eastAsia="zh-CN"/>
        </w:rPr>
        <w:t>元（大写：</w:t>
      </w:r>
      <w:r>
        <w:rPr>
          <w:rFonts w:hint="eastAsia" w:ascii="仿宋" w:hAnsi="仿宋" w:eastAsia="仿宋" w:cs="Times New Roman"/>
          <w:b w:val="0"/>
          <w:bCs/>
          <w:color w:val="auto"/>
          <w:kern w:val="2"/>
          <w:sz w:val="24"/>
          <w:u w:val="single"/>
          <w:lang w:val="en-US" w:eastAsia="zh-CN"/>
        </w:rPr>
        <w:t xml:space="preserve">  </w:t>
      </w:r>
      <w:r>
        <w:rPr>
          <w:rFonts w:hint="eastAsia" w:ascii="仿宋" w:hAnsi="仿宋" w:eastAsia="仿宋" w:cs="Times New Roman"/>
          <w:b w:val="0"/>
          <w:bCs/>
          <w:color w:val="auto"/>
          <w:kern w:val="2"/>
          <w:sz w:val="24"/>
          <w:lang w:eastAsia="zh-CN"/>
        </w:rPr>
        <w:t>）。本合同综合单价以本合同附件一《工程量（或货物、劳务、服务等）清单》为准，其中增值税按不含增值税总价的</w:t>
      </w:r>
      <w:r>
        <w:rPr>
          <w:rFonts w:hint="eastAsia" w:ascii="仿宋" w:hAnsi="仿宋" w:eastAsia="仿宋" w:cs="Times New Roman"/>
          <w:b w:val="0"/>
          <w:bCs/>
          <w:color w:val="auto"/>
          <w:kern w:val="2"/>
          <w:sz w:val="24"/>
          <w:u w:val="single"/>
          <w:lang w:val="en-US" w:eastAsia="zh-CN"/>
        </w:rPr>
        <w:t>3</w:t>
      </w:r>
      <w:r>
        <w:rPr>
          <w:rFonts w:hint="eastAsia" w:ascii="仿宋" w:hAnsi="仿宋" w:eastAsia="仿宋" w:cs="Times New Roman"/>
          <w:b w:val="0"/>
          <w:bCs/>
          <w:color w:val="auto"/>
          <w:kern w:val="2"/>
          <w:sz w:val="24"/>
          <w:u w:val="single"/>
          <w:lang w:eastAsia="zh-CN"/>
        </w:rPr>
        <w:t>%</w:t>
      </w:r>
      <w:r>
        <w:rPr>
          <w:rFonts w:hint="eastAsia" w:ascii="仿宋" w:hAnsi="仿宋" w:eastAsia="仿宋" w:cs="Times New Roman"/>
          <w:b w:val="0"/>
          <w:bCs/>
          <w:color w:val="auto"/>
          <w:kern w:val="2"/>
          <w:sz w:val="24"/>
          <w:lang w:eastAsia="zh-CN"/>
        </w:rPr>
        <w:t>单列（增值税税率随国家政策和适用税率同步调整）；</w:t>
      </w:r>
      <w:r>
        <w:rPr>
          <w:rFonts w:hint="eastAsia" w:ascii="仿宋" w:hAnsi="仿宋" w:eastAsia="仿宋" w:cs="Times New Roman"/>
          <w:b/>
          <w:bCs w:val="0"/>
          <w:color w:val="auto"/>
          <w:kern w:val="2"/>
          <w:sz w:val="24"/>
          <w:lang w:eastAsia="zh-CN"/>
        </w:rPr>
        <w:t>本合同暂定总价不作为双方最终结算的依据。结算工程量按实际发生的每月得到甲方签认计量的工程量为准。中间计量及最终结算应由甲方项目经理签字并加盖项目部公章，非上述人员签字盖章的，甲方不予认可。</w:t>
      </w:r>
    </w:p>
    <w:p w14:paraId="50E6E400">
      <w:pPr>
        <w:framePr w:wrap="auto" w:vAnchor="margin" w:hAnchor="text" w:yAlign="inline"/>
        <w:widowControl w:val="0"/>
        <w:adjustRightInd w:val="0"/>
        <w:snapToGrid w:val="0"/>
        <w:spacing w:line="360" w:lineRule="auto"/>
        <w:ind w:firstLine="480" w:firstLineChars="200"/>
        <w:jc w:val="both"/>
        <w:rPr>
          <w:rFonts w:ascii="仿宋" w:hAnsi="仿宋" w:eastAsia="仿宋" w:cs="Times New Roman"/>
          <w:b w:val="0"/>
          <w:color w:val="auto"/>
          <w:kern w:val="2"/>
          <w:sz w:val="24"/>
          <w:lang w:eastAsia="zh-CN"/>
        </w:rPr>
      </w:pPr>
      <w:r>
        <w:rPr>
          <w:rFonts w:hint="eastAsia" w:ascii="仿宋" w:hAnsi="仿宋" w:eastAsia="仿宋" w:cs="Times New Roman"/>
          <w:color w:val="auto"/>
          <w:kern w:val="2"/>
          <w:sz w:val="24"/>
          <w:lang w:eastAsia="zh-CN"/>
        </w:rPr>
        <w:t>2.2</w:t>
      </w:r>
      <w:r>
        <w:rPr>
          <w:rFonts w:hint="eastAsia" w:ascii="仿宋" w:hAnsi="仿宋" w:eastAsia="仿宋" w:cs="Times New Roman"/>
          <w:b w:val="0"/>
          <w:bCs/>
          <w:color w:val="auto"/>
          <w:kern w:val="2"/>
          <w:sz w:val="24"/>
          <w:lang w:eastAsia="zh-CN"/>
        </w:rPr>
        <w:t>本合同清单综合单价和不含增值税总价包括：</w:t>
      </w:r>
      <w:r>
        <w:rPr>
          <w:rFonts w:hint="eastAsia" w:ascii="仿宋" w:hAnsi="仿宋" w:eastAsia="仿宋" w:cs="Times New Roman"/>
          <w:b w:val="0"/>
          <w:bCs w:val="0"/>
          <w:color w:val="auto"/>
          <w:kern w:val="2"/>
          <w:sz w:val="24"/>
          <w:u w:val="none"/>
          <w:lang w:eastAsia="zh-CN"/>
        </w:rPr>
        <w:t>人工、</w:t>
      </w:r>
      <w:r>
        <w:rPr>
          <w:rFonts w:hint="eastAsia" w:ascii="仿宋" w:hAnsi="仿宋" w:eastAsia="仿宋" w:cs="Times New Roman"/>
          <w:b w:val="0"/>
          <w:bCs/>
          <w:color w:val="auto"/>
          <w:kern w:val="2"/>
          <w:sz w:val="24"/>
          <w:lang w:eastAsia="zh-CN"/>
        </w:rPr>
        <w:t>管理费、利润、除增值税以外的一切税费（包括但不限于为实施本合同应缴纳的企业所得税、个人所得税、印花税、资源税 、城市维护建设税、教育费附加、地方教育附加、堤围防护费等），以及</w:t>
      </w:r>
      <w:r>
        <w:rPr>
          <w:rFonts w:hint="eastAsia" w:ascii="仿宋" w:hAnsi="仿宋" w:eastAsia="仿宋" w:cs="Times New Roman"/>
          <w:b w:val="0"/>
          <w:bCs w:val="0"/>
          <w:color w:val="auto"/>
          <w:kern w:val="2"/>
          <w:sz w:val="24"/>
          <w:u w:val="none"/>
          <w:lang w:eastAsia="zh-CN"/>
        </w:rPr>
        <w:t>施工点安全维护</w:t>
      </w:r>
      <w:r>
        <w:rPr>
          <w:rFonts w:hint="eastAsia" w:ascii="仿宋" w:hAnsi="仿宋" w:eastAsia="仿宋" w:cs="Times New Roman"/>
          <w:b w:val="0"/>
          <w:bCs/>
          <w:color w:val="auto"/>
          <w:kern w:val="2"/>
          <w:sz w:val="24"/>
          <w:lang w:eastAsia="zh-CN"/>
        </w:rPr>
        <w:t>（以清单内容为准）。</w:t>
      </w:r>
    </w:p>
    <w:p w14:paraId="21DEDD34">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本合同综合单价已经充分考虑了各种可能影响正常施工的因素以及市场风险，除甲乙双方协商一致签订书面变更协议外，本合同综合单价不因任何原因而调整。</w:t>
      </w:r>
    </w:p>
    <w:p w14:paraId="5EB2E81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2.3 因工程变更导致新的工程项目出现时，变更部分工程的综合单价按以下原则确定：</w:t>
      </w:r>
    </w:p>
    <w:p w14:paraId="68E1B04F">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2.3.1 变更工程项目在附件一《劳务计价清单》中有相对应项目的，套用《劳务计价清单》中相应项目的综合单价执行。</w:t>
      </w:r>
    </w:p>
    <w:p w14:paraId="3E833909">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2.3.2 变更工程项目在附件一《劳务计价清单》中没有相对应项目的，以经双方确认的该项目的成本加合理的利润、税金作为综合单价。</w:t>
      </w:r>
    </w:p>
    <w:p w14:paraId="570379E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2.3.3 当乙方在甲方要求下实施合同清单外的项目即变更工程或者本合同实际施工的数量已经超过合同清单数量时，甲乙双方必须在当月将本月实际完成数量书面确认，双方应签订补充协议。</w:t>
      </w:r>
    </w:p>
    <w:p w14:paraId="5D4309A7">
      <w:pPr>
        <w:framePr w:wrap="auto" w:vAnchor="margin" w:hAnchor="text" w:yAlign="inline"/>
        <w:widowControl w:val="0"/>
        <w:spacing w:line="360" w:lineRule="auto"/>
        <w:ind w:firstLine="482" w:firstLineChars="200"/>
        <w:jc w:val="both"/>
        <w:rPr>
          <w:rFonts w:hint="eastAsia" w:ascii="仿宋" w:hAnsi="仿宋" w:eastAsia="仿宋" w:cs="Times New Roman"/>
          <w:b/>
          <w:color w:val="auto"/>
          <w:spacing w:val="-8"/>
          <w:kern w:val="2"/>
          <w:sz w:val="24"/>
          <w:lang w:eastAsia="zh-CN"/>
        </w:rPr>
      </w:pPr>
      <w:r>
        <w:rPr>
          <w:rFonts w:hint="eastAsia" w:ascii="仿宋" w:hAnsi="仿宋" w:eastAsia="仿宋" w:cs="Times New Roman"/>
          <w:b/>
          <w:color w:val="auto"/>
          <w:kern w:val="2"/>
          <w:sz w:val="24"/>
          <w:lang w:eastAsia="zh-CN"/>
        </w:rPr>
        <w:t>3.</w:t>
      </w:r>
      <w:r>
        <w:rPr>
          <w:rFonts w:hint="eastAsia" w:ascii="仿宋" w:hAnsi="仿宋" w:eastAsia="仿宋" w:cs="Times New Roman"/>
          <w:b/>
          <w:color w:val="auto"/>
          <w:spacing w:val="-8"/>
          <w:kern w:val="2"/>
          <w:sz w:val="24"/>
          <w:lang w:eastAsia="zh-CN"/>
        </w:rPr>
        <w:t>双方责任</w:t>
      </w:r>
    </w:p>
    <w:p w14:paraId="6B6141A4">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3.1甲方责任</w:t>
      </w:r>
    </w:p>
    <w:p w14:paraId="6CC0A588">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3.1.1为加强对乙方劳务人员的组织与管理，甲方成立现场管理机构项目经理部，对工程施工全过程实施全面监控管理。</w:t>
      </w:r>
    </w:p>
    <w:p w14:paraId="000F2CC8">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3.1.2负责编制实施性施工组织设计，负责施工测量和技术管理。</w:t>
      </w:r>
    </w:p>
    <w:p w14:paraId="034C7304">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3.1.3按施工组织设计及时供应材料和提供机械设备，满足工程进度的需要。</w:t>
      </w:r>
    </w:p>
    <w:p w14:paraId="0609071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3.1.4负责在施工前对乙方劳务人员进行安全</w:t>
      </w:r>
      <w:r>
        <w:rPr>
          <w:rFonts w:hint="eastAsia" w:ascii="仿宋" w:hAnsi="仿宋" w:eastAsia="仿宋" w:cs="宋体"/>
          <w:color w:val="auto"/>
          <w:kern w:val="2"/>
          <w:sz w:val="24"/>
          <w:lang w:eastAsia="zh-CN"/>
        </w:rPr>
        <w:t>教育、应急技能培训、安全</w:t>
      </w:r>
      <w:r>
        <w:rPr>
          <w:rFonts w:hint="eastAsia" w:ascii="仿宋" w:hAnsi="仿宋" w:eastAsia="仿宋" w:cs="Times New Roman"/>
          <w:color w:val="auto"/>
          <w:kern w:val="2"/>
          <w:sz w:val="24"/>
          <w:lang w:eastAsia="zh-CN"/>
        </w:rPr>
        <w:t>技术交底，让乙方劳务人员熟练掌握有关操作规程和操作技术。</w:t>
      </w:r>
    </w:p>
    <w:p w14:paraId="6E89E51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3.1.5编制施工进度计划，人员、材料、设备等进场计划，并组织乙方劳务人员按规定程序进行劳务作业。</w:t>
      </w:r>
    </w:p>
    <w:p w14:paraId="56B93EC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3.1.6负责原材料、设备、构配件、半成品的检验和试验。</w:t>
      </w:r>
    </w:p>
    <w:p w14:paraId="010FFCD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3.1.7对乙方安排的劳务人员进行岗前专业培训，并记录教育培训档案。</w:t>
      </w:r>
    </w:p>
    <w:p w14:paraId="52EA016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3.1.8监督乙方劳务人员进行文明施工、安全生产，保证作业现场施工安全。</w:t>
      </w:r>
    </w:p>
    <w:p w14:paraId="18A8DA6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3.1.9负责办理征地拆迁以及本协议作业项目的道路、用电、用水，以满足施工需要。</w:t>
      </w:r>
    </w:p>
    <w:p w14:paraId="63825D9A">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3.1.10甲方负责对每道工序的质量进行检验，乙方完成每道工序须由甲方工程技术人员检验认可，否则乙方不能进入下一道工序的劳务作业。</w:t>
      </w:r>
    </w:p>
    <w:p w14:paraId="4A26A2B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3.1.11对已完劳务作业项目组织验收，负责工程资料的收集和汇总并按协议规定办理劳务费用结算。</w:t>
      </w:r>
    </w:p>
    <w:p w14:paraId="57A2674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3.2乙方责任</w:t>
      </w:r>
    </w:p>
    <w:p w14:paraId="64ABDD50">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 xml:space="preserve">3.2.1按甲方要求安排符合施工需要的劳务作业人员。乙方必须安排与之有劳动合同关系的劳务作业人员，未签订劳动合同的不得进入施工现场从事劳务作业活动。 </w:t>
      </w:r>
    </w:p>
    <w:p w14:paraId="33A3B37B">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3.2.2乙方必须自费为其在本工程雇用的劳务人员办理意外险、工伤保险及社会劳动保险等。详见本合同第10条保险条款。</w:t>
      </w:r>
    </w:p>
    <w:p w14:paraId="272FAC45">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3.2.3乙方应派出现场负责人协助甲方对劳务人员进行劳务作业管理。</w:t>
      </w:r>
    </w:p>
    <w:p w14:paraId="2B38FB7E">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3.2.4乙方劳务人员应按甲方劳务培训计划参加相关工法、操作规程的学习，严格按规定程序进行劳务作业。</w:t>
      </w:r>
    </w:p>
    <w:p w14:paraId="092F51A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3.2.5乙方</w:t>
      </w:r>
      <w:r>
        <w:rPr>
          <w:rFonts w:hint="eastAsia" w:ascii="仿宋" w:hAnsi="仿宋" w:eastAsia="仿宋" w:cs="Arial"/>
          <w:color w:val="auto"/>
          <w:kern w:val="2"/>
          <w:sz w:val="24"/>
          <w:lang w:eastAsia="zh-CN"/>
        </w:rPr>
        <w:t>应当建立、健全职业病防治责任制，加强对职业病防治的管理，对产生的职业病危害承担责任。</w:t>
      </w:r>
    </w:p>
    <w:p w14:paraId="45ED59AA">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3.2.6遵守当地政府和有关管理部门对环境保护及施工现场的管理规定，坚持文明施工作业，材料机具堆放整齐，建筑垃圾及时清运，并承担因违反有关规定造成的损失和罚款，施工造成的水土流失污染林地、河流以及因施工车辆造成的道路、农作物污染，均由乙方负责处理解决并承担费用。</w:t>
      </w:r>
    </w:p>
    <w:p w14:paraId="66B49C57">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3.2.7乙方劳务人员在劳务作业中发生质量、安全责任事故，应及时报告甲方管理人员，不得擅自处理或隐瞒。</w:t>
      </w:r>
    </w:p>
    <w:p w14:paraId="000786C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3.2.8劳务作业过程中，乙方劳务人员与</w:t>
      </w:r>
      <w:r>
        <w:rPr>
          <w:rFonts w:hint="eastAsia" w:ascii="仿宋" w:hAnsi="仿宋" w:eastAsia="仿宋" w:cs="Times New Roman"/>
          <w:color w:val="auto"/>
          <w:kern w:val="2"/>
          <w:sz w:val="24"/>
          <w:lang w:val="en-US" w:eastAsia="zh-CN"/>
        </w:rPr>
        <w:t>在施工地与其他第三方</w:t>
      </w:r>
      <w:r>
        <w:rPr>
          <w:rFonts w:hint="eastAsia" w:ascii="仿宋" w:hAnsi="仿宋" w:eastAsia="仿宋" w:cs="Times New Roman"/>
          <w:color w:val="auto"/>
          <w:kern w:val="2"/>
          <w:sz w:val="24"/>
          <w:lang w:eastAsia="zh-CN"/>
        </w:rPr>
        <w:t>发生的债权债务及治安等问题由乙方负责处理，并承担相应责任和费用。</w:t>
      </w:r>
    </w:p>
    <w:p w14:paraId="42AAA00E">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3.2.9乙方劳务人员须认真按照行业技术规范和设计要求以及甲方的管理进行劳务作业，随时接受甲方管理人员的监督检查。</w:t>
      </w:r>
    </w:p>
    <w:p w14:paraId="57F4E63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3.2.10乙方不得将本工程转包或者分包给其他单位或个人施工，须自行完成本协议规定的施工作业项目；在施工过程中，不得偷工减料，不得倒卖或挪用甲方供应的材料、设备、构配件、成品、半成品。</w:t>
      </w:r>
    </w:p>
    <w:p w14:paraId="1C1A2B75">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3.2.11遵守国家法律法规和甲方公司制度要求。</w:t>
      </w:r>
    </w:p>
    <w:p w14:paraId="1F25294B">
      <w:pPr>
        <w:framePr w:wrap="auto" w:vAnchor="margin" w:hAnchor="text" w:yAlign="inline"/>
        <w:widowControl w:val="0"/>
        <w:spacing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4.工期</w:t>
      </w:r>
    </w:p>
    <w:p w14:paraId="44B2EB6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4.1本劳务合作合同工期预计为</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月，开工日期以甲方通知乙方进场日期为准,完工日期以乙方完成甲方指定的工作为止。</w:t>
      </w:r>
    </w:p>
    <w:p w14:paraId="225ADA84">
      <w:pPr>
        <w:framePr w:wrap="auto" w:vAnchor="margin" w:hAnchor="text" w:yAlign="inline"/>
        <w:widowControl w:val="0"/>
        <w:spacing w:line="360" w:lineRule="auto"/>
        <w:ind w:firstLine="480"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color w:val="auto"/>
          <w:kern w:val="2"/>
          <w:sz w:val="24"/>
          <w:lang w:eastAsia="zh-CN"/>
        </w:rPr>
        <w:t>4.2乙方未能按合同进度计划及时完成合同约定的工作，已造成或预期造成工期延误，甲方有权终止合同，也有权将本合同工程中的一部分工作交由其他第三方完成或自行完成。在不免除本合同规定的乙方责任和义务的同时，乙方应承担由此所增加的一切费用。由于乙方原因造成工期延误，乙方应支付逾期交工违约金，逾期交工违约金为</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万元/天。乙方支付逾期交工违约金，并不免除乙方完成工程及修补缺陷的义务。</w:t>
      </w:r>
    </w:p>
    <w:p w14:paraId="7CA20DA8">
      <w:pPr>
        <w:framePr w:wrap="auto" w:vAnchor="margin" w:hAnchor="text" w:yAlign="inline"/>
        <w:widowControl w:val="0"/>
        <w:spacing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5.材料物资和机械设备</w:t>
      </w:r>
    </w:p>
    <w:p w14:paraId="73DC2ED5">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5.1 本工程所需材料由甲方提供。甲方提供的材料名称及允许损耗系数等见《甲方提供材料清单》（附表2）。乙方应授权专人领用甲供材料，若累计领用量超出理论用量加允许损耗用量的材料款甲方将在乙方当月劳务费结算按《甲方提供材料清单》（附表2）中的“超标赔偿单价”计算扣回。</w:t>
      </w:r>
    </w:p>
    <w:p w14:paraId="3FDC4B2E">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5.2 乙方应自带除甲供机械设备外的其他全部小型工具和专用工具，提供必要的辅助材料。甲方提供的机械设备乙方应妥善使用和保管，用好后及时归还，损坏或丢失由乙方按重置市场价赔偿。</w:t>
      </w:r>
    </w:p>
    <w:p w14:paraId="5F2DC2D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5.3 甲方提供的材料和机械设备到达工地或指定地点之后，发生的搬运、装卸、整理、清除等所有劳务工作均由</w:t>
      </w:r>
      <w:r>
        <w:rPr>
          <w:rFonts w:hint="eastAsia" w:ascii="仿宋" w:hAnsi="仿宋" w:eastAsia="仿宋" w:cs="Times New Roman"/>
          <w:color w:val="auto"/>
          <w:kern w:val="2"/>
          <w:sz w:val="24"/>
          <w:u w:val="single"/>
          <w:lang w:eastAsia="zh-CN"/>
        </w:rPr>
        <w:t>乙方</w:t>
      </w:r>
      <w:r>
        <w:rPr>
          <w:rFonts w:hint="eastAsia" w:ascii="仿宋" w:hAnsi="仿宋" w:eastAsia="仿宋" w:cs="Times New Roman"/>
          <w:color w:val="auto"/>
          <w:kern w:val="2"/>
          <w:sz w:val="24"/>
          <w:lang w:eastAsia="zh-CN"/>
        </w:rPr>
        <w:t>负责并承担费用。</w:t>
      </w:r>
    </w:p>
    <w:p w14:paraId="55CA050C">
      <w:pPr>
        <w:framePr w:wrap="auto" w:vAnchor="margin" w:hAnchor="text" w:yAlign="inline"/>
        <w:widowControl w:val="0"/>
        <w:spacing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6.劳务作业人员管理</w:t>
      </w:r>
    </w:p>
    <w:p w14:paraId="64A71151">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6.1乙方人员的劳动合同由乙方与其签订，建立劳务人员花名册并及时报送给甲方备案。各类社会保险、工伤保险等均由乙方统一建立，并缴纳费用。发现未订立劳动合同，查到一次即要求该人员停工办理上岗手续（签订劳动合同、上岗三级安全教育等），2天内未按规定办理上岗手续，即予以退场。</w:t>
      </w:r>
    </w:p>
    <w:p w14:paraId="18FFAE01">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6.2乙方提供的特种作业人员，应取得特种作业上岗操作证书。乙方应对劳务人员进行岗前的业务培训和安全生产教育。</w:t>
      </w:r>
    </w:p>
    <w:p w14:paraId="5EDC2213">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 xml:space="preserve">6.3乙方法定代表人应书面授权一名委托代理人实际履行合同义务并作为有效签字人，并配备相应的管理人员，加强对劳务人员的管理。 </w:t>
      </w:r>
    </w:p>
    <w:p w14:paraId="481C767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6.4乙方应及时足额发放工资，发放清单经本人签字后交甲方留存备案，需由甲方统一代为发放的，乙方需出具书面委托，并在每月底报送劳务人员考勤表及分包人签认的工资发放表给甲方，费用在月结算款中抵扣。</w:t>
      </w:r>
    </w:p>
    <w:p w14:paraId="53FE2AD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6.5乙方不得以任何理由和形式克扣</w:t>
      </w:r>
      <w:r>
        <w:rPr>
          <w:rFonts w:hint="eastAsia" w:ascii="仿宋" w:hAnsi="仿宋" w:eastAsia="仿宋" w:cs="Times New Roman"/>
          <w:color w:val="auto"/>
          <w:kern w:val="2"/>
          <w:sz w:val="24"/>
          <w:lang w:val="en-US" w:eastAsia="zh-CN"/>
        </w:rPr>
        <w:t>劳务人</w:t>
      </w:r>
      <w:r>
        <w:rPr>
          <w:rFonts w:hint="eastAsia" w:ascii="仿宋" w:hAnsi="仿宋" w:eastAsia="仿宋" w:cs="Times New Roman"/>
          <w:color w:val="auto"/>
          <w:kern w:val="2"/>
          <w:sz w:val="24"/>
          <w:lang w:eastAsia="zh-CN"/>
        </w:rPr>
        <w:t>劳务人员资，更不得发生</w:t>
      </w:r>
      <w:r>
        <w:rPr>
          <w:rFonts w:hint="eastAsia" w:ascii="仿宋" w:hAnsi="仿宋" w:eastAsia="仿宋" w:cs="Times New Roman"/>
          <w:color w:val="auto"/>
          <w:kern w:val="2"/>
          <w:sz w:val="24"/>
          <w:lang w:val="en-US" w:eastAsia="zh-CN"/>
        </w:rPr>
        <w:t>劳务人</w:t>
      </w:r>
      <w:r>
        <w:rPr>
          <w:rFonts w:hint="eastAsia" w:ascii="仿宋" w:hAnsi="仿宋" w:eastAsia="仿宋" w:cs="Times New Roman"/>
          <w:color w:val="auto"/>
          <w:kern w:val="2"/>
          <w:sz w:val="24"/>
          <w:lang w:eastAsia="zh-CN"/>
        </w:rPr>
        <w:t>员到甲方追讨工资或有举报拖欠工资情况发生，若乙方无理克扣或拖欠工资情况属实，视为乙方违约，甲方在垫付</w:t>
      </w:r>
      <w:r>
        <w:rPr>
          <w:rFonts w:hint="eastAsia" w:ascii="仿宋" w:hAnsi="仿宋" w:eastAsia="仿宋" w:cs="Times New Roman"/>
          <w:color w:val="auto"/>
          <w:kern w:val="2"/>
          <w:sz w:val="24"/>
          <w:lang w:val="en-US" w:eastAsia="zh-CN"/>
        </w:rPr>
        <w:t>劳务人员</w:t>
      </w:r>
      <w:r>
        <w:rPr>
          <w:rFonts w:hint="eastAsia" w:ascii="仿宋" w:hAnsi="仿宋" w:eastAsia="仿宋" w:cs="Times New Roman"/>
          <w:color w:val="auto"/>
          <w:kern w:val="2"/>
          <w:sz w:val="24"/>
          <w:lang w:eastAsia="zh-CN"/>
        </w:rPr>
        <w:t>应得工资后，有权</w:t>
      </w:r>
      <w:r>
        <w:rPr>
          <w:rFonts w:hint="eastAsia" w:ascii="仿宋" w:hAnsi="仿宋" w:eastAsia="仿宋" w:cs="Times New Roman"/>
          <w:color w:val="auto"/>
          <w:kern w:val="2"/>
          <w:sz w:val="24"/>
          <w:lang w:val="en-US" w:eastAsia="zh-CN"/>
        </w:rPr>
        <w:t>向乙方追偿并</w:t>
      </w:r>
      <w:r>
        <w:rPr>
          <w:rFonts w:hint="eastAsia" w:ascii="仿宋" w:hAnsi="仿宋" w:eastAsia="仿宋" w:cs="Times New Roman"/>
          <w:color w:val="auto"/>
          <w:kern w:val="2"/>
          <w:sz w:val="24"/>
          <w:lang w:eastAsia="zh-CN"/>
        </w:rPr>
        <w:t>要求乙方支付违约金，违约金数额为每次</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元。</w:t>
      </w:r>
    </w:p>
    <w:p w14:paraId="29F1A1E6">
      <w:pPr>
        <w:framePr w:wrap="auto" w:vAnchor="margin" w:hAnchor="text" w:yAlign="inline"/>
        <w:widowControl w:val="0"/>
        <w:spacing w:line="360" w:lineRule="auto"/>
        <w:ind w:firstLine="482"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b/>
          <w:color w:val="auto"/>
          <w:kern w:val="2"/>
          <w:sz w:val="24"/>
          <w:lang w:eastAsia="zh-CN"/>
        </w:rPr>
        <w:t>7.劳务作业管理</w:t>
      </w:r>
    </w:p>
    <w:p w14:paraId="549C395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7.1乙方承担的工程内容，不得再行转包或分包，否则视为乙方违约，由此引起的一切责任和损失均由乙方负责。</w:t>
      </w:r>
    </w:p>
    <w:p w14:paraId="0EA7C6F9">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7.2 乙方违反合同约定，工程质量未达到合同约定要求的，甲方有权终止合同，并处以</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万元的违约金，并且由此引起的一切损失由乙方负责并赔偿甲方的损失。</w:t>
      </w:r>
    </w:p>
    <w:p w14:paraId="19F1BF93">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7.3乙方应按甲方规定格式和要求及时报送完整的资料给甲方，配合甲方办理中期计量支付及交工验收。</w:t>
      </w:r>
    </w:p>
    <w:p w14:paraId="2829E95A">
      <w:pPr>
        <w:framePr w:wrap="auto" w:vAnchor="margin" w:hAnchor="text" w:yAlign="inline"/>
        <w:widowControl w:val="0"/>
        <w:spacing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8.安全管理</w:t>
      </w:r>
    </w:p>
    <w:p w14:paraId="7C2BE343">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8.1乙方应严格按施工方案和操作规程施工，因乙方原因导致的安全事故，由乙方承担责任并负责赔偿。</w:t>
      </w:r>
    </w:p>
    <w:p w14:paraId="130CC9C6">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w:t>
      </w:r>
      <w:r>
        <w:rPr>
          <w:rFonts w:hint="eastAsia" w:ascii="仿宋" w:hAnsi="仿宋" w:eastAsia="仿宋" w:cs="Times New Roman"/>
          <w:color w:val="auto"/>
          <w:kern w:val="2"/>
          <w:sz w:val="24"/>
          <w:lang w:val="en-US" w:eastAsia="zh-CN"/>
        </w:rPr>
        <w:t>2</w:t>
      </w:r>
      <w:r>
        <w:rPr>
          <w:rFonts w:hint="eastAsia" w:ascii="仿宋" w:hAnsi="仿宋" w:eastAsia="仿宋" w:cs="Times New Roman"/>
          <w:color w:val="auto"/>
          <w:kern w:val="2"/>
          <w:sz w:val="24"/>
          <w:lang w:eastAsia="zh-CN"/>
        </w:rPr>
        <w:t>乙方应配备专职安全员，协助并服从甲方进行安全管理。</w:t>
      </w:r>
    </w:p>
    <w:p w14:paraId="09FFB234">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w:t>
      </w:r>
      <w:r>
        <w:rPr>
          <w:rFonts w:hint="eastAsia" w:ascii="仿宋" w:hAnsi="仿宋" w:eastAsia="仿宋" w:cs="Times New Roman"/>
          <w:color w:val="auto"/>
          <w:kern w:val="2"/>
          <w:sz w:val="24"/>
          <w:lang w:val="en-US" w:eastAsia="zh-CN"/>
        </w:rPr>
        <w:t>3</w:t>
      </w:r>
      <w:r>
        <w:rPr>
          <w:rFonts w:hint="eastAsia" w:ascii="仿宋" w:hAnsi="仿宋" w:eastAsia="仿宋" w:cs="Times New Roman"/>
          <w:color w:val="auto"/>
          <w:kern w:val="2"/>
          <w:sz w:val="24"/>
          <w:lang w:eastAsia="zh-CN"/>
        </w:rPr>
        <w:t>本工程劳务合作合同综合单价已含安全防护、劳动保护费用，乙方应按规范标准设置安全防护设施和配备劳动保护设施；若安全防护设施和劳动保护设施投入不足的，甲方有权先行投入，其费用由乙承担，由甲方在乙方的劳务费用中扣除。如乙方施工内容存在一定的危险性，乙方应购买意外伤害保险，甲方认为有必要的，有权先行代购，费用由乙方承担。</w:t>
      </w:r>
    </w:p>
    <w:p w14:paraId="701D2E9A">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w:t>
      </w:r>
      <w:r>
        <w:rPr>
          <w:rFonts w:hint="eastAsia" w:ascii="仿宋" w:hAnsi="仿宋" w:eastAsia="仿宋" w:cs="Times New Roman"/>
          <w:color w:val="auto"/>
          <w:kern w:val="2"/>
          <w:sz w:val="24"/>
          <w:lang w:val="en-US" w:eastAsia="zh-CN"/>
        </w:rPr>
        <w:t>4</w:t>
      </w:r>
      <w:r>
        <w:rPr>
          <w:rFonts w:hint="eastAsia" w:ascii="仿宋" w:hAnsi="仿宋" w:eastAsia="仿宋" w:cs="Times New Roman"/>
          <w:color w:val="auto"/>
          <w:kern w:val="2"/>
          <w:sz w:val="24"/>
          <w:lang w:eastAsia="zh-CN"/>
        </w:rPr>
        <w:t xml:space="preserve"> 乙方的特种作业人员应持证上岗，证件复印件留甲方备查。</w:t>
      </w:r>
    </w:p>
    <w:p w14:paraId="38A2AFC7">
      <w:pPr>
        <w:framePr w:wrap="auto" w:vAnchor="margin" w:hAnchor="text" w:yAlign="inline"/>
        <w:widowControl w:val="0"/>
        <w:tabs>
          <w:tab w:val="left" w:pos="0"/>
        </w:tabs>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8.</w:t>
      </w:r>
      <w:r>
        <w:rPr>
          <w:rFonts w:hint="eastAsia" w:ascii="仿宋" w:hAnsi="仿宋" w:eastAsia="仿宋" w:cs="Times New Roman"/>
          <w:color w:val="auto"/>
          <w:kern w:val="2"/>
          <w:sz w:val="24"/>
          <w:lang w:val="en-US" w:eastAsia="zh-CN"/>
        </w:rPr>
        <w:t>5</w:t>
      </w:r>
      <w:r>
        <w:rPr>
          <w:rFonts w:hint="eastAsia" w:ascii="仿宋" w:hAnsi="仿宋" w:eastAsia="仿宋" w:cs="Times New Roman"/>
          <w:color w:val="auto"/>
          <w:kern w:val="2"/>
          <w:sz w:val="24"/>
          <w:lang w:eastAsia="zh-CN"/>
        </w:rPr>
        <w:t xml:space="preserve"> 因乙方原因，导致发生安全事故、治安事件、人身意外事件等，由乙方承担赔偿责任；</w:t>
      </w:r>
      <w:r>
        <w:rPr>
          <w:rFonts w:hint="eastAsia" w:ascii="仿宋" w:hAnsi="仿宋" w:eastAsia="仿宋" w:cs="Times New Roman"/>
          <w:color w:val="auto"/>
          <w:kern w:val="2"/>
          <w:sz w:val="24"/>
          <w:lang w:val="en-US" w:eastAsia="zh-CN"/>
        </w:rPr>
        <w:t>甲方有权要求乙方进行整改，</w:t>
      </w:r>
      <w:r>
        <w:rPr>
          <w:rFonts w:hint="eastAsia" w:ascii="仿宋" w:hAnsi="仿宋" w:eastAsia="仿宋" w:cs="Times New Roman"/>
          <w:color w:val="auto"/>
          <w:kern w:val="2"/>
          <w:sz w:val="24"/>
          <w:lang w:eastAsia="zh-CN"/>
        </w:rPr>
        <w:t>整改不力的，甲方有权终止本合同，给甲方造成损失的，甲方有权追偿。</w:t>
      </w:r>
    </w:p>
    <w:p w14:paraId="76F852A9">
      <w:pPr>
        <w:framePr w:wrap="auto" w:vAnchor="margin" w:hAnchor="text" w:yAlign="inline"/>
        <w:widowControl w:val="0"/>
        <w:spacing w:line="360" w:lineRule="auto"/>
        <w:ind w:firstLine="482"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b/>
          <w:color w:val="auto"/>
          <w:kern w:val="2"/>
          <w:sz w:val="24"/>
          <w:lang w:eastAsia="zh-CN"/>
        </w:rPr>
        <w:t>9.</w:t>
      </w:r>
      <w:r>
        <w:rPr>
          <w:rFonts w:hint="eastAsia" w:ascii="仿宋" w:hAnsi="仿宋" w:eastAsia="仿宋" w:cs="Times New Roman"/>
          <w:b/>
          <w:color w:val="auto"/>
          <w:kern w:val="2"/>
          <w:sz w:val="24"/>
          <w:lang w:val="en-US" w:eastAsia="zh-CN"/>
        </w:rPr>
        <w:t>人员</w:t>
      </w:r>
      <w:r>
        <w:rPr>
          <w:rFonts w:hint="eastAsia" w:ascii="仿宋" w:hAnsi="仿宋" w:eastAsia="仿宋" w:cs="Times New Roman"/>
          <w:b/>
          <w:color w:val="auto"/>
          <w:kern w:val="2"/>
          <w:sz w:val="24"/>
          <w:lang w:eastAsia="zh-CN"/>
        </w:rPr>
        <w:t>关系管理</w:t>
      </w:r>
    </w:p>
    <w:p w14:paraId="405F5F83">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9.1乙方招用的人员，应当依法签订劳动用工合同，进场施工前，须提交工人花名册、工人用工合同到甲方处备案；工人花名册应每月进行更新备案；新增人员劳动用工合同与工人花名册每月同步提交至项目部。乙方不得招用</w:t>
      </w:r>
      <w:r>
        <w:rPr>
          <w:rFonts w:hint="eastAsia" w:ascii="仿宋" w:hAnsi="仿宋" w:eastAsia="仿宋" w:cs="Times New Roman"/>
          <w:color w:val="auto"/>
          <w:kern w:val="2"/>
          <w:sz w:val="24"/>
          <w:lang w:val="en-US" w:eastAsia="zh-CN"/>
        </w:rPr>
        <w:t>达到法定</w:t>
      </w:r>
      <w:r>
        <w:rPr>
          <w:rFonts w:hint="eastAsia" w:ascii="仿宋" w:hAnsi="仿宋" w:eastAsia="仿宋" w:cs="Times New Roman"/>
          <w:color w:val="auto"/>
          <w:kern w:val="2"/>
          <w:sz w:val="24"/>
          <w:lang w:eastAsia="zh-CN"/>
        </w:rPr>
        <w:t>退休年龄的人员。</w:t>
      </w:r>
    </w:p>
    <w:p w14:paraId="2D55F2C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9.2乙方若未按上述约定进行用工管理，导致乙方工人申请工伤认定、劳动仲裁或提起诉讼而牵连甲方的，每发生一宗乙方</w:t>
      </w:r>
      <w:r>
        <w:rPr>
          <w:rFonts w:hint="eastAsia" w:ascii="仿宋" w:hAnsi="仿宋" w:eastAsia="仿宋" w:cs="Times New Roman"/>
          <w:color w:val="auto"/>
          <w:kern w:val="2"/>
          <w:sz w:val="24"/>
          <w:lang w:val="en-US" w:eastAsia="zh-CN"/>
        </w:rPr>
        <w:t>应向甲方支付违约金</w:t>
      </w:r>
      <w:r>
        <w:rPr>
          <w:rFonts w:hint="eastAsia" w:ascii="仿宋" w:hAnsi="仿宋" w:eastAsia="仿宋" w:cs="Times New Roman"/>
          <w:color w:val="auto"/>
          <w:kern w:val="2"/>
          <w:sz w:val="24"/>
          <w:lang w:eastAsia="zh-CN"/>
        </w:rPr>
        <w:t>5万元，该费用将从应付给乙方的任何款项内扣除。</w:t>
      </w:r>
    </w:p>
    <w:p w14:paraId="5FDB237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发生劳动争议仲裁或诉讼后，乙方可自行选择与工人和解或应诉；选择应诉的，甲方将按案件标的的1.3倍暂扣乙方的工程款直至结案。</w:t>
      </w:r>
    </w:p>
    <w:p w14:paraId="4B2BFA20">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9.3乙方招用的人员采用实名制管理，其应得工资应通过银行卡转帐或现金发放的方式及时、足额地直接发放给劳务人员本人。严禁发放给其他不具备用工主体资格的组织和个人。甲方付工程款时，乙方须提供上一期农民工工资的付款凭证，否则不予支付工程款。</w:t>
      </w:r>
    </w:p>
    <w:p w14:paraId="41BB7B7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9.4乙方招用的人员，在核定的人工费总额内需由甲方统一代为发放的，乙方需出具书面委托，并在每月月底报送劳务人员考勤表及乙方签认的工资发放表到甲方。甲方以工资卡形式发放，费用在月结算计量款中抵扣。</w:t>
      </w:r>
    </w:p>
    <w:p w14:paraId="4F35857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9.5若乙方拖欠农民工工资，甲方有权利直接从乙方按规定缴纳的工资保证金中扣除相应费用后向农民工进行支付。在分包工程验收合格，乙方出具无拖欠农民工工资承诺后，由甲方一次性退还给乙方。</w:t>
      </w:r>
    </w:p>
    <w:p w14:paraId="66ED1ED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9.6乙方不得以任何理由和形式克扣劳务人员工资，更不得发生劳务人员到甲方追讨工资或有举报拖欠工资的情况发生，若乙方无理克扣或拖欠工资情况属实，视为乙方违约，甲方在垫付其应得工资后，有权要求乙方支付违约金，违约金数额为每次</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元，并没收保证金。</w:t>
      </w:r>
    </w:p>
    <w:p w14:paraId="3992DA3F">
      <w:pPr>
        <w:framePr w:wrap="auto" w:vAnchor="margin" w:hAnchor="text" w:yAlign="inline"/>
        <w:widowControl w:val="0"/>
        <w:spacing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10.保险</w:t>
      </w:r>
    </w:p>
    <w:p w14:paraId="6AD78203">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乙方必须自费为其在本工程雇用的</w:t>
      </w:r>
      <w:r>
        <w:rPr>
          <w:rFonts w:hint="eastAsia" w:ascii="仿宋" w:hAnsi="仿宋" w:eastAsia="仿宋" w:cs="Times New Roman"/>
          <w:color w:val="auto"/>
          <w:kern w:val="2"/>
          <w:sz w:val="24"/>
          <w:lang w:val="en-US" w:eastAsia="zh-CN"/>
        </w:rPr>
        <w:t>人员</w:t>
      </w:r>
      <w:r>
        <w:rPr>
          <w:rFonts w:hint="eastAsia" w:ascii="仿宋" w:hAnsi="仿宋" w:eastAsia="仿宋" w:cs="Times New Roman"/>
          <w:color w:val="auto"/>
          <w:kern w:val="2"/>
          <w:sz w:val="24"/>
          <w:lang w:eastAsia="zh-CN"/>
        </w:rPr>
        <w:t>办理意外险、工伤保险及社会劳动保险等。乙方因未办理保险而产生的或不能从保险公司得到的赔偿金额、或赔偿金额不足以抵消损失的，由乙方负责承担，甲方及其所属管理单位不承担任何赔偿责任。如给甲方造成损失的，甲方有权向乙方进行追偿。</w:t>
      </w:r>
    </w:p>
    <w:p w14:paraId="01FB5CA3">
      <w:pPr>
        <w:framePr w:wrap="auto" w:vAnchor="margin" w:hAnchor="text" w:yAlign="inline"/>
        <w:widowControl w:val="0"/>
        <w:spacing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11.结算支付</w:t>
      </w:r>
    </w:p>
    <w:p w14:paraId="6C302D33">
      <w:pPr>
        <w:framePr w:wrap="auto" w:vAnchor="margin" w:hAnchor="text" w:yAlign="inline"/>
        <w:widowControl w:val="0"/>
        <w:spacing w:line="360" w:lineRule="auto"/>
        <w:ind w:firstLine="480" w:firstLineChars="200"/>
        <w:jc w:val="left"/>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11.1计量支付和结算原则</w:t>
      </w:r>
    </w:p>
    <w:p w14:paraId="7FC9CB1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11.1.1</w:t>
      </w:r>
      <w:r>
        <w:rPr>
          <w:rFonts w:hint="eastAsia" w:ascii="仿宋" w:hAnsi="仿宋" w:eastAsia="仿宋" w:cs="Times New Roman"/>
          <w:b/>
          <w:color w:val="auto"/>
          <w:kern w:val="2"/>
          <w:sz w:val="24"/>
          <w:lang w:eastAsia="zh-CN"/>
        </w:rPr>
        <w:t>甲方按月</w:t>
      </w:r>
      <w:r>
        <w:rPr>
          <w:rFonts w:hint="eastAsia" w:ascii="仿宋" w:hAnsi="仿宋" w:eastAsia="仿宋" w:cs="Times New Roman"/>
          <w:b/>
          <w:color w:val="auto"/>
          <w:kern w:val="2"/>
          <w:sz w:val="24"/>
          <w:lang w:val="en-US" w:eastAsia="zh-CN"/>
        </w:rPr>
        <w:t>为</w:t>
      </w:r>
      <w:r>
        <w:rPr>
          <w:rFonts w:hint="eastAsia" w:ascii="仿宋" w:hAnsi="仿宋" w:eastAsia="仿宋" w:cs="Times New Roman"/>
          <w:b/>
          <w:color w:val="auto"/>
          <w:kern w:val="2"/>
          <w:sz w:val="24"/>
          <w:lang w:eastAsia="zh-CN"/>
        </w:rPr>
        <w:t>结算周期进行计量</w:t>
      </w:r>
      <w:r>
        <w:rPr>
          <w:rFonts w:hint="eastAsia" w:ascii="仿宋" w:hAnsi="仿宋" w:eastAsia="仿宋" w:cs="Times New Roman"/>
          <w:color w:val="auto"/>
          <w:kern w:val="2"/>
          <w:sz w:val="24"/>
          <w:lang w:eastAsia="zh-CN"/>
        </w:rPr>
        <w:t>，完成工程数量书面确认，验收合格后2个月内完成合同结算，结算数量按业主批复内乙方实际完成的数量进行确认。</w:t>
      </w:r>
    </w:p>
    <w:p w14:paraId="148A202A">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11.1.2甲方只对甲乙双方确认的乙方实际完成的经甲方验收合格的清单劳务作业量进行计量支付，甲方无义务向乙方垫付或预付双方已确认结算工程量之外的工程款。</w:t>
      </w:r>
    </w:p>
    <w:p w14:paraId="64DDDE4C">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11.1.3甲方对乙方未达到本合同要求的质量标准的作业量不予计量，乙方应对未达到质量要求的作业项目进行返工，直到质量达到要求后方予以计量，返工费用由乙方承担。</w:t>
      </w:r>
    </w:p>
    <w:p w14:paraId="2CA49983">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11.1.4本合同涉及的所有期中计量支付、完工结算支付均由甲方支付到乙方在本合同约定的银行账户，无特殊情况下，甲方不接受乙方提供的任何第三方银行账户或委托支付。</w:t>
      </w:r>
    </w:p>
    <w:p w14:paraId="5CFEF4C5">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 xml:space="preserve"> 11.1.5支付方式</w:t>
      </w:r>
    </w:p>
    <w:p w14:paraId="4487643F">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乙方同意甲方根据管理需要选择银行转账、支票或供应链金融等方式支付计量款项。</w:t>
      </w:r>
    </w:p>
    <w:p w14:paraId="70295C7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本合同价的</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0</w:t>
      </w:r>
      <w:r>
        <w:rPr>
          <w:rFonts w:hint="eastAsia" w:ascii="仿宋" w:hAnsi="仿宋" w:eastAsia="仿宋" w:cs="Times New Roman"/>
          <w:color w:val="auto"/>
          <w:kern w:val="2"/>
          <w:sz w:val="24"/>
          <w:u w:val="single"/>
          <w:lang w:eastAsia="zh-CN"/>
        </w:rPr>
        <w:t>%</w:t>
      </w:r>
      <w:r>
        <w:rPr>
          <w:rFonts w:hint="eastAsia" w:ascii="仿宋" w:hAnsi="仿宋" w:eastAsia="仿宋" w:cs="Times New Roman"/>
          <w:color w:val="auto"/>
          <w:kern w:val="2"/>
          <w:sz w:val="24"/>
          <w:lang w:eastAsia="zh-CN"/>
        </w:rPr>
        <w:t>款项支付将选择供应链金融支付方式，乙方应根据该支付方式建立有效支付通道（包括但不限于在甲方指定银行开立结算账户、出具供应链金融有关文书等），甲方承担该支付方式产生的利息费用。</w:t>
      </w:r>
    </w:p>
    <w:p w14:paraId="5AC6126E">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11.2中期支付</w:t>
      </w:r>
    </w:p>
    <w:p w14:paraId="2E0AA732">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11.2.1甲方每月</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日</w:t>
      </w:r>
      <w:r>
        <w:rPr>
          <w:rFonts w:hint="eastAsia" w:ascii="仿宋" w:hAnsi="仿宋" w:eastAsia="仿宋" w:cs="Times New Roman"/>
          <w:color w:val="auto"/>
          <w:kern w:val="2"/>
          <w:sz w:val="24"/>
          <w:lang w:eastAsia="zh-CN"/>
        </w:rPr>
        <w:t>前对乙方自上月</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日至本月</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日完成的合格劳务作业量进行中间计量，扣除保留证金及其他应扣款后款项，由甲方根据自身资金情况决定支付比例和进度。</w:t>
      </w:r>
    </w:p>
    <w:p w14:paraId="2D67924C">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11.2.2扣保留金的比例为甲方确认计量总金额的</w:t>
      </w:r>
      <w:r>
        <w:rPr>
          <w:rFonts w:hint="eastAsia" w:ascii="仿宋" w:hAnsi="仿宋" w:eastAsia="仿宋" w:cs="Times New Roman"/>
          <w:color w:val="auto"/>
          <w:kern w:val="2"/>
          <w:sz w:val="24"/>
          <w:lang w:val="en-US" w:eastAsia="zh-CN"/>
        </w:rPr>
        <w:t xml:space="preserve">  </w:t>
      </w:r>
      <w:r>
        <w:rPr>
          <w:rFonts w:hint="eastAsia" w:ascii="仿宋" w:hAnsi="仿宋" w:eastAsia="仿宋" w:cs="Times New Roman"/>
          <w:color w:val="auto"/>
          <w:kern w:val="2"/>
          <w:sz w:val="24"/>
          <w:lang w:eastAsia="zh-CN"/>
        </w:rPr>
        <w:t>%，安全保证金为</w:t>
      </w:r>
      <w:r>
        <w:rPr>
          <w:rFonts w:hint="eastAsia" w:ascii="仿宋" w:hAnsi="仿宋" w:eastAsia="仿宋" w:cs="Times New Roman"/>
          <w:color w:val="auto"/>
          <w:kern w:val="2"/>
          <w:sz w:val="24"/>
          <w:lang w:val="en-US" w:eastAsia="zh-CN"/>
        </w:rPr>
        <w:t xml:space="preserve">  </w:t>
      </w:r>
      <w:r>
        <w:rPr>
          <w:rFonts w:hint="eastAsia" w:ascii="仿宋" w:hAnsi="仿宋" w:eastAsia="仿宋" w:cs="Times New Roman"/>
          <w:color w:val="auto"/>
          <w:kern w:val="2"/>
          <w:sz w:val="24"/>
          <w:lang w:eastAsia="zh-CN"/>
        </w:rPr>
        <w:t>%，暂扣款为</w:t>
      </w:r>
      <w:r>
        <w:rPr>
          <w:rFonts w:hint="eastAsia" w:ascii="仿宋" w:hAnsi="仿宋" w:eastAsia="仿宋" w:cs="Times New Roman"/>
          <w:color w:val="auto"/>
          <w:kern w:val="2"/>
          <w:sz w:val="24"/>
          <w:lang w:val="en-US" w:eastAsia="zh-CN"/>
        </w:rPr>
        <w:t xml:space="preserve">  </w:t>
      </w:r>
      <w:r>
        <w:rPr>
          <w:rFonts w:hint="eastAsia" w:ascii="仿宋" w:hAnsi="仿宋" w:eastAsia="仿宋" w:cs="Times New Roman"/>
          <w:color w:val="auto"/>
          <w:kern w:val="2"/>
          <w:sz w:val="24"/>
          <w:lang w:eastAsia="zh-CN"/>
        </w:rPr>
        <w:t>%。</w:t>
      </w:r>
    </w:p>
    <w:p w14:paraId="622973BC">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11.2.3农民工工资支付保证金按2%比例在计量支付时提取，在乙方劳务作业全部完成并出具无拖欠农民工工资承诺后退还。</w:t>
      </w:r>
    </w:p>
    <w:p w14:paraId="7AEA5DC6">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11.3 完工结算和支付</w:t>
      </w:r>
    </w:p>
    <w:p w14:paraId="27B1387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11.3.1 乙方负责的劳务合作作业完工2个月内，甲乙双方按本合同约定的单价和甲乙双方确认的实际完成的劳务作业数量进行完工结算，并签订结算协议。项目</w:t>
      </w:r>
      <w:r>
        <w:rPr>
          <w:rFonts w:hint="eastAsia" w:ascii="仿宋" w:hAnsi="仿宋" w:eastAsia="仿宋" w:cs="Times New Roman"/>
          <w:color w:val="auto"/>
          <w:kern w:val="2"/>
          <w:sz w:val="24"/>
          <w:lang w:val="en-US" w:eastAsia="zh-CN"/>
        </w:rPr>
        <w:t>竣工验收</w:t>
      </w:r>
      <w:r>
        <w:rPr>
          <w:rFonts w:hint="eastAsia" w:ascii="仿宋" w:hAnsi="仿宋" w:eastAsia="仿宋" w:cs="Times New Roman"/>
          <w:color w:val="auto"/>
          <w:kern w:val="2"/>
          <w:sz w:val="24"/>
          <w:lang w:eastAsia="zh-CN"/>
        </w:rPr>
        <w:t>完成前，累计付款不应超过结算金额的90%。</w:t>
      </w:r>
    </w:p>
    <w:p w14:paraId="4B4B3203">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11.3.2 在甲方收到业主相应工程款的前提下，在双方签订的劳务合作结算协议经合同审计通过之日起的28天内，甲方向乙方支付除保留金和其他应扣款以外的剩余应付款项。</w:t>
      </w:r>
    </w:p>
    <w:p w14:paraId="72DA8961">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11.3.3保留金、安全保证金、暂扣款的退还：保留金在竣工验收合格，在业主返还质量保证金后1个月内付清；若有部分项目因审计造成扣款的或出现缺陷责任需对工程进行修复所发生的费用，甲方将在乙方的保留金扣除，如保留金不足以扣除相应的款项，甲方可对乙方进行费用追索。若施工过程中没有发生安全事故的，安全保证金在竣工验收合格后退还。暂扣款项目结算后半年内支付。保留金、安全保证金、暂扣款的返还不计任何利息。</w:t>
      </w:r>
    </w:p>
    <w:p w14:paraId="5B58EB5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11.3.4最后结算支付以甲方</w:t>
      </w:r>
      <w:r>
        <w:rPr>
          <w:rFonts w:hint="eastAsia" w:ascii="仿宋" w:hAnsi="仿宋" w:eastAsia="仿宋" w:cs="Times New Roman"/>
          <w:color w:val="auto"/>
          <w:kern w:val="2"/>
          <w:sz w:val="24"/>
          <w:lang w:val="en-US" w:eastAsia="zh-CN"/>
        </w:rPr>
        <w:t>审核</w:t>
      </w:r>
      <w:r>
        <w:rPr>
          <w:rFonts w:hint="eastAsia" w:ascii="仿宋" w:hAnsi="仿宋" w:eastAsia="仿宋" w:cs="Times New Roman"/>
          <w:color w:val="auto"/>
          <w:kern w:val="2"/>
          <w:sz w:val="24"/>
          <w:lang w:eastAsia="zh-CN"/>
        </w:rPr>
        <w:t>为准。</w:t>
      </w:r>
    </w:p>
    <w:p w14:paraId="76613EFE">
      <w:pPr>
        <w:framePr w:wrap="auto" w:vAnchor="margin" w:hAnchor="text" w:yAlign="inline"/>
        <w:widowControl w:val="0"/>
        <w:adjustRightInd w:val="0"/>
        <w:snapToGrid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11.3.5乙方与其他第三方的经济、法律、劳资等纠纷申诉牵连到甲方的，如果乙方没有及时妥善解决，甲方有权从乙方保留证金和暂扣款中扣除相应金额给申诉方，并</w:t>
      </w:r>
      <w:r>
        <w:rPr>
          <w:rFonts w:hint="eastAsia" w:ascii="仿宋" w:hAnsi="仿宋" w:eastAsia="仿宋" w:cs="Times New Roman"/>
          <w:color w:val="auto"/>
          <w:kern w:val="2"/>
          <w:sz w:val="24"/>
          <w:lang w:val="en-US" w:eastAsia="zh-CN"/>
        </w:rPr>
        <w:t>有权要求</w:t>
      </w:r>
      <w:r>
        <w:rPr>
          <w:rFonts w:hint="eastAsia" w:ascii="仿宋" w:hAnsi="仿宋" w:eastAsia="仿宋" w:cs="Times New Roman"/>
          <w:color w:val="auto"/>
          <w:kern w:val="2"/>
          <w:sz w:val="24"/>
          <w:lang w:eastAsia="zh-CN"/>
        </w:rPr>
        <w:t>乙方</w:t>
      </w:r>
      <w:r>
        <w:rPr>
          <w:rFonts w:hint="eastAsia" w:ascii="仿宋" w:hAnsi="仿宋" w:eastAsia="仿宋" w:cs="Times New Roman"/>
          <w:color w:val="auto"/>
          <w:kern w:val="2"/>
          <w:sz w:val="24"/>
          <w:lang w:val="en-US" w:eastAsia="zh-CN"/>
        </w:rPr>
        <w:t>支付</w:t>
      </w:r>
      <w:r>
        <w:rPr>
          <w:rFonts w:hint="eastAsia" w:ascii="仿宋" w:hAnsi="仿宋" w:eastAsia="仿宋" w:cs="Times New Roman"/>
          <w:color w:val="auto"/>
          <w:kern w:val="2"/>
          <w:sz w:val="24"/>
          <w:lang w:eastAsia="zh-CN"/>
        </w:rPr>
        <w:t>相同金额的</w:t>
      </w:r>
      <w:r>
        <w:rPr>
          <w:rFonts w:hint="eastAsia" w:ascii="仿宋" w:hAnsi="仿宋" w:eastAsia="仿宋" w:cs="Times New Roman"/>
          <w:color w:val="auto"/>
          <w:kern w:val="2"/>
          <w:sz w:val="24"/>
          <w:lang w:val="en-US" w:eastAsia="zh-CN"/>
        </w:rPr>
        <w:t>违约金</w:t>
      </w:r>
      <w:r>
        <w:rPr>
          <w:rFonts w:hint="eastAsia" w:ascii="仿宋" w:hAnsi="仿宋" w:eastAsia="仿宋" w:cs="Times New Roman"/>
          <w:color w:val="auto"/>
          <w:kern w:val="2"/>
          <w:sz w:val="24"/>
          <w:lang w:eastAsia="zh-CN"/>
        </w:rPr>
        <w:t>。</w:t>
      </w:r>
    </w:p>
    <w:p w14:paraId="2600700B">
      <w:pPr>
        <w:widowControl w:val="0"/>
        <w:spacing w:line="360" w:lineRule="auto"/>
        <w:ind w:firstLine="480" w:firstLineChars="200"/>
        <w:jc w:val="both"/>
        <w:rPr>
          <w:rFonts w:ascii="宋体" w:hAnsi="宋体" w:eastAsia="仿宋" w:cs="Times New Roman"/>
          <w:color w:val="auto"/>
          <w:kern w:val="2"/>
          <w:sz w:val="24"/>
          <w:szCs w:val="21"/>
          <w:lang w:val="en-US" w:eastAsia="zh-CN" w:bidi="ar-SA"/>
        </w:rPr>
      </w:pPr>
      <w:r>
        <w:rPr>
          <w:rFonts w:hint="eastAsia" w:ascii="仿宋" w:hAnsi="仿宋" w:eastAsia="仿宋" w:cs="Times New Roman"/>
          <w:color w:val="auto"/>
          <w:kern w:val="2"/>
          <w:sz w:val="24"/>
          <w:szCs w:val="21"/>
          <w:lang w:val="en-US" w:eastAsia="zh-CN" w:bidi="ar-SA"/>
        </w:rPr>
        <w:t>11.3.6 乙方因本合同产生的包括但不限于给甲方造成的损失、违约金、处罚款等款项，甲方有权在应付款项中优先扣减，仍不能弥补甲方损失的，甲方有权向乙方继续进行追偿。</w:t>
      </w:r>
    </w:p>
    <w:p w14:paraId="02858A72">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11.4跨区域涉税事项报告表</w:t>
      </w:r>
    </w:p>
    <w:p w14:paraId="1BBA536C">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乙方在劳务合作合同签订后一个月内，应根据合同提供该项目的跨区域涉税事项报告表，以确保该项目能在当地税务机关申报缴纳税费。</w:t>
      </w:r>
    </w:p>
    <w:p w14:paraId="1C98DA44">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11.5发票的提供</w:t>
      </w:r>
    </w:p>
    <w:p w14:paraId="4B944E9A">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11.5.1乙方应在每期结算确认后，在甲方资金支付前，根据合同内容和结算书内容向甲方出具相应增值税发票。以上条件不满足时，乙方不得向甲方申请支付款项，甲方有权停止支付且由乙方自身承担资金风险。</w:t>
      </w:r>
    </w:p>
    <w:p w14:paraId="53BBCC28">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11.5.2乙方出具发票需同时满足以下原则：</w:t>
      </w:r>
    </w:p>
    <w:p w14:paraId="61D8944E">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11.5.2.1发票金额</w:t>
      </w:r>
    </w:p>
    <w:p w14:paraId="3E16EADF">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乙方向甲方开具发票的金额（价税合计）需严格依据“累计确认结算量与资金支付量孰高原则”。</w:t>
      </w:r>
    </w:p>
    <w:p w14:paraId="6E32B750">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11.5.2.2票面信息</w:t>
      </w:r>
    </w:p>
    <w:p w14:paraId="21AFB764">
      <w:pPr>
        <w:framePr w:wrap="auto" w:vAnchor="margin" w:hAnchor="text" w:yAlign="inline"/>
        <w:widowControl w:val="0"/>
        <w:spacing w:line="360" w:lineRule="auto"/>
        <w:ind w:firstLine="480" w:firstLineChars="200"/>
        <w:jc w:val="both"/>
        <w:rPr>
          <w:rFonts w:ascii="仿宋" w:hAnsi="仿宋" w:eastAsia="仿宋" w:cs="Times New Roman"/>
          <w:color w:val="auto"/>
          <w:kern w:val="2"/>
          <w:sz w:val="24"/>
          <w:lang w:eastAsia="zh-CN"/>
        </w:rPr>
      </w:pPr>
      <w:r>
        <w:rPr>
          <w:rFonts w:hint="eastAsia" w:ascii="仿宋" w:hAnsi="仿宋" w:eastAsia="仿宋" w:cs="Times New Roman"/>
          <w:bCs/>
          <w:color w:val="auto"/>
          <w:kern w:val="2"/>
          <w:sz w:val="24"/>
          <w:lang w:eastAsia="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color w:val="auto"/>
          <w:kern w:val="2"/>
          <w:sz w:val="24"/>
          <w:lang w:eastAsia="zh-CN"/>
        </w:rPr>
        <w:t>发票类别（增值税专用发票或普通发票）与本项目的计税方法（一般计税方法或简易计税方法）匹配。</w:t>
      </w:r>
    </w:p>
    <w:p w14:paraId="6C3BDF0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11.6发票提供的责任</w:t>
      </w:r>
    </w:p>
    <w:p w14:paraId="7F208A37">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color w:val="auto"/>
          <w:kern w:val="2"/>
          <w:sz w:val="24"/>
          <w:lang w:val="en-US" w:eastAsia="zh-CN"/>
        </w:rPr>
        <w:t>利益受损</w:t>
      </w:r>
      <w:r>
        <w:rPr>
          <w:rFonts w:hint="eastAsia" w:ascii="仿宋" w:hAnsi="仿宋" w:eastAsia="仿宋" w:cs="Times New Roman"/>
          <w:color w:val="auto"/>
          <w:kern w:val="2"/>
          <w:sz w:val="24"/>
          <w:lang w:eastAsia="zh-CN"/>
        </w:rPr>
        <w:t>的，全部损失由乙方承担。</w:t>
      </w:r>
    </w:p>
    <w:p w14:paraId="1D17A2D5">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w:t>
      </w:r>
      <w:r>
        <w:rPr>
          <w:rFonts w:hint="eastAsia" w:ascii="仿宋" w:hAnsi="仿宋" w:eastAsia="仿宋" w:cs="Times New Roman"/>
          <w:color w:val="auto"/>
          <w:kern w:val="2"/>
          <w:sz w:val="24"/>
          <w:lang w:val="en-US" w:eastAsia="zh-CN"/>
        </w:rPr>
        <w:t>赔偿</w:t>
      </w:r>
      <w:r>
        <w:rPr>
          <w:rFonts w:hint="eastAsia" w:ascii="仿宋" w:hAnsi="仿宋" w:eastAsia="仿宋" w:cs="Times New Roman"/>
          <w:color w:val="auto"/>
          <w:kern w:val="2"/>
          <w:sz w:val="24"/>
          <w:lang w:eastAsia="zh-CN"/>
        </w:rPr>
        <w:t>相应进项税额3倍的</w:t>
      </w:r>
      <w:r>
        <w:rPr>
          <w:rFonts w:hint="eastAsia" w:ascii="仿宋" w:hAnsi="仿宋" w:eastAsia="仿宋" w:cs="Times New Roman"/>
          <w:color w:val="auto"/>
          <w:kern w:val="2"/>
          <w:sz w:val="24"/>
          <w:lang w:val="en-US" w:eastAsia="zh-CN"/>
        </w:rPr>
        <w:t>违约金</w:t>
      </w:r>
      <w:r>
        <w:rPr>
          <w:rFonts w:hint="eastAsia" w:ascii="仿宋" w:hAnsi="仿宋" w:eastAsia="仿宋" w:cs="Times New Roman"/>
          <w:color w:val="auto"/>
          <w:kern w:val="2"/>
          <w:sz w:val="24"/>
          <w:lang w:eastAsia="zh-CN"/>
        </w:rPr>
        <w:t>。</w:t>
      </w:r>
    </w:p>
    <w:p w14:paraId="32E0D9BD">
      <w:pPr>
        <w:framePr w:wrap="auto" w:vAnchor="margin" w:hAnchor="text" w:yAlign="inline"/>
        <w:widowControl w:val="0"/>
        <w:spacing w:line="360" w:lineRule="auto"/>
        <w:ind w:firstLine="482" w:firstLineChars="200"/>
        <w:jc w:val="left"/>
        <w:rPr>
          <w:rFonts w:hint="eastAsia" w:ascii="仿宋" w:hAnsi="仿宋" w:eastAsia="仿宋" w:cs="Times New Roman"/>
          <w:b/>
          <w:color w:val="auto"/>
          <w:kern w:val="2"/>
          <w:sz w:val="24"/>
          <w:lang w:eastAsia="zh-CN"/>
        </w:rPr>
      </w:pPr>
      <w:r>
        <w:rPr>
          <w:rFonts w:hint="eastAsia" w:ascii="仿宋" w:hAnsi="仿宋" w:eastAsia="仿宋" w:cs="Times New Roman"/>
          <w:b/>
          <w:color w:val="auto"/>
          <w:kern w:val="2"/>
          <w:sz w:val="24"/>
          <w:lang w:eastAsia="zh-CN"/>
        </w:rPr>
        <w:t>12.附则</w:t>
      </w:r>
    </w:p>
    <w:p w14:paraId="198BE753">
      <w:pPr>
        <w:framePr w:wrap="auto" w:vAnchor="margin" w:hAnchor="text" w:yAlign="inline"/>
        <w:widowControl w:val="0"/>
        <w:autoSpaceDE w:val="0"/>
        <w:autoSpaceDN w:val="0"/>
        <w:adjustRightInd w:val="0"/>
        <w:spacing w:line="360" w:lineRule="auto"/>
        <w:ind w:firstLine="480" w:firstLineChars="200"/>
        <w:contextualSpacing/>
        <w:jc w:val="left"/>
        <w:rPr>
          <w:rFonts w:hint="eastAsia" w:ascii="仿宋" w:hAnsi="仿宋" w:eastAsia="仿宋" w:cs="仿宋"/>
          <w:bCs/>
          <w:color w:val="auto"/>
          <w:kern w:val="0"/>
          <w:sz w:val="24"/>
          <w:lang w:eastAsia="zh-CN"/>
        </w:rPr>
      </w:pPr>
      <w:r>
        <w:rPr>
          <w:rFonts w:hint="eastAsia" w:ascii="仿宋" w:hAnsi="仿宋" w:eastAsia="仿宋" w:cs="Times New Roman"/>
          <w:color w:val="auto"/>
          <w:kern w:val="2"/>
          <w:sz w:val="24"/>
          <w:lang w:eastAsia="zh-CN"/>
        </w:rPr>
        <w:t xml:space="preserve">12.1 </w:t>
      </w:r>
      <w:r>
        <w:rPr>
          <w:rFonts w:hint="eastAsia" w:ascii="仿宋" w:hAnsi="仿宋" w:eastAsia="仿宋" w:cs="仿宋"/>
          <w:color w:val="auto"/>
          <w:kern w:val="0"/>
          <w:sz w:val="24"/>
          <w:lang w:eastAsia="zh-CN"/>
        </w:rPr>
        <w:t>甲方不允许项目部人员擅自变更本合同以及以甲方或甲方项目部名义对外借款。甲方与乙方之间签订的任何合同、协议、补充合同、承诺书、确认单等均以甲方委派项目经理签字并加盖</w:t>
      </w:r>
      <w:r>
        <w:rPr>
          <w:rFonts w:hint="eastAsia" w:ascii="仿宋" w:hAnsi="仿宋" w:eastAsia="仿宋" w:cs="仿宋"/>
          <w:bCs/>
          <w:color w:val="auto"/>
          <w:kern w:val="0"/>
          <w:sz w:val="24"/>
          <w:lang w:eastAsia="zh-CN"/>
        </w:rPr>
        <w:t>公司公章或公司合同专用章</w:t>
      </w:r>
      <w:r>
        <w:rPr>
          <w:rFonts w:hint="eastAsia" w:ascii="仿宋" w:hAnsi="仿宋" w:eastAsia="仿宋" w:cs="仿宋"/>
          <w:color w:val="auto"/>
          <w:kern w:val="0"/>
          <w:sz w:val="24"/>
          <w:lang w:eastAsia="zh-CN"/>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2倍的违约金。</w:t>
      </w:r>
    </w:p>
    <w:p w14:paraId="45AF2F0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12.2本合同发生纠纷时，当事人双方应及时协商解决。若协商不成的，任何一方可向</w:t>
      </w:r>
      <w:r>
        <w:rPr>
          <w:rFonts w:hint="eastAsia" w:ascii="仿宋" w:hAnsi="仿宋" w:eastAsia="仿宋" w:cs="Times New Roman"/>
          <w:color w:val="auto"/>
          <w:kern w:val="2"/>
          <w:sz w:val="24"/>
          <w:lang w:val="en-US" w:eastAsia="zh-CN"/>
        </w:rPr>
        <w:t>甲方所在地有管辖权的人民法院</w:t>
      </w:r>
      <w:r>
        <w:rPr>
          <w:rFonts w:hint="eastAsia" w:ascii="仿宋" w:hAnsi="仿宋" w:eastAsia="仿宋" w:cs="Times New Roman"/>
          <w:color w:val="auto"/>
          <w:kern w:val="2"/>
          <w:sz w:val="24"/>
          <w:lang w:eastAsia="zh-CN"/>
        </w:rPr>
        <w:t>提起</w:t>
      </w:r>
      <w:r>
        <w:rPr>
          <w:rFonts w:hint="eastAsia" w:ascii="仿宋" w:hAnsi="仿宋" w:eastAsia="仿宋" w:cs="Times New Roman"/>
          <w:color w:val="auto"/>
          <w:kern w:val="2"/>
          <w:sz w:val="24"/>
          <w:lang w:val="en-US" w:eastAsia="zh-CN"/>
        </w:rPr>
        <w:t>诉讼</w:t>
      </w:r>
      <w:r>
        <w:rPr>
          <w:rFonts w:hint="eastAsia" w:ascii="仿宋" w:hAnsi="仿宋" w:eastAsia="仿宋" w:cs="Times New Roman"/>
          <w:color w:val="auto"/>
          <w:kern w:val="2"/>
          <w:sz w:val="24"/>
          <w:lang w:eastAsia="zh-CN"/>
        </w:rPr>
        <w:t>。</w:t>
      </w:r>
    </w:p>
    <w:p w14:paraId="7AC9EC76">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12.3本合同一式</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lang w:eastAsia="zh-CN"/>
        </w:rPr>
        <w:t>份，甲方执</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份，乙方执</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u w:val="single"/>
          <w:lang w:val="en-US" w:eastAsia="zh-CN"/>
        </w:rPr>
        <w:t xml:space="preserve"> </w:t>
      </w:r>
      <w:r>
        <w:rPr>
          <w:rFonts w:hint="eastAsia" w:ascii="仿宋" w:hAnsi="仿宋" w:eastAsia="仿宋" w:cs="Times New Roman"/>
          <w:color w:val="auto"/>
          <w:kern w:val="2"/>
          <w:sz w:val="24"/>
          <w:u w:val="single"/>
          <w:lang w:eastAsia="zh-CN"/>
        </w:rPr>
        <w:t xml:space="preserve"> </w:t>
      </w:r>
      <w:r>
        <w:rPr>
          <w:rFonts w:hint="eastAsia" w:ascii="仿宋" w:hAnsi="仿宋" w:eastAsia="仿宋" w:cs="Times New Roman"/>
          <w:color w:val="auto"/>
          <w:kern w:val="2"/>
          <w:sz w:val="24"/>
          <w:lang w:eastAsia="zh-CN"/>
        </w:rPr>
        <w:t>份，均具有同等效力。</w:t>
      </w:r>
    </w:p>
    <w:p w14:paraId="3E6BDCDB">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12.4本合同若有未尽事宜，经双方协商一致后，可签订补充协议，作为本合同的补充。</w:t>
      </w:r>
    </w:p>
    <w:p w14:paraId="2D5BD44D">
      <w:pPr>
        <w:framePr w:w="10" w:h="473" w:hRule="exact" w:wrap="around" w:vAnchor="page" w:hAnchor="text" w:y="1591"/>
        <w:rPr>
          <w:rFonts w:hint="eastAsia" w:ascii="宋体" w:hAnsi="宋体" w:eastAsia="宋体" w:cs="Times New Roman"/>
          <w:color w:val="auto"/>
          <w:kern w:val="2"/>
          <w:sz w:val="24"/>
          <w:szCs w:val="21"/>
          <w:lang w:val="en-US" w:eastAsia="zh-CN" w:bidi="ar-SA"/>
        </w:rPr>
      </w:pPr>
      <w:r>
        <w:rPr>
          <w:rFonts w:hint="eastAsia" w:ascii="宋体" w:hAnsi="宋体" w:eastAsia="宋体" w:cs="Times New Roman"/>
          <w:color w:val="auto"/>
          <w:kern w:val="2"/>
          <w:sz w:val="24"/>
          <w:szCs w:val="21"/>
          <w:lang w:val="en-US" w:eastAsia="zh-CN" w:bidi="ar-SA"/>
        </w:rPr>
        <w:br w:type="page"/>
      </w:r>
    </w:p>
    <w:p w14:paraId="30144384">
      <w:pPr>
        <w:framePr w:w="10" w:h="473" w:hRule="exact" w:wrap="around" w:vAnchor="page" w:hAnchor="text" w:y="1591"/>
        <w:widowControl w:val="0"/>
        <w:jc w:val="both"/>
        <w:rPr>
          <w:rFonts w:hint="eastAsia" w:ascii="宋体" w:hAnsi="宋体" w:eastAsia="宋体" w:cs="Times New Roman"/>
          <w:color w:val="auto"/>
          <w:kern w:val="2"/>
          <w:sz w:val="24"/>
          <w:szCs w:val="21"/>
          <w:lang w:val="en-US" w:eastAsia="zh-CN" w:bidi="ar-SA"/>
        </w:rPr>
      </w:pPr>
    </w:p>
    <w:p w14:paraId="31AABCED">
      <w:pPr>
        <w:framePr w:h="984" w:hRule="exact" w:wrap="around"/>
        <w:widowControl w:val="0"/>
        <w:spacing w:before="360" w:after="240"/>
        <w:jc w:val="both"/>
        <w:outlineLvl w:val="9"/>
        <w:rPr>
          <w:rFonts w:hint="eastAsia" w:ascii="仿宋" w:hAnsi="仿宋" w:eastAsia="仿宋" w:cs="Times New Roman"/>
          <w:b/>
          <w:bCs/>
          <w:color w:val="auto"/>
          <w:kern w:val="2"/>
          <w:sz w:val="36"/>
          <w:szCs w:val="32"/>
          <w:lang w:val="en-US" w:eastAsia="zh-CN" w:bidi="ar-SA"/>
        </w:rPr>
      </w:pPr>
    </w:p>
    <w:p w14:paraId="1BC97118">
      <w:pPr>
        <w:framePr w:wrap="auto" w:vAnchor="margin" w:hAnchor="text" w:yAlign="inline"/>
        <w:widowControl w:val="0"/>
        <w:spacing w:line="360" w:lineRule="auto"/>
        <w:ind w:firstLine="480" w:firstLineChars="200"/>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12.5本合同自双方代表签字、加盖公章之日起生效，工程完工，甲乙双方签订结算协议，各款项支付等合同义务全面履行完毕后终止。</w:t>
      </w:r>
    </w:p>
    <w:p w14:paraId="0FA0798F">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p>
    <w:p w14:paraId="1EE45326">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 xml:space="preserve">甲  方： </w:t>
      </w:r>
      <w:r>
        <w:rPr>
          <w:rFonts w:hint="eastAsia" w:ascii="仿宋" w:hAnsi="仿宋" w:eastAsia="仿宋" w:cs="Times New Roman"/>
          <w:color w:val="auto"/>
          <w:kern w:val="2"/>
          <w:sz w:val="24"/>
          <w:lang w:val="en-US" w:eastAsia="zh-CN"/>
        </w:rPr>
        <w:t xml:space="preserve">   </w:t>
      </w:r>
      <w:r>
        <w:rPr>
          <w:rFonts w:hint="eastAsia" w:ascii="仿宋" w:hAnsi="仿宋" w:eastAsia="仿宋" w:cs="Times New Roman"/>
          <w:color w:val="auto"/>
          <w:kern w:val="2"/>
          <w:sz w:val="24"/>
          <w:lang w:eastAsia="zh-CN"/>
        </w:rPr>
        <w:t xml:space="preserve">(盖章) </w:t>
      </w:r>
      <w:r>
        <w:rPr>
          <w:rFonts w:hint="eastAsia" w:ascii="仿宋" w:hAnsi="仿宋" w:eastAsia="仿宋" w:cs="Times New Roman"/>
          <w:color w:val="auto"/>
          <w:kern w:val="2"/>
          <w:sz w:val="24"/>
          <w:lang w:val="en-US" w:eastAsia="zh-CN"/>
        </w:rPr>
        <w:t xml:space="preserve">                         </w:t>
      </w:r>
      <w:r>
        <w:rPr>
          <w:rFonts w:hint="eastAsia" w:ascii="仿宋" w:hAnsi="仿宋" w:eastAsia="仿宋" w:cs="Times New Roman"/>
          <w:color w:val="auto"/>
          <w:kern w:val="2"/>
          <w:sz w:val="24"/>
          <w:lang w:eastAsia="zh-CN"/>
        </w:rPr>
        <w:t>乙  方：</w:t>
      </w:r>
      <w:r>
        <w:rPr>
          <w:rFonts w:hint="eastAsia" w:ascii="仿宋" w:hAnsi="仿宋" w:eastAsia="仿宋" w:cs="Times New Roman"/>
          <w:color w:val="auto"/>
          <w:kern w:val="2"/>
          <w:sz w:val="24"/>
          <w:lang w:val="en-US" w:eastAsia="zh-CN"/>
        </w:rPr>
        <w:t xml:space="preserve">       </w:t>
      </w:r>
      <w:r>
        <w:rPr>
          <w:rFonts w:hint="eastAsia" w:ascii="仿宋" w:hAnsi="仿宋" w:eastAsia="仿宋" w:cs="Times New Roman"/>
          <w:color w:val="auto"/>
          <w:kern w:val="2"/>
          <w:sz w:val="24"/>
          <w:lang w:eastAsia="zh-CN"/>
        </w:rPr>
        <w:t>(盖章)</w:t>
      </w:r>
    </w:p>
    <w:p w14:paraId="0610E832">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法定代表人：(签字)                         法定代表人：(签字)</w:t>
      </w:r>
    </w:p>
    <w:p w14:paraId="5F61C94E">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委托代理人：(签字)                         委托代理人：(签字)</w:t>
      </w:r>
    </w:p>
    <w:p w14:paraId="26E18179">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地    址：                                 地    址：</w:t>
      </w:r>
    </w:p>
    <w:p w14:paraId="17BDD808">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电    话：                                 电    话：</w:t>
      </w:r>
    </w:p>
    <w:p w14:paraId="03183F6F">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开户银行：                                 开户银行：</w:t>
      </w:r>
    </w:p>
    <w:p w14:paraId="4D8B78BB">
      <w:pPr>
        <w:framePr w:wrap="auto" w:vAnchor="margin" w:hAnchor="text" w:yAlign="inline"/>
        <w:widowControl w:val="0"/>
        <w:spacing w:line="360" w:lineRule="auto"/>
        <w:jc w:val="both"/>
        <w:rPr>
          <w:rFonts w:hint="eastAsia" w:ascii="仿宋" w:hAnsi="仿宋" w:eastAsia="仿宋" w:cs="Times New Roman"/>
          <w:color w:val="auto"/>
          <w:kern w:val="2"/>
          <w:sz w:val="24"/>
          <w:lang w:eastAsia="zh-CN"/>
        </w:rPr>
      </w:pPr>
      <w:r>
        <w:rPr>
          <w:rFonts w:hint="eastAsia" w:ascii="仿宋" w:hAnsi="仿宋" w:eastAsia="仿宋" w:cs="Times New Roman"/>
          <w:color w:val="auto"/>
          <w:kern w:val="2"/>
          <w:sz w:val="24"/>
          <w:lang w:eastAsia="zh-CN"/>
        </w:rPr>
        <w:t>银行帐号：                                 银行帐号：</w:t>
      </w:r>
    </w:p>
    <w:p w14:paraId="20C4C891">
      <w:pPr>
        <w:pStyle w:val="2"/>
        <w:framePr w:wrap="auto" w:vAnchor="margin" w:hAnchor="text" w:yAlign="inline"/>
        <w:rPr>
          <w:rFonts w:hint="eastAsia"/>
          <w:color w:val="auto"/>
          <w:lang w:eastAsia="zh-CN"/>
        </w:rPr>
      </w:pPr>
      <w:r>
        <w:rPr>
          <w:rFonts w:hint="eastAsia" w:ascii="仿宋" w:hAnsi="仿宋" w:eastAsia="仿宋" w:cs="Times New Roman"/>
          <w:color w:val="auto"/>
          <w:kern w:val="2"/>
          <w:sz w:val="24"/>
          <w:lang w:eastAsia="zh-CN"/>
        </w:rPr>
        <w:t>签订时间：                                 签订时间</w:t>
      </w:r>
      <w:r>
        <w:rPr>
          <w:rFonts w:hint="eastAsia" w:ascii="仿宋_GB2312" w:hAnsi="Times New Roman" w:eastAsia="仿宋_GB2312" w:cs="Times New Roman"/>
          <w:color w:val="auto"/>
          <w:kern w:val="2"/>
          <w:sz w:val="24"/>
          <w:lang w:eastAsia="zh-CN"/>
        </w:rPr>
        <w:t>：</w:t>
      </w:r>
    </w:p>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Unicode MS">
    <w:altName w:val="宋体"/>
    <w:panose1 w:val="020B0604020202020204"/>
    <w:charset w:val="86"/>
    <w:family w:val="roman"/>
    <w:pitch w:val="default"/>
    <w:sig w:usb0="00000000" w:usb1="00000000" w:usb2="0000003F" w:usb3="00000000" w:csb0="603F01FF" w:csb1="FFFF0000"/>
  </w:font>
  <w:font w:name="方正小标宋简体">
    <w:panose1 w:val="02000000000000000000"/>
    <w:charset w:val="86"/>
    <w:family w:val="auto"/>
    <w:pitch w:val="default"/>
    <w:sig w:usb0="00000001" w:usb1="08000000" w:usb2="00000000" w:usb3="00000000" w:csb0="00040000" w:csb1="00000000"/>
  </w:font>
  <w:font w:name="Helvetica Neue">
    <w:altName w:val="Times New Roman"/>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pStyle w:val="30"/>
      <w:framePr w:wrap="auto" w:vAnchor="margin" w:hAnchor="text" w:yAlign="inline"/>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pStyle w:val="30"/>
      <w:framePr w:wrap="auto" w:vAnchor="margin" w:hAnchor="text" w:yAlign="inline"/>
      <w:rPr>
        <w:rFonts w:hint="eastAsia"/>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rgbClr val="FFFFFF"/>
                      </a:lnRef>
                      <a:fillRef idx="0">
                        <a:srgbClr val="FFFFFF"/>
                      </a:fillRef>
                      <a:effectRef idx="0">
                        <a:srgbClr val="FFFFFF"/>
                      </a:effectRef>
                      <a:fontRef idx="none"/>
                    </wps:style>
                    <wps:txbx>
                      <w:txbxContent>
                        <w:p w14:paraId="512C4991">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14:paraId="512C4991">
                    <w:pPr>
                      <w:pStyle w:val="12"/>
                    </w:pPr>
                    <w:r>
                      <w:t xml:space="preserve">第 </w:t>
                    </w:r>
                    <w:r>
                      <w:fldChar w:fldCharType="begin"/>
                    </w:r>
                    <w:r>
                      <w:instrText xml:space="preserve"> PAGE  \* MERGEFORMAT </w:instrText>
                    </w:r>
                    <w:r>
                      <w:fldChar w:fldCharType="separate"/>
                    </w:r>
                    <w:r>
                      <w:t>32</w:t>
                    </w:r>
                    <w:r>
                      <w:fldChar w:fldCharType="end"/>
                    </w:r>
                    <w:r>
                      <w:t xml:space="preserve"> 页 共 </w:t>
                    </w:r>
                    <w:r>
                      <w:fldChar w:fldCharType="begin"/>
                    </w:r>
                    <w:r>
                      <w:instrText xml:space="preserve"> NUMPAGES  \* MERGEFORMAT </w:instrText>
                    </w:r>
                    <w:r>
                      <w:fldChar w:fldCharType="separate"/>
                    </w:r>
                    <w:r>
                      <w:t>15</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pStyle w:val="30"/>
      <w:framePr w:wrap="auto" w:vAnchor="margin" w:hAnchor="text" w:yAlign="inline"/>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displayBackgroundShape w:val="1"/>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noLineBreaksAfter w:lang="zh-CN" w:val="‘“(〔[{〈《「『【⦅〘〖«〝︵︷︹︻︽︿﹁﹃﹇﹙﹛﹝｢"/>
  <w:noLineBreaksBefore w:lang="zh-CN" w:val="’”)〕]}〉"/>
  <w:compat>
    <w:balanceSingleByteDoubleByteWidth/>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cwNDdlYTI1OTFhMDMyZjIzNDQ4NGFmYzk0ZjJkYmQifQ=="/>
  </w:docVars>
  <w:rsids>
    <w:rsidRoot w:val="00172A27"/>
    <w:rsid w:val="00172A27"/>
    <w:rsid w:val="006A50FA"/>
    <w:rsid w:val="007326DF"/>
    <w:rsid w:val="007A2F1C"/>
    <w:rsid w:val="00A0552E"/>
    <w:rsid w:val="00B55AF9"/>
    <w:rsid w:val="00B8196E"/>
    <w:rsid w:val="00BC3D7B"/>
    <w:rsid w:val="00C309D2"/>
    <w:rsid w:val="00C9085C"/>
    <w:rsid w:val="00FA70CD"/>
    <w:rsid w:val="014C1F37"/>
    <w:rsid w:val="019E2DBE"/>
    <w:rsid w:val="023A3A33"/>
    <w:rsid w:val="024300FB"/>
    <w:rsid w:val="024C15CF"/>
    <w:rsid w:val="02547825"/>
    <w:rsid w:val="02B04ABC"/>
    <w:rsid w:val="02C2004A"/>
    <w:rsid w:val="038672E8"/>
    <w:rsid w:val="043113F9"/>
    <w:rsid w:val="043F299D"/>
    <w:rsid w:val="044B0E64"/>
    <w:rsid w:val="0491260D"/>
    <w:rsid w:val="049E7588"/>
    <w:rsid w:val="05623797"/>
    <w:rsid w:val="061D0A00"/>
    <w:rsid w:val="06304F9D"/>
    <w:rsid w:val="06415FBB"/>
    <w:rsid w:val="071A025A"/>
    <w:rsid w:val="073F2629"/>
    <w:rsid w:val="07CD0348"/>
    <w:rsid w:val="07D74797"/>
    <w:rsid w:val="07ED6D23"/>
    <w:rsid w:val="081F5B7A"/>
    <w:rsid w:val="0899642B"/>
    <w:rsid w:val="09116FB1"/>
    <w:rsid w:val="095A7CB3"/>
    <w:rsid w:val="098D00AD"/>
    <w:rsid w:val="098D603B"/>
    <w:rsid w:val="09E6423A"/>
    <w:rsid w:val="0A0A4661"/>
    <w:rsid w:val="0A9B78EE"/>
    <w:rsid w:val="0AA6363C"/>
    <w:rsid w:val="0AB93C82"/>
    <w:rsid w:val="0B2B3E47"/>
    <w:rsid w:val="0B93489F"/>
    <w:rsid w:val="0BB37C4B"/>
    <w:rsid w:val="0BE81DF9"/>
    <w:rsid w:val="0C9A1D8E"/>
    <w:rsid w:val="0CC25F19"/>
    <w:rsid w:val="0D381DBD"/>
    <w:rsid w:val="0D9951E8"/>
    <w:rsid w:val="0DC363ED"/>
    <w:rsid w:val="0F067003"/>
    <w:rsid w:val="0FD52CE0"/>
    <w:rsid w:val="0FD9253D"/>
    <w:rsid w:val="0FDB5EA5"/>
    <w:rsid w:val="100D6828"/>
    <w:rsid w:val="10B218B8"/>
    <w:rsid w:val="10CD5EA6"/>
    <w:rsid w:val="11380CCB"/>
    <w:rsid w:val="140E413A"/>
    <w:rsid w:val="14FA6062"/>
    <w:rsid w:val="15A136FE"/>
    <w:rsid w:val="15B07E81"/>
    <w:rsid w:val="168F20CE"/>
    <w:rsid w:val="16E516C6"/>
    <w:rsid w:val="17981E8F"/>
    <w:rsid w:val="19583322"/>
    <w:rsid w:val="195E6747"/>
    <w:rsid w:val="1A5D7931"/>
    <w:rsid w:val="1AD638BE"/>
    <w:rsid w:val="1B0150F1"/>
    <w:rsid w:val="1B1D3FD6"/>
    <w:rsid w:val="1B2C7B36"/>
    <w:rsid w:val="1B7955E1"/>
    <w:rsid w:val="1BDD3DA5"/>
    <w:rsid w:val="1BED1392"/>
    <w:rsid w:val="1BFB69C0"/>
    <w:rsid w:val="1C0F29B1"/>
    <w:rsid w:val="1C322BB7"/>
    <w:rsid w:val="1CAC2181"/>
    <w:rsid w:val="1CBF1566"/>
    <w:rsid w:val="1CF20A54"/>
    <w:rsid w:val="1CFF68B4"/>
    <w:rsid w:val="1D970CFC"/>
    <w:rsid w:val="1DB23C0B"/>
    <w:rsid w:val="1EFA5217"/>
    <w:rsid w:val="1F0667B0"/>
    <w:rsid w:val="1F8F77FD"/>
    <w:rsid w:val="201062FC"/>
    <w:rsid w:val="205163BE"/>
    <w:rsid w:val="219132FB"/>
    <w:rsid w:val="21C47050"/>
    <w:rsid w:val="21FD4113"/>
    <w:rsid w:val="22D00EB0"/>
    <w:rsid w:val="22F1606B"/>
    <w:rsid w:val="2351663C"/>
    <w:rsid w:val="23AB43E8"/>
    <w:rsid w:val="245A088B"/>
    <w:rsid w:val="245F0C9E"/>
    <w:rsid w:val="247D1B43"/>
    <w:rsid w:val="24A006CC"/>
    <w:rsid w:val="24B45492"/>
    <w:rsid w:val="24B7264E"/>
    <w:rsid w:val="24FB5CB3"/>
    <w:rsid w:val="262C6D90"/>
    <w:rsid w:val="26BE19EF"/>
    <w:rsid w:val="271C65D4"/>
    <w:rsid w:val="284E0260"/>
    <w:rsid w:val="28C64C12"/>
    <w:rsid w:val="28D6674B"/>
    <w:rsid w:val="28E7251D"/>
    <w:rsid w:val="294A72C5"/>
    <w:rsid w:val="29565F0F"/>
    <w:rsid w:val="29765334"/>
    <w:rsid w:val="29904010"/>
    <w:rsid w:val="299E3781"/>
    <w:rsid w:val="29DB69C6"/>
    <w:rsid w:val="2A4B7D55"/>
    <w:rsid w:val="2B774634"/>
    <w:rsid w:val="2CB12B13"/>
    <w:rsid w:val="2CFF41D5"/>
    <w:rsid w:val="2D2640D4"/>
    <w:rsid w:val="2DB33930"/>
    <w:rsid w:val="2DB7701A"/>
    <w:rsid w:val="2DB97FB3"/>
    <w:rsid w:val="2E046D43"/>
    <w:rsid w:val="2E185319"/>
    <w:rsid w:val="2E2D62CC"/>
    <w:rsid w:val="2E39100B"/>
    <w:rsid w:val="2E4034A0"/>
    <w:rsid w:val="2EDE37A2"/>
    <w:rsid w:val="2EEC77D7"/>
    <w:rsid w:val="2F690995"/>
    <w:rsid w:val="2FA03983"/>
    <w:rsid w:val="31820D34"/>
    <w:rsid w:val="31D1754E"/>
    <w:rsid w:val="320F2F73"/>
    <w:rsid w:val="322D042D"/>
    <w:rsid w:val="327E16D2"/>
    <w:rsid w:val="32807E9D"/>
    <w:rsid w:val="32D02EF5"/>
    <w:rsid w:val="32FD030B"/>
    <w:rsid w:val="33070BD3"/>
    <w:rsid w:val="337404A1"/>
    <w:rsid w:val="33A81F17"/>
    <w:rsid w:val="340F04F3"/>
    <w:rsid w:val="35642D82"/>
    <w:rsid w:val="35E421F9"/>
    <w:rsid w:val="361F3BD3"/>
    <w:rsid w:val="36CC0C86"/>
    <w:rsid w:val="36E11002"/>
    <w:rsid w:val="370E04C5"/>
    <w:rsid w:val="371834E5"/>
    <w:rsid w:val="372C4A22"/>
    <w:rsid w:val="37314A6B"/>
    <w:rsid w:val="37B04845"/>
    <w:rsid w:val="37DD445E"/>
    <w:rsid w:val="38A807CE"/>
    <w:rsid w:val="38CD5385"/>
    <w:rsid w:val="3AB652D5"/>
    <w:rsid w:val="3ADE4FDE"/>
    <w:rsid w:val="3AFB30DD"/>
    <w:rsid w:val="3B286FE0"/>
    <w:rsid w:val="3B497155"/>
    <w:rsid w:val="3B9C1436"/>
    <w:rsid w:val="3BA75327"/>
    <w:rsid w:val="3C301A6B"/>
    <w:rsid w:val="3C3257D1"/>
    <w:rsid w:val="3D33006A"/>
    <w:rsid w:val="3DB15680"/>
    <w:rsid w:val="3E410621"/>
    <w:rsid w:val="3E647790"/>
    <w:rsid w:val="3E772B72"/>
    <w:rsid w:val="3F5D3D7D"/>
    <w:rsid w:val="3FA10590"/>
    <w:rsid w:val="3FD87226"/>
    <w:rsid w:val="3FEA7A79"/>
    <w:rsid w:val="4033666C"/>
    <w:rsid w:val="40A25D3E"/>
    <w:rsid w:val="40B05440"/>
    <w:rsid w:val="41000ED7"/>
    <w:rsid w:val="415A648B"/>
    <w:rsid w:val="420416B7"/>
    <w:rsid w:val="423A2EF4"/>
    <w:rsid w:val="42480BEE"/>
    <w:rsid w:val="42CD4900"/>
    <w:rsid w:val="44935E12"/>
    <w:rsid w:val="451E2F5B"/>
    <w:rsid w:val="455436D3"/>
    <w:rsid w:val="45BA47D3"/>
    <w:rsid w:val="46171F44"/>
    <w:rsid w:val="46C42F35"/>
    <w:rsid w:val="46D05AEB"/>
    <w:rsid w:val="4703605D"/>
    <w:rsid w:val="479A3252"/>
    <w:rsid w:val="4885485B"/>
    <w:rsid w:val="488C3E1C"/>
    <w:rsid w:val="493B5A4A"/>
    <w:rsid w:val="49415E3C"/>
    <w:rsid w:val="499C7517"/>
    <w:rsid w:val="4B1E4D42"/>
    <w:rsid w:val="4B9A2838"/>
    <w:rsid w:val="4CB9722B"/>
    <w:rsid w:val="4D2F1B44"/>
    <w:rsid w:val="4D6D2823"/>
    <w:rsid w:val="4EB27EE8"/>
    <w:rsid w:val="4FCF1240"/>
    <w:rsid w:val="519F2ED6"/>
    <w:rsid w:val="51EB08AF"/>
    <w:rsid w:val="524170EC"/>
    <w:rsid w:val="52885F20"/>
    <w:rsid w:val="52BA21D8"/>
    <w:rsid w:val="535328CC"/>
    <w:rsid w:val="53CD3DB2"/>
    <w:rsid w:val="53D85B2C"/>
    <w:rsid w:val="53ED3F12"/>
    <w:rsid w:val="54153486"/>
    <w:rsid w:val="54534465"/>
    <w:rsid w:val="54921FFB"/>
    <w:rsid w:val="54C942CF"/>
    <w:rsid w:val="551014B3"/>
    <w:rsid w:val="555A7110"/>
    <w:rsid w:val="555E3C11"/>
    <w:rsid w:val="55D93423"/>
    <w:rsid w:val="56B8033A"/>
    <w:rsid w:val="57021FF1"/>
    <w:rsid w:val="570441D3"/>
    <w:rsid w:val="577578C4"/>
    <w:rsid w:val="58F51880"/>
    <w:rsid w:val="59065871"/>
    <w:rsid w:val="5A6C3B35"/>
    <w:rsid w:val="5AEC1D43"/>
    <w:rsid w:val="5B081D8F"/>
    <w:rsid w:val="5B5A24DB"/>
    <w:rsid w:val="5B841066"/>
    <w:rsid w:val="5B8F661B"/>
    <w:rsid w:val="5B913D4A"/>
    <w:rsid w:val="5BAC5C27"/>
    <w:rsid w:val="5BC3207D"/>
    <w:rsid w:val="5C8C126B"/>
    <w:rsid w:val="5CAC3721"/>
    <w:rsid w:val="5CCD5552"/>
    <w:rsid w:val="5D0C4B73"/>
    <w:rsid w:val="5D1F68FE"/>
    <w:rsid w:val="5D9E0276"/>
    <w:rsid w:val="5DE16107"/>
    <w:rsid w:val="5E0377E8"/>
    <w:rsid w:val="5E550C74"/>
    <w:rsid w:val="5E7774AE"/>
    <w:rsid w:val="5F304531"/>
    <w:rsid w:val="5FFD841A"/>
    <w:rsid w:val="603D04B8"/>
    <w:rsid w:val="6056454E"/>
    <w:rsid w:val="605C5044"/>
    <w:rsid w:val="60F811B6"/>
    <w:rsid w:val="6250537A"/>
    <w:rsid w:val="62842A8A"/>
    <w:rsid w:val="628F7C91"/>
    <w:rsid w:val="62C81DDF"/>
    <w:rsid w:val="63850EF3"/>
    <w:rsid w:val="63AB6B5B"/>
    <w:rsid w:val="64343753"/>
    <w:rsid w:val="646B5AF4"/>
    <w:rsid w:val="650B4576"/>
    <w:rsid w:val="655B557A"/>
    <w:rsid w:val="65750EF0"/>
    <w:rsid w:val="660A102C"/>
    <w:rsid w:val="662004A1"/>
    <w:rsid w:val="66DC2E14"/>
    <w:rsid w:val="66DE31DE"/>
    <w:rsid w:val="672C48CE"/>
    <w:rsid w:val="67492634"/>
    <w:rsid w:val="6785318B"/>
    <w:rsid w:val="67C02843"/>
    <w:rsid w:val="69A057C9"/>
    <w:rsid w:val="69A27515"/>
    <w:rsid w:val="69A311B6"/>
    <w:rsid w:val="69CF659F"/>
    <w:rsid w:val="6A1B123A"/>
    <w:rsid w:val="6A9A6851"/>
    <w:rsid w:val="6D903084"/>
    <w:rsid w:val="6D9429F2"/>
    <w:rsid w:val="6DA27FF8"/>
    <w:rsid w:val="6E6762FD"/>
    <w:rsid w:val="6EFF1E99"/>
    <w:rsid w:val="6F2E3518"/>
    <w:rsid w:val="6F4B3382"/>
    <w:rsid w:val="6F5A1A2F"/>
    <w:rsid w:val="6FA32ACE"/>
    <w:rsid w:val="6FA80A40"/>
    <w:rsid w:val="701A4460"/>
    <w:rsid w:val="70F63422"/>
    <w:rsid w:val="71524287"/>
    <w:rsid w:val="717F6CC2"/>
    <w:rsid w:val="71B1081E"/>
    <w:rsid w:val="71BF7E52"/>
    <w:rsid w:val="7265409A"/>
    <w:rsid w:val="730F67BB"/>
    <w:rsid w:val="73314959"/>
    <w:rsid w:val="73376ADC"/>
    <w:rsid w:val="73727631"/>
    <w:rsid w:val="73774085"/>
    <w:rsid w:val="74C302F2"/>
    <w:rsid w:val="750039F8"/>
    <w:rsid w:val="75243C52"/>
    <w:rsid w:val="753E4CE6"/>
    <w:rsid w:val="756A3E1D"/>
    <w:rsid w:val="75B545B1"/>
    <w:rsid w:val="76147BCB"/>
    <w:rsid w:val="7657546E"/>
    <w:rsid w:val="768F5040"/>
    <w:rsid w:val="76B55335"/>
    <w:rsid w:val="76CF38AD"/>
    <w:rsid w:val="77B24188"/>
    <w:rsid w:val="7889342D"/>
    <w:rsid w:val="789A2E8C"/>
    <w:rsid w:val="7908342F"/>
    <w:rsid w:val="79A11556"/>
    <w:rsid w:val="7A1C2C5E"/>
    <w:rsid w:val="7AE35C69"/>
    <w:rsid w:val="7B0E5932"/>
    <w:rsid w:val="7B5527F0"/>
    <w:rsid w:val="7B735A7A"/>
    <w:rsid w:val="7B7FB21E"/>
    <w:rsid w:val="7BA94AC9"/>
    <w:rsid w:val="7BB34D31"/>
    <w:rsid w:val="7BF179A9"/>
    <w:rsid w:val="7C37455E"/>
    <w:rsid w:val="7CA9041D"/>
    <w:rsid w:val="7D057841"/>
    <w:rsid w:val="7D4B110B"/>
    <w:rsid w:val="7DBA5B2F"/>
    <w:rsid w:val="7FB8524F"/>
    <w:rsid w:val="7FDD23F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framePr w:wrap="around" w:vAnchor="margin" w:hAnchor="text" w:y="1"/>
    </w:pPr>
    <w:rPr>
      <w:rFonts w:ascii="Times New Roman" w:hAnsi="Times New Roman" w:eastAsia="Arial Unicode MS" w:cs="Times New Roman"/>
      <w:sz w:val="24"/>
      <w:szCs w:val="24"/>
      <w:lang w:val="en-US" w:eastAsia="en-US" w:bidi="ar-SA"/>
    </w:rPr>
  </w:style>
  <w:style w:type="paragraph" w:styleId="4">
    <w:name w:val="heading 1"/>
    <w:basedOn w:val="1"/>
    <w:next w:val="1"/>
    <w:autoRedefine/>
    <w:qFormat/>
    <w:uiPriority w:val="9"/>
    <w:pPr>
      <w:keepNext/>
      <w:keepLines/>
      <w:spacing w:before="340" w:after="330" w:line="578" w:lineRule="auto"/>
      <w:jc w:val="center"/>
      <w:outlineLvl w:val="0"/>
    </w:pPr>
    <w:rPr>
      <w:rFonts w:eastAsia="方正小标宋简体"/>
      <w:bCs/>
      <w:kern w:val="44"/>
      <w:sz w:val="28"/>
      <w:szCs w:val="44"/>
    </w:rPr>
  </w:style>
  <w:style w:type="paragraph" w:styleId="5">
    <w:name w:val="heading 2"/>
    <w:basedOn w:val="1"/>
    <w:next w:val="1"/>
    <w:autoRedefine/>
    <w:unhideWhenUsed/>
    <w:qFormat/>
    <w:uiPriority w:val="9"/>
    <w:pPr>
      <w:keepNext/>
      <w:keepLines/>
      <w:spacing w:before="120" w:after="120"/>
      <w:jc w:val="center"/>
      <w:outlineLvl w:val="1"/>
    </w:pPr>
    <w:rPr>
      <w:rFonts w:asciiTheme="majorHAnsi" w:hAnsiTheme="majorHAnsi" w:cstheme="majorBidi"/>
      <w:bCs/>
      <w:szCs w:val="32"/>
    </w:rPr>
  </w:style>
  <w:style w:type="paragraph" w:styleId="6">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7">
    <w:name w:val="heading 4"/>
    <w:basedOn w:val="1"/>
    <w:next w:val="1"/>
    <w:autoRedefine/>
    <w:unhideWhenUsed/>
    <w:qFormat/>
    <w:uiPriority w:val="0"/>
    <w:pPr>
      <w:keepNext/>
      <w:keepLines/>
      <w:spacing w:before="280" w:after="290" w:line="372" w:lineRule="auto"/>
      <w:outlineLvl w:val="3"/>
    </w:pPr>
    <w:rPr>
      <w:rFonts w:ascii="Arial" w:hAnsi="Arial" w:eastAsia="黑体"/>
      <w:b/>
      <w:sz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3"/>
    <w:autoRedefine/>
    <w:qFormat/>
    <w:uiPriority w:val="1"/>
    <w:rPr>
      <w:rFonts w:ascii="宋体" w:hAnsi="宋体" w:eastAsia="宋体" w:cs="宋体"/>
      <w:sz w:val="20"/>
      <w:szCs w:val="20"/>
      <w:lang w:val="zh-CN" w:eastAsia="zh-CN" w:bidi="zh-CN"/>
    </w:rPr>
  </w:style>
  <w:style w:type="paragraph" w:customStyle="1" w:styleId="3">
    <w:name w:val="Quote1"/>
    <w:next w:val="1"/>
    <w:autoRedefine/>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paragraph" w:styleId="8">
    <w:name w:val="annotation text"/>
    <w:basedOn w:val="1"/>
    <w:autoRedefine/>
    <w:qFormat/>
    <w:uiPriority w:val="0"/>
  </w:style>
  <w:style w:type="paragraph" w:styleId="9">
    <w:name w:val="Body Text Indent"/>
    <w:basedOn w:val="1"/>
    <w:autoRedefine/>
    <w:qFormat/>
    <w:uiPriority w:val="0"/>
    <w:pPr>
      <w:spacing w:line="460" w:lineRule="exact"/>
      <w:ind w:firstLine="482" w:firstLineChars="200"/>
    </w:pPr>
    <w:rPr>
      <w:b/>
      <w:bCs/>
      <w:shd w:val="clear" w:color="auto" w:fill="CCCCCC"/>
    </w:rPr>
  </w:style>
  <w:style w:type="paragraph" w:styleId="10">
    <w:name w:val="Plain Text"/>
    <w:basedOn w:val="1"/>
    <w:autoRedefine/>
    <w:qFormat/>
    <w:uiPriority w:val="0"/>
    <w:rPr>
      <w:rFonts w:ascii="宋体" w:hAnsi="Courier New"/>
      <w:sz w:val="20"/>
    </w:rPr>
  </w:style>
  <w:style w:type="paragraph" w:styleId="11">
    <w:name w:val="Body Text Indent 2"/>
    <w:basedOn w:val="1"/>
    <w:autoRedefine/>
    <w:qFormat/>
    <w:uiPriority w:val="0"/>
    <w:pPr>
      <w:spacing w:after="120" w:line="480" w:lineRule="auto"/>
      <w:ind w:left="420" w:leftChars="200"/>
    </w:pPr>
    <w:rPr>
      <w:rFonts w:eastAsia="仿宋_GB2312"/>
      <w:sz w:val="32"/>
    </w:rPr>
  </w:style>
  <w:style w:type="paragraph" w:styleId="12">
    <w:name w:val="footer"/>
    <w:basedOn w:val="1"/>
    <w:link w:val="39"/>
    <w:autoRedefine/>
    <w:qFormat/>
    <w:uiPriority w:val="0"/>
    <w:pPr>
      <w:tabs>
        <w:tab w:val="center" w:pos="4153"/>
        <w:tab w:val="right" w:pos="8306"/>
      </w:tabs>
      <w:snapToGrid w:val="0"/>
    </w:pPr>
    <w:rPr>
      <w:sz w:val="18"/>
      <w:szCs w:val="18"/>
    </w:rPr>
  </w:style>
  <w:style w:type="paragraph" w:styleId="13">
    <w:name w:val="header"/>
    <w:basedOn w:val="1"/>
    <w:link w:val="38"/>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0"/>
  </w:style>
  <w:style w:type="paragraph" w:styleId="15">
    <w:name w:val="Body Text Indent 3"/>
    <w:basedOn w:val="1"/>
    <w:autoRedefine/>
    <w:qFormat/>
    <w:uiPriority w:val="0"/>
    <w:pPr>
      <w:spacing w:line="360" w:lineRule="auto"/>
      <w:ind w:firstLine="560" w:firstLineChars="200"/>
    </w:pPr>
    <w:rPr>
      <w:rFonts w:ascii="宋体" w:hAnsi="宋体"/>
      <w:sz w:val="28"/>
    </w:rPr>
  </w:style>
  <w:style w:type="paragraph" w:styleId="16">
    <w:name w:val="Normal (Web)"/>
    <w:basedOn w:val="1"/>
    <w:autoRedefine/>
    <w:qFormat/>
    <w:uiPriority w:val="0"/>
    <w:pPr>
      <w:spacing w:beforeAutospacing="1" w:afterAutospacing="1"/>
    </w:pPr>
    <w:rPr>
      <w:lang w:eastAsia="zh-CN"/>
    </w:rPr>
  </w:style>
  <w:style w:type="paragraph" w:styleId="1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paragraph" w:styleId="18">
    <w:name w:val="Body Text First Indent 2"/>
    <w:basedOn w:val="9"/>
    <w:next w:val="11"/>
    <w:autoRedefine/>
    <w:qFormat/>
    <w:uiPriority w:val="0"/>
    <w:pPr>
      <w:spacing w:after="120" w:line="240" w:lineRule="auto"/>
      <w:ind w:left="420" w:leftChars="200" w:firstLine="420"/>
    </w:pPr>
    <w:rPr>
      <w:rFonts w:cs="宋体"/>
      <w:sz w:val="21"/>
      <w:szCs w:val="21"/>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rPr>
      <w:b/>
    </w:rPr>
  </w:style>
  <w:style w:type="character" w:styleId="23">
    <w:name w:val="page number"/>
    <w:qFormat/>
    <w:uiPriority w:val="0"/>
  </w:style>
  <w:style w:type="character" w:styleId="24">
    <w:name w:val="Hyperlink"/>
    <w:autoRedefine/>
    <w:qFormat/>
    <w:uiPriority w:val="0"/>
    <w:rPr>
      <w:u w:val="single"/>
    </w:rPr>
  </w:style>
  <w:style w:type="paragraph" w:customStyle="1" w:styleId="25">
    <w:name w:val="z正文"/>
    <w:basedOn w:val="10"/>
    <w:autoRedefine/>
    <w:qFormat/>
    <w:uiPriority w:val="99"/>
    <w:pPr>
      <w:tabs>
        <w:tab w:val="left" w:pos="525"/>
      </w:tabs>
      <w:snapToGrid w:val="0"/>
      <w:spacing w:line="360" w:lineRule="auto"/>
    </w:pPr>
    <w:rPr>
      <w:rFonts w:hAnsi="宋体"/>
      <w:kern w:val="2"/>
      <w:sz w:val="24"/>
      <w:szCs w:val="20"/>
    </w:rPr>
  </w:style>
  <w:style w:type="paragraph" w:customStyle="1" w:styleId="26">
    <w:name w:val="BodyText1I2"/>
    <w:basedOn w:val="27"/>
    <w:next w:val="1"/>
    <w:autoRedefine/>
    <w:qFormat/>
    <w:uiPriority w:val="0"/>
  </w:style>
  <w:style w:type="paragraph" w:customStyle="1" w:styleId="27">
    <w:name w:val="BodyTextIndent"/>
    <w:basedOn w:val="1"/>
    <w:autoRedefine/>
    <w:qFormat/>
    <w:uiPriority w:val="0"/>
    <w:pPr>
      <w:widowControl/>
      <w:spacing w:line="357" w:lineRule="atLeast"/>
      <w:ind w:firstLine="525"/>
      <w:textAlignment w:val="baseline"/>
    </w:pPr>
    <w:rPr>
      <w:rFonts w:hAnsi="Calibri" w:eastAsia="Times New Roman"/>
      <w:color w:val="000000"/>
      <w:sz w:val="28"/>
      <w:szCs w:val="22"/>
    </w:rPr>
  </w:style>
  <w:style w:type="paragraph" w:customStyle="1" w:styleId="28">
    <w:name w:val="正文正"/>
    <w:basedOn w:val="1"/>
    <w:autoRedefine/>
    <w:qFormat/>
    <w:uiPriority w:val="0"/>
    <w:pPr>
      <w:spacing w:line="560" w:lineRule="exact"/>
      <w:ind w:firstLine="561"/>
    </w:pPr>
    <w:rPr>
      <w:rFonts w:ascii="Calibri" w:hAnsi="Calibri"/>
      <w:sz w:val="28"/>
      <w:szCs w:val="28"/>
    </w:rPr>
  </w:style>
  <w:style w:type="table" w:customStyle="1" w:styleId="29">
    <w:name w:val="Table Normal"/>
    <w:autoRedefine/>
    <w:qFormat/>
    <w:uiPriority w:val="0"/>
    <w:tblPr>
      <w:tblCellMar>
        <w:top w:w="0" w:type="dxa"/>
        <w:left w:w="0" w:type="dxa"/>
        <w:bottom w:w="0" w:type="dxa"/>
        <w:right w:w="0" w:type="dxa"/>
      </w:tblCellMar>
    </w:tblPr>
  </w:style>
  <w:style w:type="paragraph" w:customStyle="1" w:styleId="30">
    <w:name w:val="页眉与页脚"/>
    <w:autoRedefine/>
    <w:qFormat/>
    <w:uiPriority w:val="0"/>
    <w:pPr>
      <w:framePr w:wrap="around" w:vAnchor="margin" w:hAnchor="text" w:y="1"/>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31">
    <w:name w:val="正文 A"/>
    <w:autoRedefine/>
    <w:qFormat/>
    <w:uiPriority w:val="0"/>
    <w:pPr>
      <w:framePr w:wrap="around" w:vAnchor="margin" w:hAnchor="text" w:y="1"/>
      <w:widowControl w:val="0"/>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32">
    <w:name w:val="List Paragraph"/>
    <w:basedOn w:val="1"/>
    <w:autoRedefine/>
    <w:qFormat/>
    <w:uiPriority w:val="0"/>
    <w:pPr>
      <w:ind w:firstLine="420" w:firstLineChars="200"/>
    </w:pPr>
  </w:style>
  <w:style w:type="paragraph" w:customStyle="1" w:styleId="33">
    <w:name w:val="Normal_141"/>
    <w:autoRedefine/>
    <w:qFormat/>
    <w:uiPriority w:val="0"/>
    <w:pPr>
      <w:spacing w:before="120" w:after="240"/>
      <w:jc w:val="both"/>
    </w:pPr>
    <w:rPr>
      <w:rFonts w:ascii="Calibri" w:hAnsi="Calibri" w:eastAsia="Calibri" w:cs="Times New Roman"/>
      <w:sz w:val="22"/>
      <w:szCs w:val="22"/>
      <w:lang w:val="ru-RU" w:eastAsia="en-US" w:bidi="ar-SA"/>
    </w:rPr>
  </w:style>
  <w:style w:type="paragraph" w:customStyle="1" w:styleId="34">
    <w:name w:val="样式 标题 2 + Times New Roman 四号 非加粗 段前: 5 磅 段后: 0 磅 行距: 固定值 20..."/>
    <w:basedOn w:val="5"/>
    <w:autoRedefine/>
    <w:qFormat/>
    <w:uiPriority w:val="0"/>
    <w:pPr>
      <w:spacing w:before="100" w:after="0" w:line="400" w:lineRule="exact"/>
    </w:pPr>
    <w:rPr>
      <w:rFonts w:ascii="Times New Roman" w:hAnsi="Times New Roman" w:cs="宋体"/>
      <w:bCs w:val="0"/>
      <w:sz w:val="28"/>
      <w:szCs w:val="20"/>
    </w:rPr>
  </w:style>
  <w:style w:type="character" w:customStyle="1" w:styleId="35">
    <w:name w:val="font41"/>
    <w:basedOn w:val="21"/>
    <w:autoRedefine/>
    <w:qFormat/>
    <w:uiPriority w:val="0"/>
    <w:rPr>
      <w:rFonts w:ascii="黑体" w:hAnsi="宋体" w:eastAsia="黑体" w:cs="黑体"/>
      <w:b/>
      <w:color w:val="000000"/>
      <w:sz w:val="21"/>
      <w:szCs w:val="21"/>
      <w:u w:val="none"/>
    </w:rPr>
  </w:style>
  <w:style w:type="paragraph" w:customStyle="1" w:styleId="36">
    <w:name w:val="Table Paragraph"/>
    <w:basedOn w:val="1"/>
    <w:autoRedefine/>
    <w:qFormat/>
    <w:uiPriority w:val="1"/>
    <w:rPr>
      <w:rFonts w:ascii="宋体" w:hAnsi="宋体" w:eastAsia="宋体" w:cs="宋体"/>
      <w:lang w:val="zh-CN" w:eastAsia="zh-CN" w:bidi="zh-CN"/>
    </w:rPr>
  </w:style>
  <w:style w:type="character" w:customStyle="1" w:styleId="37">
    <w:name w:val="font81"/>
    <w:basedOn w:val="21"/>
    <w:autoRedefine/>
    <w:qFormat/>
    <w:uiPriority w:val="0"/>
    <w:rPr>
      <w:rFonts w:hint="default" w:ascii="Calibri" w:hAnsi="Calibri" w:cs="Calibri"/>
      <w:color w:val="000000"/>
      <w:sz w:val="18"/>
      <w:szCs w:val="18"/>
      <w:u w:val="none"/>
    </w:rPr>
  </w:style>
  <w:style w:type="character" w:customStyle="1" w:styleId="38">
    <w:name w:val="页眉 字符"/>
    <w:basedOn w:val="21"/>
    <w:link w:val="13"/>
    <w:autoRedefine/>
    <w:qFormat/>
    <w:uiPriority w:val="0"/>
    <w:rPr>
      <w:rFonts w:eastAsia="Arial Unicode MS"/>
      <w:sz w:val="18"/>
      <w:szCs w:val="18"/>
      <w:lang w:eastAsia="en-US"/>
    </w:rPr>
  </w:style>
  <w:style w:type="character" w:customStyle="1" w:styleId="39">
    <w:name w:val="页脚 字符"/>
    <w:basedOn w:val="21"/>
    <w:link w:val="12"/>
    <w:autoRedefine/>
    <w:qFormat/>
    <w:uiPriority w:val="0"/>
    <w:rPr>
      <w:rFonts w:eastAsia="Arial Unicode MS"/>
      <w:sz w:val="18"/>
      <w:szCs w:val="18"/>
      <w:lang w:eastAsia="en-US"/>
    </w:rPr>
  </w:style>
  <w:style w:type="paragraph" w:customStyle="1" w:styleId="40">
    <w:name w:val="Other|1"/>
    <w:basedOn w:val="1"/>
    <w:autoRedefine/>
    <w:qFormat/>
    <w:uiPriority w:val="0"/>
    <w:pPr>
      <w:widowControl w:val="0"/>
      <w:shd w:val="clear" w:color="auto" w:fill="auto"/>
      <w:spacing w:after="180"/>
      <w:ind w:firstLine="140"/>
    </w:pPr>
    <w:rPr>
      <w:rFonts w:ascii="宋体" w:hAnsi="宋体" w:eastAsia="宋体" w:cs="宋体"/>
      <w:sz w:val="20"/>
      <w:szCs w:val="20"/>
      <w:u w:val="none"/>
      <w:shd w:val="clear" w:color="auto" w:fill="auto"/>
      <w:lang w:val="zh-TW" w:eastAsia="zh-TW" w:bidi="zh-TW"/>
    </w:rPr>
  </w:style>
  <w:style w:type="paragraph" w:customStyle="1" w:styleId="41">
    <w:name w:val="图"/>
    <w:basedOn w:val="1"/>
    <w:autoRedefine/>
    <w:unhideWhenUsed/>
    <w:qFormat/>
    <w:uiPriority w:val="0"/>
    <w:pPr>
      <w:keepNext/>
      <w:autoSpaceDE/>
      <w:autoSpaceDN/>
      <w:spacing w:before="60" w:beforeLines="0" w:after="60" w:afterLines="0" w:line="300" w:lineRule="auto"/>
      <w:jc w:val="center"/>
      <w:textAlignment w:val="center"/>
    </w:pPr>
    <w:rPr>
      <w:rFonts w:hint="default"/>
      <w:snapToGrid w:val="0"/>
      <w:spacing w:val="20"/>
      <w:sz w:val="24"/>
      <w:szCs w:val="21"/>
    </w:rPr>
  </w:style>
  <w:style w:type="paragraph" w:customStyle="1" w:styleId="42">
    <w:name w:val="Table Text"/>
    <w:basedOn w:val="1"/>
    <w:autoRedefine/>
    <w:semiHidden/>
    <w:qFormat/>
    <w:uiPriority w:val="0"/>
    <w:rPr>
      <w:rFonts w:ascii="宋体" w:hAnsi="宋体" w:eastAsia="宋体" w:cs="宋体"/>
      <w:sz w:val="22"/>
      <w:szCs w:val="22"/>
      <w:lang w:val="en-US" w:eastAsia="en-US" w:bidi="ar-SA"/>
    </w:rPr>
  </w:style>
  <w:style w:type="character" w:customStyle="1" w:styleId="43">
    <w:name w:val="NormalCharacter"/>
    <w:qFormat/>
    <w:uiPriority w:val="0"/>
    <w:rPr>
      <w:rFonts w:ascii="Times New Roman" w:hAnsi="Times New Roman" w:eastAsia="宋体"/>
    </w:rPr>
  </w:style>
  <w:style w:type="character" w:customStyle="1" w:styleId="44">
    <w:name w:val="font31"/>
    <w:basedOn w:val="21"/>
    <w:qFormat/>
    <w:uiPriority w:val="0"/>
    <w:rPr>
      <w:rFonts w:hint="eastAsia" w:ascii="宋体" w:hAnsi="宋体" w:eastAsia="宋体" w:cs="宋体"/>
      <w:color w:val="000000"/>
      <w:sz w:val="24"/>
      <w:szCs w:val="24"/>
      <w:u w:val="none"/>
    </w:rPr>
  </w:style>
  <w:style w:type="character" w:customStyle="1" w:styleId="45">
    <w:name w:val="font21"/>
    <w:basedOn w:val="21"/>
    <w:qFormat/>
    <w:uiPriority w:val="0"/>
    <w:rPr>
      <w:rFonts w:hint="eastAsia" w:ascii="仿宋" w:hAnsi="仿宋" w:eastAsia="仿宋" w:cs="仿宋"/>
      <w:color w:val="000000"/>
      <w:sz w:val="24"/>
      <w:szCs w:val="24"/>
      <w:u w:val="none"/>
    </w:rPr>
  </w:style>
  <w:style w:type="character" w:customStyle="1" w:styleId="46">
    <w:name w:val="font61"/>
    <w:basedOn w:val="21"/>
    <w:qFormat/>
    <w:uiPriority w:val="0"/>
    <w:rPr>
      <w:rFonts w:hint="eastAsia" w:ascii="宋体" w:hAnsi="宋体" w:eastAsia="宋体" w:cs="宋体"/>
      <w:color w:val="000000"/>
      <w:sz w:val="24"/>
      <w:szCs w:val="24"/>
      <w:u w:val="none"/>
    </w:rPr>
  </w:style>
  <w:style w:type="character" w:customStyle="1" w:styleId="47">
    <w:name w:val="font11"/>
    <w:basedOn w:val="21"/>
    <w:qFormat/>
    <w:uiPriority w:val="0"/>
    <w:rPr>
      <w:rFonts w:hint="eastAsia" w:ascii="仿宋" w:hAnsi="仿宋" w:eastAsia="仿宋" w:cs="仿宋"/>
      <w:color w:val="000000"/>
      <w:sz w:val="22"/>
      <w:szCs w:val="22"/>
      <w:u w:val="none"/>
    </w:rPr>
  </w:style>
  <w:style w:type="character" w:customStyle="1" w:styleId="48">
    <w:name w:val="font71"/>
    <w:basedOn w:val="21"/>
    <w:qFormat/>
    <w:uiPriority w:val="0"/>
    <w:rPr>
      <w:rFonts w:hint="eastAsia" w:ascii="宋体" w:hAnsi="宋体" w:eastAsia="宋体" w:cs="宋体"/>
      <w:color w:val="000000"/>
      <w:sz w:val="22"/>
      <w:szCs w:val="22"/>
      <w:u w:val="none"/>
    </w:rPr>
  </w:style>
  <w:style w:type="character" w:customStyle="1" w:styleId="49">
    <w:name w:val="font51"/>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黑体"/>
        <a:cs typeface="Helvetica Neue"/>
      </a:majorFont>
      <a:minorFont>
        <a:latin typeface="Helvetica Neue"/>
        <a:ea typeface="宋体"/>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Pr>
      <a:bodyPr rot="0" spcFirstLastPara="1" vertOverflow="overflow" horzOverflow="overflow" vert="horz" wrap="square" lIns="91439" tIns="45719" rIns="91439" bIns="45719" numCol="1" spcCol="38100" rtlCol="0" anchor="t">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1290</Words>
  <Characters>1409</Characters>
  <Lines>1</Lines>
  <Paragraphs>1</Paragraphs>
  <TotalTime>2</TotalTime>
  <ScaleCrop>false</ScaleCrop>
  <LinksUpToDate>false</LinksUpToDate>
  <CharactersWithSpaces>1432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2021-03-10T17:33:00Z</dcterms:created>
  <dc:creator>IBM</dc:creator>
  <cp:lastModifiedBy>WPS_1734938428</cp:lastModifiedBy>
  <cp:lastPrinted>2025-03-13T02:39:00Z</cp:lastPrinted>
  <dcterms:modified xsi:type="dcterms:W3CDTF">2025-03-13T10:09:57Z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B2B86D5B32504E9CAA235E07DAB5A470_13</vt:lpwstr>
  </property>
  <property fmtid="{D5CDD505-2E9C-101B-9397-08002B2CF9AE}" pid="4" name="commondata">
    <vt:lpwstr>eyJoZGlkIjoiYjJkZmE2OTBmZTMyMzA3ODFhOGJmNmE3MTVmOWE3YWEifQ==</vt:lpwstr>
  </property>
  <property fmtid="{D5CDD505-2E9C-101B-9397-08002B2CF9AE}" pid="5" name="KSOTemplateDocerSaveRecord">
    <vt:lpwstr>eyJoZGlkIjoiZTcwNDdlYTI1OTFhMDMyZjIzNDQ4NGFmYzk0ZjJkYmQiLCJ1c2VySWQiOiIxNjY4MjkxOTUwIn0=</vt:lpwstr>
  </property>
</Properties>
</file>