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56"/>
          <w:szCs w:val="56"/>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惠州市双月湾美丽海湾建设项目施工</w:t>
      </w:r>
    </w:p>
    <w:p w14:paraId="456DBC29">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（编号03号）商品混凝土</w:t>
      </w:r>
    </w:p>
    <w:p w14:paraId="75F5232A">
      <w:pPr>
        <w:widowControl w:val="0"/>
        <w:wordWrap w:val="0"/>
        <w:spacing w:line="288" w:lineRule="auto"/>
        <w:jc w:val="center"/>
        <w:rPr>
          <w:rFonts w:hint="eastAsia" w:ascii="宋体" w:hAnsi="宋体" w:eastAsia="宋体" w:cs="宋体"/>
          <w:b/>
          <w:color w:val="auto"/>
          <w:kern w:val="0"/>
          <w:sz w:val="44"/>
          <w:szCs w:val="44"/>
          <w:highlight w:val="none"/>
          <w:u w:val="none"/>
          <w:lang w:eastAsia="zh-CN"/>
        </w:rPr>
      </w:pPr>
      <w:r>
        <w:rPr>
          <w:rFonts w:hint="eastAsia" w:ascii="宋体" w:hAnsi="宋体" w:eastAsia="宋体" w:cs="宋体"/>
          <w:b/>
          <w:color w:val="auto"/>
          <w:kern w:val="0"/>
          <w:sz w:val="44"/>
          <w:szCs w:val="44"/>
          <w:highlight w:val="none"/>
          <w:u w:val="none"/>
          <w:lang w:val="en-US" w:eastAsia="zh-CN"/>
        </w:rPr>
        <w:t>竞价</w:t>
      </w:r>
      <w:r>
        <w:rPr>
          <w:rFonts w:hint="eastAsia" w:ascii="宋体" w:hAnsi="宋体" w:eastAsia="宋体" w:cs="宋体"/>
          <w:b/>
          <w:color w:val="auto"/>
          <w:kern w:val="0"/>
          <w:sz w:val="44"/>
          <w:szCs w:val="44"/>
          <w:highlight w:val="none"/>
          <w:u w:val="none"/>
          <w:lang w:eastAsia="zh-CN"/>
        </w:rPr>
        <w:t>文件</w:t>
      </w:r>
    </w:p>
    <w:p w14:paraId="4B3D5ED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4B751C6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2F3F4CE3">
      <w:pPr>
        <w:spacing w:line="560" w:lineRule="exact"/>
        <w:ind w:firstLine="561"/>
        <w:rPr>
          <w:rFonts w:hint="eastAsia" w:ascii="宋体" w:hAnsi="宋体" w:eastAsia="宋体" w:cs="宋体"/>
          <w:color w:val="auto"/>
          <w:sz w:val="36"/>
          <w:szCs w:val="36"/>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6"/>
          <w:szCs w:val="36"/>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36"/>
          <w:szCs w:val="36"/>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2025年10月28日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9"/>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9"/>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9"/>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bookmarkStart w:id="21" w:name="_GoBack"/>
      <w:bookmarkEnd w:id="21"/>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9"/>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9"/>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9"/>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2D21037">
      <w:pPr>
        <w:keepNext w:val="0"/>
        <w:keepLines w:val="0"/>
        <w:pageBreakBefore w:val="0"/>
        <w:widowControl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bookmarkStart w:id="1" w:name="_Toc16780"/>
      <w:bookmarkStart w:id="2" w:name="_Toc144974496"/>
      <w:bookmarkStart w:id="3" w:name="_Toc152045528"/>
      <w:bookmarkStart w:id="4" w:name="_Toc7164"/>
      <w:bookmarkStart w:id="5" w:name="_Toc16761"/>
      <w:bookmarkStart w:id="6" w:name="_Toc152042304"/>
      <w:bookmarkStart w:id="7" w:name="_Toc229646710"/>
      <w:bookmarkStart w:id="8" w:name="_Toc500491903"/>
      <w:bookmarkStart w:id="9" w:name="_Toc21380"/>
      <w:bookmarkStart w:id="10" w:name="_Toc31806"/>
      <w:bookmarkStart w:id="11" w:name="_Toc392345907"/>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）的委托，诚邀国内合格参选人就惠州市双月湾美丽海湾建设项目施工（编号03号）商品混凝土</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2B8DEDE3">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位于惠州市惠东县港口滨海旅游度假区内，本次工程范围包括(一)海湾环境综合整治工程，对双月湾西侧进行海湾环境综合整治，整治长度约为943m；(二)入海排污口整治工程，分为东岸和西岸，共布设污水管道4542m，雨水沟673m，其中在内港西岸预计建设 DN300 污水支次管网约1844m，DN500 污水主管589m，Ф1000检查井77个，Ф1000 沉泥井 12个；在内港东岸预计建设 DN300mm污水支次管约2109m，Ф1000检查井 82个，Ф1000沉泥井5个，700x700方形检查井53个：(具体施工内容以招标人提供的施工图及工程量清单为准)。</w:t>
      </w:r>
    </w:p>
    <w:p w14:paraId="0A5EC38C">
      <w:pPr>
        <w:pStyle w:val="10"/>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10"/>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承包人现场施工所需的商品混凝土</w:t>
      </w:r>
    </w:p>
    <w:p w14:paraId="537480CB">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eastAsia="en-US"/>
        </w:rPr>
        <w:t>三、</w:t>
      </w:r>
      <w:r>
        <w:rPr>
          <w:rFonts w:hint="eastAsia" w:ascii="宋体" w:hAnsi="宋体" w:eastAsia="宋体" w:cs="宋体"/>
          <w:b/>
          <w:i w:val="0"/>
          <w:iCs w:val="0"/>
          <w:caps w:val="0"/>
          <w:color w:val="auto"/>
          <w:spacing w:val="0"/>
          <w:sz w:val="28"/>
          <w:szCs w:val="28"/>
          <w:highlight w:val="none"/>
          <w:u w:val="none"/>
          <w:shd w:val="clear" w:fill="FFFFFF"/>
          <w:lang w:eastAsia="zh-CN"/>
        </w:rPr>
        <w:t>参选人</w:t>
      </w:r>
      <w:r>
        <w:rPr>
          <w:rFonts w:hint="eastAsia" w:ascii="宋体" w:hAnsi="宋体" w:eastAsia="宋体" w:cs="宋体"/>
          <w:b/>
          <w:i w:val="0"/>
          <w:iCs w:val="0"/>
          <w:caps w:val="0"/>
          <w:color w:val="auto"/>
          <w:spacing w:val="0"/>
          <w:sz w:val="28"/>
          <w:szCs w:val="28"/>
          <w:highlight w:val="none"/>
          <w:u w:val="none"/>
          <w:shd w:val="clear" w:fill="FFFFFF"/>
          <w:lang w:eastAsia="en-US"/>
        </w:rPr>
        <w:t>资格要求</w:t>
      </w:r>
    </w:p>
    <w:p w14:paraId="0516871B">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：2025年11月3日12:00。</w:t>
      </w:r>
    </w:p>
    <w:p w14:paraId="3A816B3A">
      <w:pPr>
        <w:framePr w:wrap="around" w:vAnchor="margin" w:hAnchor="page" w:x="1358" w:y="1"/>
        <w:widowControl/>
        <w:jc w:val="left"/>
        <w:rPr>
          <w:rFonts w:ascii="Times New Roman" w:hAnsi="Times New Roman" w:eastAsia="Arial Unicode MS" w:cs="Times New Roman"/>
          <w:kern w:val="0"/>
          <w:sz w:val="24"/>
          <w:lang w:eastAsia="en-US"/>
        </w:rPr>
      </w:pPr>
    </w:p>
    <w:p w14:paraId="3640B882">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6BD855C">
      <w:pPr>
        <w:pStyle w:val="10"/>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公告发布时间：2025年10月28日</w:t>
      </w:r>
    </w:p>
    <w:p w14:paraId="687C0335">
      <w:pPr>
        <w:widowControl/>
        <w:jc w:val="left"/>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12"/>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29"/>
        <w:gridCol w:w="5942"/>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0"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9"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0"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9"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0"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9"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惠州市双月湾美丽海湾建设项目施工（编号03号）商品混凝土</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0"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9"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承包人现场施工所需的商品混凝土</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0"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9"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11月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19"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9" w:type="pct"/>
            <w:noWrap w:val="0"/>
            <w:vAlign w:val="center"/>
          </w:tcPr>
          <w:p w14:paraId="6E3A56F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4"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19"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9"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19"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9"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19"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9"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19"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9"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19"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9"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2025年11月3日12:00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19"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9"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19"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9"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19"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9"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19"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9"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19"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9"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19"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9"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19"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9"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19"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9"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19"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9"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19"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9"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19"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9"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19"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9"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19"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9"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19"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9"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19"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9"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19"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9"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19"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9"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惠州市双月湾美丽海湾建设项目施工（编号03号）商品混凝土</w:t>
      </w:r>
    </w:p>
    <w:tbl>
      <w:tblPr>
        <w:tblStyle w:val="12"/>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58F89EA1">
      <w:pPr>
        <w:rPr>
          <w:rFonts w:hint="eastAsia" w:ascii="宋体" w:hAnsi="宋体" w:eastAsia="宋体" w:cs="宋体"/>
          <w:color w:val="auto"/>
          <w:sz w:val="20"/>
          <w:szCs w:val="20"/>
          <w:highlight w:val="none"/>
          <w:lang w:eastAsia="zh-CN"/>
        </w:rPr>
      </w:pPr>
    </w:p>
    <w:tbl>
      <w:tblPr>
        <w:tblStyle w:val="12"/>
        <w:tblW w:w="9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9"/>
        <w:gridCol w:w="959"/>
        <w:gridCol w:w="1358"/>
        <w:gridCol w:w="1261"/>
        <w:gridCol w:w="1261"/>
        <w:gridCol w:w="1841"/>
        <w:gridCol w:w="1951"/>
      </w:tblGrid>
      <w:tr w14:paraId="33A71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9" w:hRule="atLeast"/>
          <w:jc w:val="center"/>
        </w:trPr>
        <w:tc>
          <w:tcPr>
            <w:tcW w:w="9640" w:type="dxa"/>
            <w:gridSpan w:val="7"/>
            <w:tcBorders>
              <w:top w:val="nil"/>
              <w:left w:val="nil"/>
              <w:bottom w:val="nil"/>
              <w:right w:val="nil"/>
            </w:tcBorders>
            <w:shd w:val="clear" w:color="auto" w:fill="auto"/>
            <w:noWrap/>
            <w:vAlign w:val="center"/>
          </w:tcPr>
          <w:p w14:paraId="085BEA9A">
            <w:pPr>
              <w:keepNext w:val="0"/>
              <w:keepLines w:val="0"/>
              <w:widowControl/>
              <w:suppressLineNumbers w:val="0"/>
              <w:jc w:val="center"/>
              <w:textAlignment w:val="center"/>
              <w:rPr>
                <w:rFonts w:ascii="仿宋" w:hAnsi="仿宋" w:eastAsia="仿宋" w:cs="仿宋"/>
                <w:b/>
                <w:bCs/>
                <w:i w:val="0"/>
                <w:iCs w:val="0"/>
                <w:color w:val="000000"/>
                <w:sz w:val="44"/>
                <w:szCs w:val="44"/>
                <w:u w:val="none"/>
              </w:rPr>
            </w:pPr>
            <w:r>
              <w:rPr>
                <w:rFonts w:hint="eastAsia" w:ascii="仿宋" w:hAnsi="仿宋" w:eastAsia="仿宋" w:cs="仿宋"/>
                <w:b/>
                <w:bCs/>
                <w:i w:val="0"/>
                <w:iCs w:val="0"/>
                <w:color w:val="000000"/>
                <w:kern w:val="0"/>
                <w:sz w:val="44"/>
                <w:szCs w:val="44"/>
                <w:u w:val="none"/>
                <w:lang w:val="en-US" w:eastAsia="zh-CN" w:bidi="ar"/>
              </w:rPr>
              <w:t>惠东县华盛实业开发有限公司报价清单</w:t>
            </w:r>
          </w:p>
        </w:tc>
      </w:tr>
      <w:tr w14:paraId="4506F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jc w:val="center"/>
        </w:trPr>
        <w:tc>
          <w:tcPr>
            <w:tcW w:w="9640" w:type="dxa"/>
            <w:gridSpan w:val="7"/>
            <w:tcBorders>
              <w:top w:val="nil"/>
              <w:left w:val="nil"/>
              <w:bottom w:val="nil"/>
              <w:right w:val="nil"/>
            </w:tcBorders>
            <w:shd w:val="clear" w:color="auto" w:fill="auto"/>
            <w:noWrap/>
            <w:vAlign w:val="center"/>
          </w:tcPr>
          <w:p w14:paraId="66AFEEF2">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报价单价：                                   日期：   年   月   日</w:t>
            </w:r>
          </w:p>
        </w:tc>
      </w:tr>
      <w:tr w14:paraId="6BCC0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3" w:hRule="atLeast"/>
          <w:jc w:val="center"/>
        </w:trPr>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64CB5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产品名称</w:t>
            </w:r>
          </w:p>
        </w:tc>
        <w:tc>
          <w:tcPr>
            <w:tcW w:w="9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A170B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等级</w:t>
            </w:r>
          </w:p>
        </w:tc>
        <w:tc>
          <w:tcPr>
            <w:tcW w:w="13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D75B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塌落度（mm）</w:t>
            </w:r>
          </w:p>
        </w:tc>
        <w:tc>
          <w:tcPr>
            <w:tcW w:w="12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29C6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综合不含税单价（元/m3）</w:t>
            </w:r>
          </w:p>
        </w:tc>
        <w:tc>
          <w:tcPr>
            <w:tcW w:w="12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DCE78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暂定数量（m3）</w:t>
            </w:r>
          </w:p>
        </w:tc>
        <w:tc>
          <w:tcPr>
            <w:tcW w:w="18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477E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不含增值税合价（元）</w:t>
            </w:r>
          </w:p>
        </w:tc>
        <w:tc>
          <w:tcPr>
            <w:tcW w:w="1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18252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备注</w:t>
            </w:r>
          </w:p>
        </w:tc>
      </w:tr>
      <w:tr w14:paraId="733E6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C766F">
            <w:pPr>
              <w:jc w:val="center"/>
              <w:rPr>
                <w:rFonts w:hint="eastAsia" w:ascii="仿宋" w:hAnsi="仿宋" w:eastAsia="仿宋" w:cs="仿宋"/>
                <w:i w:val="0"/>
                <w:iCs w:val="0"/>
                <w:color w:val="000000"/>
                <w:sz w:val="28"/>
                <w:szCs w:val="28"/>
                <w:u w:val="none"/>
              </w:rPr>
            </w:pPr>
          </w:p>
        </w:tc>
        <w:tc>
          <w:tcPr>
            <w:tcW w:w="9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10B58">
            <w:pPr>
              <w:jc w:val="center"/>
              <w:rPr>
                <w:rFonts w:hint="eastAsia" w:ascii="仿宋" w:hAnsi="仿宋" w:eastAsia="仿宋" w:cs="仿宋"/>
                <w:i w:val="0"/>
                <w:iCs w:val="0"/>
                <w:color w:val="000000"/>
                <w:sz w:val="28"/>
                <w:szCs w:val="28"/>
                <w:u w:val="none"/>
              </w:rPr>
            </w:pPr>
          </w:p>
        </w:tc>
        <w:tc>
          <w:tcPr>
            <w:tcW w:w="13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B8DE2F">
            <w:pPr>
              <w:jc w:val="center"/>
              <w:rPr>
                <w:rFonts w:hint="eastAsia" w:ascii="仿宋" w:hAnsi="仿宋" w:eastAsia="仿宋" w:cs="仿宋"/>
                <w:i w:val="0"/>
                <w:iCs w:val="0"/>
                <w:color w:val="000000"/>
                <w:sz w:val="28"/>
                <w:szCs w:val="28"/>
                <w:u w:val="none"/>
              </w:rPr>
            </w:pPr>
          </w:p>
        </w:tc>
        <w:tc>
          <w:tcPr>
            <w:tcW w:w="12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64238">
            <w:pPr>
              <w:jc w:val="center"/>
              <w:rPr>
                <w:rFonts w:hint="eastAsia" w:ascii="仿宋" w:hAnsi="仿宋" w:eastAsia="仿宋" w:cs="仿宋"/>
                <w:i w:val="0"/>
                <w:iCs w:val="0"/>
                <w:color w:val="000000"/>
                <w:sz w:val="28"/>
                <w:szCs w:val="28"/>
                <w:u w:val="none"/>
              </w:rPr>
            </w:pPr>
          </w:p>
        </w:tc>
        <w:tc>
          <w:tcPr>
            <w:tcW w:w="12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CBEA9">
            <w:pPr>
              <w:jc w:val="center"/>
              <w:rPr>
                <w:rFonts w:hint="eastAsia" w:ascii="仿宋" w:hAnsi="仿宋" w:eastAsia="仿宋" w:cs="仿宋"/>
                <w:i w:val="0"/>
                <w:iCs w:val="0"/>
                <w:color w:val="000000"/>
                <w:sz w:val="28"/>
                <w:szCs w:val="28"/>
                <w:u w:val="none"/>
              </w:rPr>
            </w:pPr>
          </w:p>
        </w:tc>
        <w:tc>
          <w:tcPr>
            <w:tcW w:w="18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73F75">
            <w:pPr>
              <w:jc w:val="center"/>
              <w:rPr>
                <w:rFonts w:hint="eastAsia" w:ascii="仿宋" w:hAnsi="仿宋" w:eastAsia="仿宋" w:cs="仿宋"/>
                <w:i w:val="0"/>
                <w:iCs w:val="0"/>
                <w:color w:val="000000"/>
                <w:sz w:val="28"/>
                <w:szCs w:val="28"/>
                <w:u w:val="none"/>
              </w:rPr>
            </w:pPr>
          </w:p>
        </w:tc>
        <w:tc>
          <w:tcPr>
            <w:tcW w:w="1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115FB">
            <w:pPr>
              <w:jc w:val="center"/>
              <w:rPr>
                <w:rFonts w:hint="eastAsia" w:ascii="仿宋" w:hAnsi="仿宋" w:eastAsia="仿宋" w:cs="仿宋"/>
                <w:i w:val="0"/>
                <w:iCs w:val="0"/>
                <w:color w:val="000000"/>
                <w:sz w:val="28"/>
                <w:szCs w:val="28"/>
                <w:u w:val="none"/>
              </w:rPr>
            </w:pPr>
          </w:p>
        </w:tc>
      </w:tr>
      <w:tr w14:paraId="556B2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18194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商品混凝土</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B32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C20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C40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泵送标准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6170">
            <w:pPr>
              <w:jc w:val="center"/>
              <w:rPr>
                <w:rFonts w:hint="eastAsia" w:ascii="宋体" w:hAnsi="宋体" w:eastAsia="宋体" w:cs="宋体"/>
                <w:i w:val="0"/>
                <w:iCs w:val="0"/>
                <w:color w:val="000000"/>
                <w:sz w:val="24"/>
                <w:szCs w:val="24"/>
                <w:u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88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1584</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FA83">
            <w:pPr>
              <w:jc w:val="center"/>
              <w:rPr>
                <w:rFonts w:hint="eastAsia" w:ascii="宋体" w:hAnsi="宋体" w:eastAsia="宋体" w:cs="宋体"/>
                <w:i w:val="0"/>
                <w:iCs w:val="0"/>
                <w:color w:val="000000"/>
                <w:sz w:val="24"/>
                <w:szCs w:val="24"/>
                <w:u w:val="none"/>
              </w:rPr>
            </w:pPr>
          </w:p>
        </w:tc>
        <w:tc>
          <w:tcPr>
            <w:tcW w:w="1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6B70F8">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惠州市双月湾美丽海湾建设项目施工</w:t>
            </w:r>
          </w:p>
        </w:tc>
      </w:tr>
      <w:tr w14:paraId="5419D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AE14D">
            <w:pPr>
              <w:jc w:val="center"/>
              <w:rPr>
                <w:rFonts w:hint="eastAsia" w:ascii="仿宋" w:hAnsi="仿宋" w:eastAsia="仿宋" w:cs="仿宋"/>
                <w:i w:val="0"/>
                <w:iCs w:val="0"/>
                <w:color w:val="000000"/>
                <w:sz w:val="28"/>
                <w:szCs w:val="2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A64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C25</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7239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泵送标准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13BE">
            <w:pPr>
              <w:jc w:val="center"/>
              <w:rPr>
                <w:rFonts w:hint="eastAsia" w:ascii="宋体" w:hAnsi="宋体" w:eastAsia="宋体" w:cs="宋体"/>
                <w:i w:val="0"/>
                <w:iCs w:val="0"/>
                <w:color w:val="000000"/>
                <w:sz w:val="24"/>
                <w:szCs w:val="24"/>
                <w:u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D8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138</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23EF">
            <w:pPr>
              <w:jc w:val="center"/>
              <w:rPr>
                <w:rFonts w:hint="eastAsia" w:ascii="宋体" w:hAnsi="宋体" w:eastAsia="宋体" w:cs="宋体"/>
                <w:i w:val="0"/>
                <w:iCs w:val="0"/>
                <w:color w:val="000000"/>
                <w:sz w:val="24"/>
                <w:szCs w:val="24"/>
                <w:u w:val="none"/>
              </w:rPr>
            </w:pPr>
          </w:p>
        </w:tc>
        <w:tc>
          <w:tcPr>
            <w:tcW w:w="1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8A373">
            <w:pPr>
              <w:jc w:val="left"/>
              <w:rPr>
                <w:rFonts w:hint="eastAsia" w:ascii="仿宋" w:hAnsi="仿宋" w:eastAsia="仿宋" w:cs="仿宋"/>
                <w:i w:val="0"/>
                <w:iCs w:val="0"/>
                <w:color w:val="000000"/>
                <w:sz w:val="28"/>
                <w:szCs w:val="28"/>
                <w:u w:val="none"/>
              </w:rPr>
            </w:pPr>
          </w:p>
        </w:tc>
      </w:tr>
      <w:tr w14:paraId="63100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0FF60">
            <w:pPr>
              <w:jc w:val="center"/>
              <w:rPr>
                <w:rFonts w:hint="eastAsia" w:ascii="仿宋" w:hAnsi="仿宋" w:eastAsia="仿宋" w:cs="仿宋"/>
                <w:i w:val="0"/>
                <w:iCs w:val="0"/>
                <w:color w:val="000000"/>
                <w:sz w:val="28"/>
                <w:szCs w:val="2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51B9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C30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D26B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泵送标准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73150">
            <w:pPr>
              <w:jc w:val="center"/>
              <w:rPr>
                <w:rFonts w:hint="eastAsia" w:ascii="宋体" w:hAnsi="宋体" w:eastAsia="宋体" w:cs="宋体"/>
                <w:i w:val="0"/>
                <w:iCs w:val="0"/>
                <w:color w:val="000000"/>
                <w:sz w:val="24"/>
                <w:szCs w:val="24"/>
                <w:u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19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96</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B0E72">
            <w:pPr>
              <w:jc w:val="center"/>
              <w:rPr>
                <w:rFonts w:hint="eastAsia" w:ascii="宋体" w:hAnsi="宋体" w:eastAsia="宋体" w:cs="宋体"/>
                <w:i w:val="0"/>
                <w:iCs w:val="0"/>
                <w:color w:val="000000"/>
                <w:sz w:val="24"/>
                <w:szCs w:val="24"/>
                <w:u w:val="none"/>
              </w:rPr>
            </w:pPr>
          </w:p>
        </w:tc>
        <w:tc>
          <w:tcPr>
            <w:tcW w:w="1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9E724">
            <w:pPr>
              <w:jc w:val="left"/>
              <w:rPr>
                <w:rFonts w:hint="eastAsia" w:ascii="仿宋" w:hAnsi="仿宋" w:eastAsia="仿宋" w:cs="仿宋"/>
                <w:i w:val="0"/>
                <w:iCs w:val="0"/>
                <w:color w:val="000000"/>
                <w:sz w:val="28"/>
                <w:szCs w:val="28"/>
                <w:u w:val="none"/>
              </w:rPr>
            </w:pPr>
          </w:p>
        </w:tc>
      </w:tr>
      <w:tr w14:paraId="60EF1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55F9E">
            <w:pPr>
              <w:jc w:val="center"/>
              <w:rPr>
                <w:rFonts w:hint="eastAsia" w:ascii="仿宋" w:hAnsi="仿宋" w:eastAsia="仿宋" w:cs="仿宋"/>
                <w:i w:val="0"/>
                <w:iCs w:val="0"/>
                <w:color w:val="000000"/>
                <w:sz w:val="28"/>
                <w:szCs w:val="2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528DF">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C35</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8F9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泵送标准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99CBE">
            <w:pPr>
              <w:jc w:val="center"/>
              <w:rPr>
                <w:rFonts w:hint="eastAsia" w:ascii="宋体" w:hAnsi="宋体" w:eastAsia="宋体" w:cs="宋体"/>
                <w:i w:val="0"/>
                <w:iCs w:val="0"/>
                <w:color w:val="000000"/>
                <w:sz w:val="24"/>
                <w:szCs w:val="24"/>
                <w:u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EA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1454</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2D51">
            <w:pPr>
              <w:jc w:val="center"/>
              <w:rPr>
                <w:rFonts w:hint="eastAsia" w:ascii="宋体" w:hAnsi="宋体" w:eastAsia="宋体" w:cs="宋体"/>
                <w:i w:val="0"/>
                <w:iCs w:val="0"/>
                <w:color w:val="000000"/>
                <w:sz w:val="24"/>
                <w:szCs w:val="24"/>
                <w:u w:val="none"/>
              </w:rPr>
            </w:pPr>
          </w:p>
        </w:tc>
        <w:tc>
          <w:tcPr>
            <w:tcW w:w="1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B8DCA">
            <w:pPr>
              <w:jc w:val="left"/>
              <w:rPr>
                <w:rFonts w:hint="eastAsia" w:ascii="仿宋" w:hAnsi="仿宋" w:eastAsia="仿宋" w:cs="仿宋"/>
                <w:i w:val="0"/>
                <w:iCs w:val="0"/>
                <w:color w:val="000000"/>
                <w:sz w:val="28"/>
                <w:szCs w:val="28"/>
                <w:u w:val="none"/>
              </w:rPr>
            </w:pPr>
          </w:p>
        </w:tc>
      </w:tr>
      <w:tr w14:paraId="5FC97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jc w:val="center"/>
        </w:trPr>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B65E4">
            <w:pPr>
              <w:jc w:val="center"/>
              <w:rPr>
                <w:rFonts w:hint="eastAsia" w:ascii="仿宋" w:hAnsi="仿宋" w:eastAsia="仿宋" w:cs="仿宋"/>
                <w:i w:val="0"/>
                <w:iCs w:val="0"/>
                <w:color w:val="000000"/>
                <w:sz w:val="28"/>
                <w:szCs w:val="2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0755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C40 P6</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DBE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泵送标准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9A19">
            <w:pPr>
              <w:jc w:val="center"/>
              <w:rPr>
                <w:rFonts w:hint="eastAsia" w:ascii="宋体" w:hAnsi="宋体" w:eastAsia="宋体" w:cs="宋体"/>
                <w:i w:val="0"/>
                <w:iCs w:val="0"/>
                <w:color w:val="000000"/>
                <w:sz w:val="24"/>
                <w:szCs w:val="24"/>
                <w:u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7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3986</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F094B">
            <w:pPr>
              <w:jc w:val="center"/>
              <w:rPr>
                <w:rFonts w:hint="eastAsia" w:ascii="宋体" w:hAnsi="宋体" w:eastAsia="宋体" w:cs="宋体"/>
                <w:i w:val="0"/>
                <w:iCs w:val="0"/>
                <w:color w:val="000000"/>
                <w:sz w:val="24"/>
                <w:szCs w:val="24"/>
                <w:u w:val="none"/>
              </w:rPr>
            </w:pPr>
          </w:p>
        </w:tc>
        <w:tc>
          <w:tcPr>
            <w:tcW w:w="1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217C4">
            <w:pPr>
              <w:jc w:val="left"/>
              <w:rPr>
                <w:rFonts w:hint="eastAsia" w:ascii="仿宋" w:hAnsi="仿宋" w:eastAsia="仿宋" w:cs="仿宋"/>
                <w:i w:val="0"/>
                <w:iCs w:val="0"/>
                <w:color w:val="000000"/>
                <w:sz w:val="28"/>
                <w:szCs w:val="28"/>
                <w:u w:val="none"/>
              </w:rPr>
            </w:pPr>
          </w:p>
        </w:tc>
      </w:tr>
      <w:tr w14:paraId="31976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570B1">
            <w:pPr>
              <w:jc w:val="center"/>
              <w:rPr>
                <w:rFonts w:hint="eastAsia" w:ascii="仿宋" w:hAnsi="仿宋" w:eastAsia="仿宋" w:cs="仿宋"/>
                <w:i w:val="0"/>
                <w:iCs w:val="0"/>
                <w:color w:val="000000"/>
                <w:sz w:val="28"/>
                <w:szCs w:val="28"/>
                <w:u w:val="none"/>
              </w:rPr>
            </w:pP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A30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C50</w:t>
            </w: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1FD4">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泵送标准</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A8C4C">
            <w:pPr>
              <w:jc w:val="center"/>
              <w:rPr>
                <w:rFonts w:hint="eastAsia" w:ascii="宋体" w:hAnsi="宋体" w:eastAsia="宋体" w:cs="宋体"/>
                <w:i w:val="0"/>
                <w:iCs w:val="0"/>
                <w:color w:val="000000"/>
                <w:sz w:val="24"/>
                <w:szCs w:val="24"/>
                <w:u w:val="none"/>
              </w:rPr>
            </w:pP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A7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A8E0">
            <w:pPr>
              <w:jc w:val="center"/>
              <w:rPr>
                <w:rFonts w:hint="eastAsia" w:ascii="宋体" w:hAnsi="宋体" w:eastAsia="宋体" w:cs="宋体"/>
                <w:i w:val="0"/>
                <w:iCs w:val="0"/>
                <w:color w:val="000000"/>
                <w:sz w:val="24"/>
                <w:szCs w:val="24"/>
                <w:u w:val="none"/>
              </w:rPr>
            </w:pPr>
          </w:p>
        </w:tc>
        <w:tc>
          <w:tcPr>
            <w:tcW w:w="1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C82C2">
            <w:pPr>
              <w:jc w:val="left"/>
              <w:rPr>
                <w:rFonts w:hint="eastAsia" w:ascii="仿宋" w:hAnsi="仿宋" w:eastAsia="仿宋" w:cs="仿宋"/>
                <w:i w:val="0"/>
                <w:iCs w:val="0"/>
                <w:color w:val="000000"/>
                <w:sz w:val="28"/>
                <w:szCs w:val="28"/>
                <w:u w:val="none"/>
              </w:rPr>
            </w:pPr>
          </w:p>
        </w:tc>
      </w:tr>
      <w:tr w14:paraId="42705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584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4EE2E8">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不含增值税总价</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52D6">
            <w:pPr>
              <w:jc w:val="center"/>
              <w:rPr>
                <w:rFonts w:hint="eastAsia" w:ascii="仿宋" w:hAnsi="仿宋" w:eastAsia="仿宋" w:cs="仿宋"/>
                <w:i w:val="0"/>
                <w:iCs w:val="0"/>
                <w:color w:val="000000"/>
                <w:sz w:val="28"/>
                <w:szCs w:val="28"/>
                <w:u w:val="none"/>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62290">
            <w:pPr>
              <w:jc w:val="both"/>
              <w:rPr>
                <w:rFonts w:hint="eastAsia" w:ascii="仿宋" w:hAnsi="仿宋" w:eastAsia="仿宋" w:cs="仿宋"/>
                <w:i w:val="0"/>
                <w:iCs w:val="0"/>
                <w:color w:val="000000"/>
                <w:sz w:val="28"/>
                <w:szCs w:val="28"/>
                <w:u w:val="none"/>
              </w:rPr>
            </w:pPr>
          </w:p>
        </w:tc>
      </w:tr>
      <w:tr w14:paraId="40D98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584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FDA4BF">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增值税（   %）</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6D4E3">
            <w:pPr>
              <w:jc w:val="center"/>
              <w:rPr>
                <w:rFonts w:hint="eastAsia" w:ascii="仿宋" w:hAnsi="仿宋" w:eastAsia="仿宋" w:cs="仿宋"/>
                <w:i w:val="0"/>
                <w:iCs w:val="0"/>
                <w:color w:val="000000"/>
                <w:sz w:val="28"/>
                <w:szCs w:val="28"/>
                <w:u w:val="none"/>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A453">
            <w:pPr>
              <w:jc w:val="both"/>
              <w:rPr>
                <w:rFonts w:hint="eastAsia" w:ascii="仿宋" w:hAnsi="仿宋" w:eastAsia="仿宋" w:cs="仿宋"/>
                <w:i w:val="0"/>
                <w:iCs w:val="0"/>
                <w:color w:val="000000"/>
                <w:sz w:val="28"/>
                <w:szCs w:val="28"/>
                <w:u w:val="none"/>
              </w:rPr>
            </w:pPr>
          </w:p>
        </w:tc>
      </w:tr>
      <w:tr w14:paraId="12486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584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ED92A0B">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含增值税合计</w:t>
            </w:r>
          </w:p>
        </w:tc>
        <w:tc>
          <w:tcPr>
            <w:tcW w:w="18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06BA">
            <w:pPr>
              <w:jc w:val="center"/>
              <w:rPr>
                <w:rFonts w:hint="eastAsia" w:ascii="仿宋" w:hAnsi="仿宋" w:eastAsia="仿宋" w:cs="仿宋"/>
                <w:b/>
                <w:bCs/>
                <w:i w:val="0"/>
                <w:iCs w:val="0"/>
                <w:color w:val="000000"/>
                <w:sz w:val="28"/>
                <w:szCs w:val="28"/>
                <w:u w:val="none"/>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E442">
            <w:pPr>
              <w:jc w:val="both"/>
              <w:rPr>
                <w:rFonts w:hint="eastAsia" w:ascii="仿宋" w:hAnsi="仿宋" w:eastAsia="仿宋" w:cs="仿宋"/>
                <w:i w:val="0"/>
                <w:iCs w:val="0"/>
                <w:color w:val="000000"/>
                <w:sz w:val="28"/>
                <w:szCs w:val="28"/>
                <w:u w:val="none"/>
              </w:rPr>
            </w:pPr>
          </w:p>
        </w:tc>
      </w:tr>
      <w:tr w14:paraId="708E0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4" w:hRule="atLeast"/>
          <w:jc w:val="center"/>
        </w:trPr>
        <w:tc>
          <w:tcPr>
            <w:tcW w:w="964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9AD461C">
            <w:pPr>
              <w:keepNext w:val="0"/>
              <w:keepLines w:val="0"/>
              <w:widowControl/>
              <w:suppressLineNumbers w:val="0"/>
              <w:jc w:val="left"/>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说明：1、上述单价不含泵送机械租赁费（如需乙方泵送混凝土、泵送机械租赁费另计）。</w:t>
            </w:r>
            <w:r>
              <w:rPr>
                <w:rFonts w:hint="eastAsia" w:ascii="仿宋" w:hAnsi="仿宋" w:eastAsia="仿宋" w:cs="仿宋"/>
                <w:b/>
                <w:bCs/>
                <w:i w:val="0"/>
                <w:iCs w:val="0"/>
                <w:color w:val="000000"/>
                <w:kern w:val="0"/>
                <w:sz w:val="28"/>
                <w:szCs w:val="28"/>
                <w:u w:val="none"/>
                <w:lang w:val="en-US" w:eastAsia="zh-CN" w:bidi="ar"/>
              </w:rPr>
              <w:br w:type="textWrapping"/>
            </w:r>
            <w:r>
              <w:rPr>
                <w:rFonts w:hint="eastAsia" w:ascii="仿宋" w:hAnsi="仿宋" w:eastAsia="仿宋" w:cs="仿宋"/>
                <w:b/>
                <w:bCs/>
                <w:i w:val="0"/>
                <w:iCs w:val="0"/>
                <w:color w:val="000000"/>
                <w:kern w:val="0"/>
                <w:sz w:val="28"/>
                <w:szCs w:val="28"/>
                <w:u w:val="none"/>
                <w:lang w:val="en-US" w:eastAsia="zh-CN" w:bidi="ar"/>
              </w:rPr>
              <w:t xml:space="preserve">      2、数量按实际供应量结算。</w:t>
            </w:r>
          </w:p>
        </w:tc>
      </w:tr>
      <w:tr w14:paraId="643D6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jc w:val="center"/>
        </w:trPr>
        <w:tc>
          <w:tcPr>
            <w:tcW w:w="9640" w:type="dxa"/>
            <w:gridSpan w:val="7"/>
            <w:tcBorders>
              <w:top w:val="nil"/>
              <w:left w:val="nil"/>
              <w:bottom w:val="nil"/>
              <w:right w:val="nil"/>
            </w:tcBorders>
            <w:shd w:val="clear" w:color="auto" w:fill="auto"/>
            <w:noWrap/>
            <w:vAlign w:val="center"/>
          </w:tcPr>
          <w:p w14:paraId="1F8FABB1">
            <w:pPr>
              <w:keepNext w:val="0"/>
              <w:keepLines w:val="0"/>
              <w:widowControl/>
              <w:suppressLineNumbers w:val="0"/>
              <w:jc w:val="left"/>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 xml:space="preserve">联系人：            电话：  </w:t>
            </w:r>
          </w:p>
        </w:tc>
      </w:tr>
    </w:tbl>
    <w:p w14:paraId="680B8E88">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5A93AAA">
      <w:pPr>
        <w:keepNext/>
        <w:keepLines/>
        <w:widowControl w:val="0"/>
        <w:bidi w:val="0"/>
        <w:spacing w:before="340" w:beforeLines="0" w:beforeAutospacing="0" w:after="330" w:afterLines="0" w:afterAutospacing="0" w:line="576" w:lineRule="auto"/>
        <w:jc w:val="center"/>
        <w:outlineLvl w:val="9"/>
        <w:rPr>
          <w:rFonts w:hint="eastAsia" w:ascii="Calibri" w:hAnsi="Calibri" w:eastAsia="宋体" w:cs="Times New Roman"/>
          <w:b/>
          <w:kern w:val="44"/>
          <w:sz w:val="44"/>
          <w:szCs w:val="24"/>
          <w:highlight w:val="none"/>
          <w:lang w:val="en-US" w:eastAsia="zh-CN" w:bidi="ar-SA"/>
        </w:rPr>
      </w:pPr>
      <w:r>
        <w:rPr>
          <w:rFonts w:hint="eastAsia" w:ascii="Calibri" w:hAnsi="Calibri" w:eastAsia="宋体" w:cs="Times New Roman"/>
          <w:b/>
          <w:kern w:val="44"/>
          <w:sz w:val="44"/>
          <w:szCs w:val="24"/>
          <w:highlight w:val="none"/>
          <w:lang w:val="en-US" w:eastAsia="zh-CN" w:bidi="ar-SA"/>
        </w:rPr>
        <w:t>商品混凝土采购供应合同</w:t>
      </w:r>
    </w:p>
    <w:p w14:paraId="23B6BC7B">
      <w:pPr>
        <w:tabs>
          <w:tab w:val="left" w:pos="720"/>
        </w:tabs>
        <w:wordWrap w:val="0"/>
        <w:spacing w:line="360" w:lineRule="auto"/>
        <w:jc w:val="right"/>
        <w:rPr>
          <w:rFonts w:hint="default" w:ascii="仿宋" w:hAnsi="仿宋" w:eastAsia="仿宋" w:cs="宋体"/>
          <w:kern w:val="0"/>
          <w:sz w:val="24"/>
          <w:highlight w:val="none"/>
          <w:lang w:val="en-US" w:eastAsia="zh-CN"/>
        </w:rPr>
      </w:pPr>
      <w:r>
        <w:rPr>
          <w:rFonts w:hint="eastAsia" w:ascii="仿宋" w:hAnsi="仿宋" w:eastAsia="仿宋" w:cs="宋体"/>
          <w:kern w:val="0"/>
          <w:sz w:val="24"/>
          <w:highlight w:val="none"/>
          <w:lang w:val="zh-CN"/>
        </w:rPr>
        <w:t>合同编号：</w:t>
      </w:r>
      <w:r>
        <w:rPr>
          <w:rFonts w:hint="eastAsia" w:ascii="仿宋" w:hAnsi="仿宋" w:eastAsia="仿宋" w:cs="宋体"/>
          <w:kern w:val="0"/>
          <w:sz w:val="24"/>
          <w:highlight w:val="none"/>
          <w:u w:val="single"/>
          <w:lang w:val="en-US" w:eastAsia="zh-CN"/>
        </w:rPr>
        <w:t xml:space="preserve">               </w:t>
      </w:r>
    </w:p>
    <w:p w14:paraId="7F3CB981">
      <w:pPr>
        <w:spacing w:line="360" w:lineRule="auto"/>
        <w:rPr>
          <w:rFonts w:hint="default" w:ascii="仿宋" w:hAnsi="仿宋" w:eastAsia="仿宋" w:cs="Times New Roman"/>
          <w:bCs/>
          <w:sz w:val="24"/>
          <w:highlight w:val="none"/>
          <w:lang w:val="en-US" w:eastAsia="zh-CN"/>
        </w:rPr>
      </w:pPr>
      <w:r>
        <w:rPr>
          <w:rFonts w:hint="eastAsia" w:ascii="仿宋" w:hAnsi="仿宋" w:eastAsia="仿宋" w:cs="Times New Roman"/>
          <w:bCs/>
          <w:sz w:val="24"/>
          <w:highlight w:val="none"/>
        </w:rPr>
        <w:t>甲方（需方）：</w:t>
      </w:r>
      <w:r>
        <w:rPr>
          <w:rFonts w:hint="eastAsia" w:ascii="仿宋" w:hAnsi="仿宋" w:eastAsia="仿宋" w:cs="Times New Roman"/>
          <w:sz w:val="24"/>
          <w:szCs w:val="24"/>
          <w:highlight w:val="none"/>
          <w:u w:val="single"/>
          <w:lang w:val="en-US" w:eastAsia="zh-CN"/>
        </w:rPr>
        <w:t xml:space="preserve">                </w:t>
      </w:r>
    </w:p>
    <w:p w14:paraId="12793914">
      <w:pPr>
        <w:tabs>
          <w:tab w:val="left" w:pos="720"/>
        </w:tabs>
        <w:spacing w:line="360" w:lineRule="auto"/>
        <w:rPr>
          <w:rFonts w:hint="default" w:ascii="仿宋" w:hAnsi="仿宋" w:eastAsia="仿宋" w:cs="Times New Roman"/>
          <w:b/>
          <w:sz w:val="24"/>
          <w:highlight w:val="none"/>
          <w:lang w:val="en-US"/>
        </w:rPr>
      </w:pPr>
      <w:r>
        <w:rPr>
          <w:rFonts w:hint="eastAsia" w:ascii="仿宋" w:hAnsi="仿宋" w:eastAsia="仿宋" w:cs="Times New Roman"/>
          <w:bCs/>
          <w:sz w:val="24"/>
          <w:highlight w:val="none"/>
        </w:rPr>
        <w:t>乙方（供方）：</w:t>
      </w:r>
      <w:r>
        <w:rPr>
          <w:rFonts w:hint="eastAsia" w:ascii="仿宋" w:hAnsi="仿宋" w:eastAsia="仿宋" w:cs="Times New Roman"/>
          <w:bCs/>
          <w:sz w:val="24"/>
          <w:highlight w:val="none"/>
          <w:u w:val="single"/>
          <w:lang w:val="en-US" w:eastAsia="zh-CN"/>
        </w:rPr>
        <w:t xml:space="preserve">                </w:t>
      </w:r>
    </w:p>
    <w:p w14:paraId="22A7F78E">
      <w:pPr>
        <w:tabs>
          <w:tab w:val="left" w:pos="720"/>
        </w:tabs>
        <w:spacing w:line="400" w:lineRule="exact"/>
        <w:rPr>
          <w:rFonts w:ascii="仿宋" w:hAnsi="仿宋" w:eastAsia="仿宋" w:cs="Times New Roman"/>
          <w:b/>
          <w:sz w:val="24"/>
          <w:highlight w:val="none"/>
        </w:rPr>
      </w:pPr>
    </w:p>
    <w:p w14:paraId="299D4F86">
      <w:pPr>
        <w:tabs>
          <w:tab w:val="left" w:pos="720"/>
        </w:tabs>
        <w:spacing w:line="360" w:lineRule="auto"/>
        <w:ind w:firstLine="480" w:firstLineChars="200"/>
        <w:rPr>
          <w:rFonts w:ascii="仿宋" w:hAnsi="仿宋" w:eastAsia="仿宋" w:cs="宋体"/>
          <w:sz w:val="24"/>
          <w:highlight w:val="none"/>
        </w:rPr>
      </w:pPr>
      <w:r>
        <w:rPr>
          <w:rFonts w:hint="eastAsia" w:ascii="仿宋" w:hAnsi="仿宋" w:eastAsia="仿宋" w:cs="宋体"/>
          <w:kern w:val="0"/>
          <w:sz w:val="24"/>
          <w:highlight w:val="none"/>
        </w:rPr>
        <w:t>根据《中华人民共和国民法典》及其它有关法律、行政法规。为了明确双方的权利义务，遵循平等、自愿、公平和诚实信用的原则。甲方因工程施工进展的需要，向乙方购置商品混凝土。双方就商品混凝土采购供应有关事项达成如下协议共同遵守执行：</w:t>
      </w:r>
    </w:p>
    <w:p w14:paraId="4BF460FB">
      <w:pPr>
        <w:spacing w:line="360" w:lineRule="auto"/>
        <w:ind w:firstLine="482" w:firstLineChars="200"/>
        <w:rPr>
          <w:rFonts w:ascii="仿宋" w:hAnsi="仿宋" w:eastAsia="仿宋" w:cs="宋体"/>
          <w:bCs/>
          <w:sz w:val="24"/>
          <w:highlight w:val="none"/>
        </w:rPr>
      </w:pPr>
      <w:r>
        <w:rPr>
          <w:rFonts w:hint="eastAsia" w:ascii="仿宋" w:hAnsi="仿宋" w:eastAsia="仿宋" w:cs="宋体"/>
          <w:b/>
          <w:sz w:val="24"/>
          <w:highlight w:val="none"/>
        </w:rPr>
        <w:t>一、产品名称、砼级别、塌落度、数量、单价</w:t>
      </w:r>
    </w:p>
    <w:tbl>
      <w:tblPr>
        <w:tblStyle w:val="1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0"/>
        <w:gridCol w:w="944"/>
        <w:gridCol w:w="1101"/>
        <w:gridCol w:w="1439"/>
        <w:gridCol w:w="1442"/>
        <w:gridCol w:w="1482"/>
        <w:gridCol w:w="1614"/>
      </w:tblGrid>
      <w:tr w14:paraId="3A77B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7EF08">
            <w:pPr>
              <w:keepNext w:val="0"/>
              <w:keepLines w:val="0"/>
              <w:widowControl/>
              <w:suppressLineNumbers w:val="0"/>
              <w:jc w:val="center"/>
              <w:textAlignment w:val="center"/>
              <w:rPr>
                <w:rFonts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产品名称</w:t>
            </w:r>
          </w:p>
        </w:tc>
        <w:tc>
          <w:tcPr>
            <w:tcW w:w="5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00BAF">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等级</w:t>
            </w:r>
          </w:p>
        </w:tc>
        <w:tc>
          <w:tcPr>
            <w:tcW w:w="6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AD7EB">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塌落度（mm）</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A2147">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综合不含税单价（元/m3）</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22F88">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暂定数量（m3）</w:t>
            </w:r>
          </w:p>
        </w:tc>
        <w:tc>
          <w:tcPr>
            <w:tcW w:w="8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C527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不含增值税合价（元）</w:t>
            </w:r>
          </w:p>
        </w:tc>
        <w:tc>
          <w:tcPr>
            <w:tcW w:w="9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F5BED">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14:paraId="20E33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A550C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商品混凝土</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83C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64E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泵送标准</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8F8D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A7E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1584 </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3B3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9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9536ED">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惠州市双月湾美丽海湾建设项目施工</w:t>
            </w:r>
          </w:p>
        </w:tc>
      </w:tr>
      <w:tr w14:paraId="2598C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59DBBF">
            <w:pPr>
              <w:jc w:val="center"/>
              <w:rPr>
                <w:rFonts w:hint="eastAsia" w:ascii="仿宋" w:hAnsi="仿宋" w:eastAsia="仿宋" w:cs="仿宋"/>
                <w:i w:val="0"/>
                <w:iCs w:val="0"/>
                <w:color w:val="000000"/>
                <w:sz w:val="22"/>
                <w:szCs w:val="2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9161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C25</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3FB3">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泵送标准</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3028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264C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138 </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D972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9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B1DCB">
            <w:pPr>
              <w:jc w:val="center"/>
              <w:rPr>
                <w:rFonts w:hint="eastAsia" w:ascii="仿宋" w:hAnsi="仿宋" w:eastAsia="仿宋" w:cs="仿宋"/>
                <w:i w:val="0"/>
                <w:iCs w:val="0"/>
                <w:color w:val="000000"/>
                <w:sz w:val="22"/>
                <w:szCs w:val="22"/>
                <w:u w:val="none"/>
              </w:rPr>
            </w:pPr>
          </w:p>
        </w:tc>
      </w:tr>
      <w:tr w14:paraId="4D9F7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F4BE8">
            <w:pPr>
              <w:jc w:val="center"/>
              <w:rPr>
                <w:rFonts w:hint="eastAsia" w:ascii="仿宋" w:hAnsi="仿宋" w:eastAsia="仿宋" w:cs="仿宋"/>
                <w:i w:val="0"/>
                <w:iCs w:val="0"/>
                <w:color w:val="000000"/>
                <w:sz w:val="22"/>
                <w:szCs w:val="2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BF6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813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泵送标准</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600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D34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96 </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F75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9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EEDC2">
            <w:pPr>
              <w:jc w:val="center"/>
              <w:rPr>
                <w:rFonts w:hint="eastAsia" w:ascii="仿宋" w:hAnsi="仿宋" w:eastAsia="仿宋" w:cs="仿宋"/>
                <w:i w:val="0"/>
                <w:iCs w:val="0"/>
                <w:color w:val="000000"/>
                <w:sz w:val="22"/>
                <w:szCs w:val="22"/>
                <w:u w:val="none"/>
              </w:rPr>
            </w:pPr>
          </w:p>
        </w:tc>
      </w:tr>
      <w:tr w14:paraId="0EC8D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41838">
            <w:pPr>
              <w:jc w:val="center"/>
              <w:rPr>
                <w:rFonts w:hint="eastAsia" w:ascii="仿宋" w:hAnsi="仿宋" w:eastAsia="仿宋" w:cs="仿宋"/>
                <w:i w:val="0"/>
                <w:iCs w:val="0"/>
                <w:color w:val="000000"/>
                <w:sz w:val="22"/>
                <w:szCs w:val="2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AB6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C35</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3F56">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泵送标准</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1A5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CCE9">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1454 </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ACF1">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9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3E25D">
            <w:pPr>
              <w:jc w:val="center"/>
              <w:rPr>
                <w:rFonts w:hint="eastAsia" w:ascii="仿宋" w:hAnsi="仿宋" w:eastAsia="仿宋" w:cs="仿宋"/>
                <w:i w:val="0"/>
                <w:iCs w:val="0"/>
                <w:color w:val="000000"/>
                <w:sz w:val="22"/>
                <w:szCs w:val="22"/>
                <w:u w:val="none"/>
              </w:rPr>
            </w:pPr>
          </w:p>
        </w:tc>
      </w:tr>
      <w:tr w14:paraId="63CB8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83F02">
            <w:pPr>
              <w:jc w:val="center"/>
              <w:rPr>
                <w:rFonts w:hint="eastAsia" w:ascii="仿宋" w:hAnsi="仿宋" w:eastAsia="仿宋" w:cs="仿宋"/>
                <w:i w:val="0"/>
                <w:iCs w:val="0"/>
                <w:color w:val="000000"/>
                <w:sz w:val="22"/>
                <w:szCs w:val="2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53F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C40  P6</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6D4BB">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泵送标准</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165E">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D6BE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3986 </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8B4A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9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B70E6">
            <w:pPr>
              <w:jc w:val="center"/>
              <w:rPr>
                <w:rFonts w:hint="eastAsia" w:ascii="仿宋" w:hAnsi="仿宋" w:eastAsia="仿宋" w:cs="仿宋"/>
                <w:i w:val="0"/>
                <w:iCs w:val="0"/>
                <w:color w:val="000000"/>
                <w:sz w:val="22"/>
                <w:szCs w:val="22"/>
                <w:u w:val="none"/>
              </w:rPr>
            </w:pPr>
          </w:p>
        </w:tc>
      </w:tr>
      <w:tr w14:paraId="2D6C6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407DA">
            <w:pPr>
              <w:jc w:val="center"/>
              <w:rPr>
                <w:rFonts w:hint="eastAsia" w:ascii="仿宋" w:hAnsi="仿宋" w:eastAsia="仿宋" w:cs="仿宋"/>
                <w:i w:val="0"/>
                <w:iCs w:val="0"/>
                <w:color w:val="000000"/>
                <w:sz w:val="22"/>
                <w:szCs w:val="22"/>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6C1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C50</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521A5">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泵送标准</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03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7061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 </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B2F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p>
        </w:tc>
        <w:tc>
          <w:tcPr>
            <w:tcW w:w="9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EF655">
            <w:pPr>
              <w:jc w:val="center"/>
              <w:rPr>
                <w:rFonts w:hint="eastAsia" w:ascii="仿宋" w:hAnsi="仿宋" w:eastAsia="仿宋" w:cs="仿宋"/>
                <w:i w:val="0"/>
                <w:iCs w:val="0"/>
                <w:color w:val="000000"/>
                <w:sz w:val="22"/>
                <w:szCs w:val="22"/>
                <w:u w:val="none"/>
              </w:rPr>
            </w:pPr>
          </w:p>
        </w:tc>
      </w:tr>
      <w:tr w14:paraId="19D26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326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CBEFF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不含增值税总价</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126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p>
        </w:tc>
        <w:tc>
          <w:tcPr>
            <w:tcW w:w="9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F8E78">
            <w:pPr>
              <w:jc w:val="both"/>
              <w:rPr>
                <w:rFonts w:hint="eastAsia" w:ascii="仿宋" w:hAnsi="仿宋" w:eastAsia="仿宋" w:cs="仿宋"/>
                <w:b/>
                <w:bCs/>
                <w:i w:val="0"/>
                <w:iCs w:val="0"/>
                <w:color w:val="000000"/>
                <w:sz w:val="22"/>
                <w:szCs w:val="22"/>
                <w:u w:val="none"/>
              </w:rPr>
            </w:pPr>
          </w:p>
        </w:tc>
      </w:tr>
      <w:tr w14:paraId="4170A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326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90277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增值税（   %）</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15FBC">
            <w:pPr>
              <w:keepNext w:val="0"/>
              <w:keepLines w:val="0"/>
              <w:widowControl/>
              <w:suppressLineNumbers w:val="0"/>
              <w:jc w:val="center"/>
              <w:textAlignment w:val="center"/>
              <w:rPr>
                <w:rFonts w:hint="default" w:ascii="宋体" w:hAnsi="宋体" w:eastAsia="宋体" w:cs="宋体"/>
                <w:b/>
                <w:bCs/>
                <w:i w:val="0"/>
                <w:iCs w:val="0"/>
                <w:color w:val="000000"/>
                <w:sz w:val="22"/>
                <w:szCs w:val="22"/>
                <w:u w:val="none"/>
                <w:lang w:val="en-US"/>
              </w:rPr>
            </w:pPr>
          </w:p>
        </w:tc>
        <w:tc>
          <w:tcPr>
            <w:tcW w:w="9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FE0DC">
            <w:pPr>
              <w:jc w:val="both"/>
              <w:rPr>
                <w:rFonts w:hint="eastAsia" w:ascii="仿宋" w:hAnsi="仿宋" w:eastAsia="仿宋" w:cs="仿宋"/>
                <w:b/>
                <w:bCs/>
                <w:i w:val="0"/>
                <w:iCs w:val="0"/>
                <w:color w:val="000000"/>
                <w:sz w:val="22"/>
                <w:szCs w:val="22"/>
                <w:u w:val="none"/>
              </w:rPr>
            </w:pPr>
          </w:p>
        </w:tc>
      </w:tr>
      <w:tr w14:paraId="5FD06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326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D48EC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含增值税合计</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9057">
            <w:pPr>
              <w:keepNext w:val="0"/>
              <w:keepLines w:val="0"/>
              <w:widowControl/>
              <w:suppressLineNumbers w:val="0"/>
              <w:jc w:val="center"/>
              <w:textAlignment w:val="center"/>
              <w:rPr>
                <w:rFonts w:hint="default" w:ascii="宋体" w:hAnsi="宋体" w:eastAsia="宋体" w:cs="宋体"/>
                <w:b/>
                <w:bCs/>
                <w:i w:val="0"/>
                <w:iCs w:val="0"/>
                <w:color w:val="000000"/>
                <w:sz w:val="22"/>
                <w:szCs w:val="22"/>
                <w:u w:val="none"/>
                <w:lang w:val="en-US"/>
              </w:rPr>
            </w:pPr>
          </w:p>
        </w:tc>
        <w:tc>
          <w:tcPr>
            <w:tcW w:w="9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99CE6">
            <w:pPr>
              <w:jc w:val="both"/>
              <w:rPr>
                <w:rFonts w:hint="eastAsia" w:ascii="仿宋" w:hAnsi="仿宋" w:eastAsia="仿宋" w:cs="仿宋"/>
                <w:b/>
                <w:bCs/>
                <w:i w:val="0"/>
                <w:iCs w:val="0"/>
                <w:color w:val="000000"/>
                <w:sz w:val="22"/>
                <w:szCs w:val="22"/>
                <w:u w:val="none"/>
              </w:rPr>
            </w:pPr>
          </w:p>
        </w:tc>
      </w:tr>
      <w:tr w14:paraId="2A5D5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62E0FB1">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说明：1、上述单价不含泵送机械租赁费（如需乙方泵送混凝土、泵送机械租赁费另计）。</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 xml:space="preserve">      2、数量按实际供应量结算。</w:t>
            </w:r>
          </w:p>
        </w:tc>
      </w:tr>
    </w:tbl>
    <w:p w14:paraId="71BD0127">
      <w:pPr>
        <w:spacing w:line="360" w:lineRule="auto"/>
        <w:ind w:firstLine="480" w:firstLineChars="200"/>
        <w:rPr>
          <w:rFonts w:ascii="仿宋" w:hAnsi="仿宋" w:eastAsia="仿宋" w:cs="宋体"/>
          <w:bCs/>
          <w:sz w:val="24"/>
          <w:highlight w:val="none"/>
        </w:rPr>
      </w:pPr>
    </w:p>
    <w:p w14:paraId="0B3D09DE">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二、甲方工程资料</w:t>
      </w:r>
    </w:p>
    <w:p w14:paraId="5C7C7605">
      <w:pPr>
        <w:spacing w:line="360" w:lineRule="auto"/>
        <w:ind w:firstLine="480" w:firstLineChars="200"/>
        <w:rPr>
          <w:rFonts w:hint="default" w:ascii="仿宋" w:hAnsi="仿宋" w:eastAsia="仿宋" w:cs="宋体"/>
          <w:bCs/>
          <w:sz w:val="24"/>
          <w:szCs w:val="24"/>
          <w:highlight w:val="none"/>
          <w:lang w:val="en-US" w:eastAsia="zh-CN"/>
        </w:rPr>
      </w:pPr>
      <w:r>
        <w:rPr>
          <w:rFonts w:ascii="仿宋" w:hAnsi="仿宋" w:eastAsia="仿宋" w:cs="宋体"/>
          <w:bCs/>
          <w:sz w:val="24"/>
          <w:szCs w:val="24"/>
          <w:highlight w:val="none"/>
        </w:rPr>
        <w:t>1</w:t>
      </w:r>
      <w:r>
        <w:rPr>
          <w:rFonts w:hint="eastAsia" w:ascii="仿宋" w:hAnsi="仿宋" w:eastAsia="仿宋" w:cs="宋体"/>
          <w:bCs/>
          <w:sz w:val="24"/>
          <w:szCs w:val="24"/>
          <w:highlight w:val="none"/>
        </w:rPr>
        <w:t>、工程名称：</w:t>
      </w:r>
      <w:r>
        <w:rPr>
          <w:rFonts w:hint="eastAsia" w:ascii="仿宋" w:hAnsi="仿宋" w:eastAsia="仿宋" w:cs="仿宋"/>
          <w:b w:val="0"/>
          <w:bCs w:val="0"/>
          <w:i w:val="0"/>
          <w:iCs w:val="0"/>
          <w:color w:val="000000"/>
          <w:kern w:val="0"/>
          <w:sz w:val="24"/>
          <w:szCs w:val="24"/>
          <w:highlight w:val="none"/>
          <w:u w:val="single"/>
          <w:lang w:val="en-US" w:eastAsia="zh-CN" w:bidi="ar"/>
        </w:rPr>
        <w:t xml:space="preserve">             </w:t>
      </w:r>
    </w:p>
    <w:p w14:paraId="7DCB36E3">
      <w:pPr>
        <w:spacing w:line="360" w:lineRule="auto"/>
        <w:ind w:firstLine="480" w:firstLineChars="200"/>
        <w:rPr>
          <w:rFonts w:hint="default" w:ascii="仿宋" w:hAnsi="仿宋" w:eastAsia="仿宋" w:cs="宋体"/>
          <w:bCs/>
          <w:sz w:val="24"/>
          <w:highlight w:val="none"/>
          <w:lang w:val="en-US" w:eastAsia="zh-CN"/>
        </w:rPr>
      </w:pPr>
      <w:r>
        <w:rPr>
          <w:rFonts w:ascii="仿宋" w:hAnsi="仿宋" w:eastAsia="仿宋" w:cs="宋体"/>
          <w:bCs/>
          <w:sz w:val="24"/>
          <w:highlight w:val="none"/>
        </w:rPr>
        <w:t>2</w:t>
      </w:r>
      <w:r>
        <w:rPr>
          <w:rFonts w:hint="eastAsia" w:ascii="仿宋" w:hAnsi="仿宋" w:eastAsia="仿宋" w:cs="宋体"/>
          <w:bCs/>
          <w:sz w:val="24"/>
          <w:highlight w:val="none"/>
        </w:rPr>
        <w:t>、工程地址：</w:t>
      </w:r>
      <w:r>
        <w:rPr>
          <w:rFonts w:hint="eastAsia" w:ascii="仿宋" w:hAnsi="仿宋" w:eastAsia="仿宋" w:cs="宋体"/>
          <w:bCs/>
          <w:sz w:val="24"/>
          <w:highlight w:val="none"/>
          <w:u w:val="single"/>
          <w:lang w:val="en-US" w:eastAsia="zh-CN"/>
        </w:rPr>
        <w:t xml:space="preserve">              </w:t>
      </w:r>
    </w:p>
    <w:p w14:paraId="19661301">
      <w:pPr>
        <w:spacing w:line="360" w:lineRule="auto"/>
        <w:ind w:firstLine="480" w:firstLineChars="200"/>
        <w:rPr>
          <w:rFonts w:ascii="仿宋" w:hAnsi="仿宋" w:eastAsia="仿宋" w:cs="宋体"/>
          <w:bCs/>
          <w:sz w:val="24"/>
          <w:highlight w:val="none"/>
          <w:u w:val="single"/>
        </w:rPr>
      </w:pPr>
      <w:r>
        <w:rPr>
          <w:rFonts w:ascii="仿宋" w:hAnsi="仿宋" w:eastAsia="仿宋" w:cs="宋体"/>
          <w:bCs/>
          <w:sz w:val="24"/>
          <w:highlight w:val="none"/>
        </w:rPr>
        <w:t>3</w:t>
      </w:r>
      <w:r>
        <w:rPr>
          <w:rFonts w:hint="eastAsia" w:ascii="仿宋" w:hAnsi="仿宋" w:eastAsia="仿宋" w:cs="宋体"/>
          <w:bCs/>
          <w:sz w:val="24"/>
          <w:highlight w:val="none"/>
        </w:rPr>
        <w:t>、供应数量：</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u w:val="single"/>
        </w:rPr>
        <w:t>立方</w:t>
      </w:r>
      <w:r>
        <w:rPr>
          <w:rFonts w:hint="eastAsia" w:ascii="仿宋" w:hAnsi="仿宋" w:eastAsia="仿宋" w:cs="宋体"/>
          <w:bCs/>
          <w:sz w:val="24"/>
          <w:highlight w:val="none"/>
          <w:u w:val="single"/>
          <w:lang w:val="en-US" w:eastAsia="zh-CN"/>
        </w:rPr>
        <w:t>米</w:t>
      </w:r>
      <w:r>
        <w:rPr>
          <w:rFonts w:hint="eastAsia" w:ascii="仿宋" w:hAnsi="仿宋" w:eastAsia="仿宋" w:cs="宋体"/>
          <w:bCs/>
          <w:sz w:val="24"/>
          <w:highlight w:val="none"/>
          <w:u w:val="single"/>
        </w:rPr>
        <w:t>；（具体按照使用数量结算）</w:t>
      </w:r>
    </w:p>
    <w:p w14:paraId="665A6CA6">
      <w:pPr>
        <w:adjustRightInd w:val="0"/>
        <w:snapToGrid w:val="0"/>
        <w:spacing w:line="360" w:lineRule="auto"/>
        <w:ind w:firstLine="480" w:firstLineChars="200"/>
        <w:rPr>
          <w:rFonts w:ascii="仿宋" w:hAnsi="仿宋" w:eastAsia="仿宋" w:cs="Times New Roman"/>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、供应暂定金额</w:t>
      </w:r>
      <w:r>
        <w:rPr>
          <w:rFonts w:hint="eastAsia" w:ascii="仿宋" w:hAnsi="仿宋" w:eastAsia="仿宋" w:cs="Times New Roman"/>
          <w:sz w:val="24"/>
          <w:highlight w:val="none"/>
        </w:rPr>
        <w:t>总价为人民币</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元（大写：</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），其中不含增值税总价</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元（大写：</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），增值税</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元（大写：</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），增值税按不含增值税总价的</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w:t>
      </w:r>
      <w:r>
        <w:rPr>
          <w:rFonts w:hint="eastAsia" w:ascii="仿宋" w:hAnsi="仿宋" w:eastAsia="仿宋" w:cs="Times New Roman"/>
          <w:sz w:val="24"/>
          <w:highlight w:val="none"/>
        </w:rPr>
        <w:t>单列</w:t>
      </w:r>
      <w:r>
        <w:rPr>
          <w:rFonts w:hint="eastAsia" w:ascii="仿宋" w:hAnsi="仿宋" w:eastAsia="仿宋" w:cs="宋体"/>
          <w:b w:val="0"/>
          <w:bCs/>
          <w:sz w:val="24"/>
          <w:highlight w:val="none"/>
        </w:rPr>
        <w:t>（增值税税率随国家政策和适用税率同步调整）</w:t>
      </w:r>
      <w:r>
        <w:rPr>
          <w:rFonts w:hint="eastAsia" w:ascii="仿宋" w:hAnsi="仿宋" w:eastAsia="仿宋" w:cs="Times New Roman"/>
          <w:sz w:val="24"/>
          <w:highlight w:val="none"/>
        </w:rPr>
        <w:t>；本合同暂定总价不作为双方最终结算的依据。结算</w:t>
      </w:r>
      <w:r>
        <w:rPr>
          <w:rFonts w:hint="eastAsia" w:ascii="仿宋" w:hAnsi="仿宋" w:eastAsia="仿宋" w:cs="Times New Roman"/>
          <w:sz w:val="24"/>
          <w:highlight w:val="none"/>
          <w:lang w:val="en-US" w:eastAsia="zh-CN"/>
        </w:rPr>
        <w:t>供货量</w:t>
      </w:r>
      <w:r>
        <w:rPr>
          <w:rFonts w:hint="eastAsia" w:ascii="仿宋" w:hAnsi="仿宋" w:eastAsia="仿宋" w:cs="Times New Roman"/>
          <w:sz w:val="24"/>
          <w:highlight w:val="none"/>
        </w:rPr>
        <w:t>按实际发生的每月得到甲方签认计量的</w:t>
      </w:r>
      <w:r>
        <w:rPr>
          <w:rFonts w:hint="eastAsia" w:ascii="仿宋" w:hAnsi="仿宋" w:eastAsia="仿宋" w:cs="Times New Roman"/>
          <w:sz w:val="24"/>
          <w:highlight w:val="none"/>
          <w:lang w:val="en-US" w:eastAsia="zh-CN"/>
        </w:rPr>
        <w:t>供货量</w:t>
      </w:r>
      <w:r>
        <w:rPr>
          <w:rFonts w:hint="eastAsia" w:ascii="仿宋" w:hAnsi="仿宋" w:eastAsia="仿宋" w:cs="Times New Roman"/>
          <w:sz w:val="24"/>
          <w:highlight w:val="none"/>
        </w:rPr>
        <w:t>为准，材料验收合格后由双方验收人员在送货单、材料签收单、过磅单上签字。每月材料对账根据甲乙双方材料验收人员签字的单据经行汇总，对账汇总表甲乙双方必须加盖公章及签名确认，甲方签名确认为项目经理。最终结算以双方签名加盖公章的汇总表为准。</w:t>
      </w:r>
    </w:p>
    <w:p w14:paraId="6AFE0082">
      <w:pPr>
        <w:adjustRightInd w:val="0"/>
        <w:snapToGrid w:val="0"/>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本合同不含增值税总价包含了除增值税以外的一切税费［包括但不限于为实施本合同应缴纳的企业所得税、个人所得税、印花税、资源税、城市维护建设税、教育费附加、地方教育附加、堤围防护费等）。</w:t>
      </w:r>
    </w:p>
    <w:p w14:paraId="230A0C7F">
      <w:pPr>
        <w:spacing w:line="360" w:lineRule="auto"/>
        <w:ind w:firstLine="482" w:firstLineChars="200"/>
        <w:rPr>
          <w:rFonts w:ascii="仿宋" w:hAnsi="仿宋" w:eastAsia="仿宋" w:cs="宋体"/>
          <w:bCs/>
          <w:color w:val="FF0000"/>
          <w:sz w:val="24"/>
          <w:highlight w:val="none"/>
        </w:rPr>
      </w:pPr>
      <w:r>
        <w:rPr>
          <w:rFonts w:hint="eastAsia" w:ascii="仿宋" w:hAnsi="仿宋" w:eastAsia="仿宋" w:cs="宋体"/>
          <w:b/>
          <w:sz w:val="24"/>
          <w:highlight w:val="none"/>
        </w:rPr>
        <w:t>三、乙方责任</w:t>
      </w:r>
    </w:p>
    <w:p w14:paraId="06C49F67">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、按甲方《用料计划》（电话、传真方式）通知时间和供货数量等要求按时送料到工地现场；（因不可抗力因素无法供货，乙方应提前</w:t>
      </w:r>
      <w:r>
        <w:rPr>
          <w:rFonts w:ascii="仿宋" w:hAnsi="仿宋" w:eastAsia="仿宋" w:cs="宋体"/>
          <w:bCs/>
          <w:sz w:val="24"/>
          <w:highlight w:val="none"/>
        </w:rPr>
        <w:t>6</w:t>
      </w:r>
      <w:r>
        <w:rPr>
          <w:rFonts w:hint="eastAsia" w:ascii="仿宋" w:hAnsi="仿宋" w:eastAsia="仿宋" w:cs="宋体"/>
          <w:bCs/>
          <w:sz w:val="24"/>
          <w:highlight w:val="none"/>
        </w:rPr>
        <w:t>小时通告甲方。乙方供货必须确保供货时间准时、及时，因供料中断而导致泵车、人工窝工及影响施工质量（泵车、人工窝工台班按现场实际确认），应赔偿甲方因此而造成的经济损失。因乙方原因，未能按甲方项目部施工时间、需求等供货的，乙方应承担造成质量事故的一切责任和误工所增加的全部费用，且甲方有权更换供货商，乙方必须无条件配合。</w:t>
      </w:r>
    </w:p>
    <w:p w14:paraId="2D82A3A3">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、送料车到现场后必须听从甲方施工人员的指挥，因司机违反工地指挥而引致的安全责任、机械材料损坏、成品半成品破坏等相关责任由乙方负责。</w:t>
      </w:r>
    </w:p>
    <w:p w14:paraId="6AB2FC0D">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乙方应按甲方要求准确无误地送料到甲方工地，乙方质量保证限于现场取样。甲方应按每批混凝土浇灌部位核对供货方送货单。因乙方送错混凝土或混凝土本身质量问题造成的工程质量事故而引起的经济损失由乙方负责。</w:t>
      </w:r>
    </w:p>
    <w:p w14:paraId="5101993A">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、为确保工程质量情况，当甲方按《混凝土结构工程施工及验收规范》（</w:t>
      </w:r>
      <w:r>
        <w:rPr>
          <w:rFonts w:ascii="仿宋" w:hAnsi="仿宋" w:eastAsia="仿宋" w:cs="宋体"/>
          <w:bCs/>
          <w:sz w:val="24"/>
          <w:highlight w:val="none"/>
        </w:rPr>
        <w:t>GB50204-2015</w:t>
      </w:r>
      <w:r>
        <w:rPr>
          <w:rFonts w:hint="eastAsia" w:ascii="仿宋" w:hAnsi="仿宋" w:eastAsia="仿宋" w:cs="宋体"/>
          <w:bCs/>
          <w:sz w:val="24"/>
          <w:highlight w:val="none"/>
        </w:rPr>
        <w:t>）的规定进行施工和养护后，乙方需提供相关技术支持，确保结构物不出现开裂情况。现约定如下：</w:t>
      </w:r>
    </w:p>
    <w:p w14:paraId="1AB0E485">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1</w:t>
      </w:r>
      <w:r>
        <w:rPr>
          <w:rFonts w:hint="eastAsia" w:ascii="仿宋" w:hAnsi="仿宋" w:eastAsia="仿宋" w:cs="宋体"/>
          <w:bCs/>
          <w:sz w:val="24"/>
          <w:highlight w:val="none"/>
        </w:rPr>
        <w:t>）如果出现混凝土结构开裂，造成开裂部分原因及责任归属于乙方的情况下，乙方须承担由此造成的</w:t>
      </w:r>
      <w:r>
        <w:rPr>
          <w:rFonts w:hint="eastAsia" w:ascii="仿宋" w:hAnsi="仿宋" w:eastAsia="仿宋" w:cs="宋体"/>
          <w:bCs/>
          <w:sz w:val="24"/>
          <w:highlight w:val="none"/>
          <w:lang w:val="en-US" w:eastAsia="zh-CN"/>
        </w:rPr>
        <w:t xml:space="preserve">    </w:t>
      </w:r>
      <w:r>
        <w:rPr>
          <w:rFonts w:ascii="仿宋" w:hAnsi="仿宋" w:eastAsia="仿宋" w:cs="宋体"/>
          <w:bCs/>
          <w:sz w:val="24"/>
          <w:highlight w:val="none"/>
        </w:rPr>
        <w:t>%</w:t>
      </w:r>
      <w:r>
        <w:rPr>
          <w:rFonts w:hint="eastAsia" w:ascii="仿宋" w:hAnsi="仿宋" w:eastAsia="仿宋" w:cs="宋体"/>
          <w:bCs/>
          <w:sz w:val="24"/>
          <w:highlight w:val="none"/>
        </w:rPr>
        <w:t>经济损失。</w:t>
      </w:r>
    </w:p>
    <w:p w14:paraId="47444F9C">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2</w:t>
      </w:r>
      <w:r>
        <w:rPr>
          <w:rFonts w:hint="eastAsia" w:ascii="仿宋" w:hAnsi="仿宋" w:eastAsia="仿宋" w:cs="宋体"/>
          <w:bCs/>
          <w:sz w:val="24"/>
          <w:highlight w:val="none"/>
        </w:rPr>
        <w:t>）如果出现混凝土结构开裂，由具备相关资质单位判定造成开裂的原因及责任是由于混凝土质量不合格所致，乙方须承担由此所造成的全部责任及经济损失。</w:t>
      </w:r>
    </w:p>
    <w:p w14:paraId="3A1CCBC2">
      <w:pPr>
        <w:autoSpaceDE w:val="0"/>
        <w:autoSpaceDN w:val="0"/>
        <w:spacing w:line="360" w:lineRule="auto"/>
        <w:ind w:firstLine="480" w:firstLineChars="200"/>
        <w:rPr>
          <w:rFonts w:ascii="仿宋" w:hAnsi="仿宋" w:eastAsia="仿宋" w:cs="宋体"/>
          <w:bCs/>
          <w:sz w:val="24"/>
          <w:highlight w:val="none"/>
          <w:u w:val="single"/>
        </w:rPr>
      </w:pPr>
      <w:r>
        <w:rPr>
          <w:rFonts w:ascii="仿宋" w:hAnsi="仿宋" w:eastAsia="仿宋" w:cs="宋体"/>
          <w:bCs/>
          <w:sz w:val="24"/>
          <w:highlight w:val="none"/>
        </w:rPr>
        <w:t>5</w:t>
      </w:r>
      <w:r>
        <w:rPr>
          <w:rFonts w:hint="eastAsia" w:ascii="仿宋" w:hAnsi="仿宋" w:eastAsia="仿宋" w:cs="宋体"/>
          <w:bCs/>
          <w:sz w:val="24"/>
          <w:highlight w:val="none"/>
        </w:rPr>
        <w:t>、乙方生产控制室电话号码</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rPr>
        <w:t>；乙方接到甲方《用料计划》传真或电话后，须传真或电话向甲方确认。乙方发货联系人：</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lang w:eastAsia="zh-CN"/>
        </w:rPr>
        <w:t>，身份</w:t>
      </w:r>
      <w:r>
        <w:rPr>
          <w:rFonts w:hint="eastAsia" w:ascii="仿宋" w:hAnsi="仿宋" w:eastAsia="仿宋" w:cs="Times New Roman"/>
          <w:sz w:val="24"/>
          <w:szCs w:val="24"/>
          <w:highlight w:val="none"/>
          <w:lang w:val="en-US" w:eastAsia="zh-CN"/>
        </w:rPr>
        <w:t>证号：</w:t>
      </w:r>
      <w:r>
        <w:rPr>
          <w:rFonts w:hint="eastAsia" w:ascii="仿宋" w:hAnsi="仿宋" w:eastAsia="仿宋" w:cs="Times New Roman"/>
          <w:color w:val="auto"/>
          <w:sz w:val="24"/>
          <w:szCs w:val="24"/>
          <w:highlight w:val="none"/>
          <w:u w:val="single"/>
          <w:lang w:val="en-US" w:eastAsia="zh-CN"/>
        </w:rPr>
        <w:t xml:space="preserve">       ，</w:t>
      </w:r>
      <w:r>
        <w:rPr>
          <w:rFonts w:hint="eastAsia" w:ascii="仿宋" w:hAnsi="仿宋" w:eastAsia="仿宋" w:cs="宋体"/>
          <w:bCs/>
          <w:sz w:val="24"/>
          <w:highlight w:val="none"/>
        </w:rPr>
        <w:t>联系电话：</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rPr>
        <w:t>；</w:t>
      </w:r>
      <w:r>
        <w:rPr>
          <w:rFonts w:hint="eastAsia" w:ascii="仿宋" w:hAnsi="仿宋" w:eastAsia="仿宋" w:cs="Times New Roman"/>
          <w:sz w:val="24"/>
          <w:highlight w:val="none"/>
        </w:rPr>
        <w:t>乙方须将货物运至交货地点交甲方联系人签收确认方为有效。非本合同约定甲方联系人签收的送货单，视为甲方未收到相应货物，对甲方不具有效力。</w:t>
      </w:r>
    </w:p>
    <w:p w14:paraId="0DAA3853">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6</w:t>
      </w:r>
      <w:r>
        <w:rPr>
          <w:rFonts w:hint="eastAsia" w:ascii="仿宋" w:hAnsi="仿宋" w:eastAsia="仿宋" w:cs="宋体"/>
          <w:bCs/>
          <w:sz w:val="24"/>
          <w:highlight w:val="none"/>
        </w:rPr>
        <w:t>、每批砼供应，乙方需提供砼配料单。</w:t>
      </w:r>
    </w:p>
    <w:p w14:paraId="1C58D9F3">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7</w:t>
      </w:r>
      <w:r>
        <w:rPr>
          <w:rFonts w:hint="eastAsia" w:ascii="仿宋" w:hAnsi="仿宋" w:eastAsia="仿宋" w:cs="宋体"/>
          <w:bCs/>
          <w:sz w:val="24"/>
          <w:highlight w:val="none"/>
        </w:rPr>
        <w:t>、供应商应建立健全质量保证体系，严格按国家标准和规范组织生产，根据合同和甲方通知要求，保质、保量、按时完成混凝土生产供应任务。配合比经甲方验证后，不可随意调整，如需调整应提前</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rPr>
        <w:t>天通知甲方。</w:t>
      </w:r>
    </w:p>
    <w:p w14:paraId="59B1EC59">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8</w:t>
      </w:r>
      <w:r>
        <w:rPr>
          <w:rFonts w:hint="eastAsia" w:ascii="仿宋" w:hAnsi="仿宋" w:eastAsia="仿宋" w:cs="宋体"/>
          <w:bCs/>
          <w:sz w:val="24"/>
          <w:highlight w:val="none"/>
        </w:rPr>
        <w:t>、乙方负责按国家规范设计商品混凝土的配合比，同一部位的混凝土必须使用同一配比并采用同一品种规格的原材料。乙方应及时按不同混凝土品种等级向甲方提供商品混凝土出厂质量证明书和产品使用说明书，及时提供全部有关技术资料。</w:t>
      </w:r>
    </w:p>
    <w:p w14:paraId="2991324D">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9</w:t>
      </w:r>
      <w:r>
        <w:rPr>
          <w:rFonts w:hint="eastAsia" w:ascii="仿宋" w:hAnsi="仿宋" w:eastAsia="仿宋" w:cs="宋体"/>
          <w:bCs/>
          <w:sz w:val="24"/>
          <w:highlight w:val="none"/>
        </w:rPr>
        <w:t>、乙方应积极配合甲方对混凝土质量和供应量的抽查，出现争议时，乙方应及时派员进行协商处理。如因供应方原因造成甲方出现质量问题，供应方应该承担赔偿责任。</w:t>
      </w:r>
    </w:p>
    <w:p w14:paraId="2BBFFF5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10</w:t>
      </w:r>
      <w:r>
        <w:rPr>
          <w:rFonts w:hint="eastAsia" w:ascii="仿宋" w:hAnsi="仿宋" w:eastAsia="仿宋" w:cs="宋体"/>
          <w:bCs/>
          <w:sz w:val="24"/>
          <w:highlight w:val="none"/>
        </w:rPr>
        <w:t>、如甲方有不按合同约定支付货款等违约行为，乙方应积极进行协商。在协商期间不能因故减少车辆供应或不提供混凝土；如协商未果，可在提前</w:t>
      </w:r>
      <w:r>
        <w:rPr>
          <w:rFonts w:ascii="仿宋" w:hAnsi="仿宋" w:eastAsia="仿宋" w:cs="宋体"/>
          <w:bCs/>
          <w:sz w:val="24"/>
          <w:highlight w:val="none"/>
        </w:rPr>
        <w:t xml:space="preserve"> 15</w:t>
      </w:r>
      <w:r>
        <w:rPr>
          <w:rFonts w:hint="eastAsia" w:ascii="仿宋" w:hAnsi="仿宋" w:eastAsia="仿宋" w:cs="宋体"/>
          <w:bCs/>
          <w:sz w:val="24"/>
          <w:highlight w:val="none"/>
        </w:rPr>
        <w:t>天书面通知甲方的情况下，停止向甲方供应混凝土。</w:t>
      </w:r>
    </w:p>
    <w:p w14:paraId="4B9E8402">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11</w:t>
      </w:r>
      <w:r>
        <w:rPr>
          <w:rFonts w:hint="eastAsia" w:ascii="仿宋" w:hAnsi="仿宋" w:eastAsia="仿宋" w:cs="宋体"/>
          <w:bCs/>
          <w:sz w:val="24"/>
          <w:highlight w:val="none"/>
        </w:rPr>
        <w:t>、乙方在每次浇筑砼超过</w:t>
      </w:r>
      <w:r>
        <w:rPr>
          <w:rFonts w:ascii="仿宋" w:hAnsi="仿宋" w:eastAsia="仿宋" w:cs="宋体"/>
          <w:bCs/>
          <w:sz w:val="24"/>
          <w:highlight w:val="none"/>
        </w:rPr>
        <w:t>80</w:t>
      </w:r>
      <w:r>
        <w:rPr>
          <w:rFonts w:hint="eastAsia" w:ascii="仿宋" w:hAnsi="仿宋" w:eastAsia="仿宋" w:cs="宋体"/>
          <w:bCs/>
          <w:sz w:val="24"/>
          <w:highlight w:val="none"/>
        </w:rPr>
        <w:t>方时，必须派技术人员到现场监督指导，对浇砼情况、塌落度、试件制作等进行检测、指导等，大体积混凝土或关键部位浇筑，公司副总及技术人员到现场指挥协调，确保供应。</w:t>
      </w:r>
    </w:p>
    <w:p w14:paraId="745702C0">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12</w:t>
      </w:r>
      <w:r>
        <w:rPr>
          <w:rFonts w:hint="eastAsia" w:ascii="仿宋" w:hAnsi="仿宋" w:eastAsia="仿宋" w:cs="宋体"/>
          <w:bCs/>
          <w:sz w:val="24"/>
          <w:highlight w:val="none"/>
        </w:rPr>
        <w:t>、砼车到达工地现场后，甲方应按中华人民共和国颁发的现行《预拌混凝土》检验标准进行取样，甲方留取试件应按规范要求派持有上岗证的技术人员负责取样、制作（砼取样应在每车卸料</w:t>
      </w:r>
      <w:r>
        <w:rPr>
          <w:rFonts w:ascii="仿宋" w:hAnsi="仿宋" w:eastAsia="仿宋" w:cs="宋体"/>
          <w:bCs/>
          <w:sz w:val="24"/>
          <w:highlight w:val="none"/>
        </w:rPr>
        <w:t>1/4</w:t>
      </w:r>
      <w:r>
        <w:rPr>
          <w:rFonts w:hint="eastAsia" w:ascii="仿宋" w:hAnsi="仿宋" w:eastAsia="仿宋" w:cs="宋体"/>
          <w:bCs/>
          <w:sz w:val="24"/>
          <w:highlight w:val="none"/>
        </w:rPr>
        <w:t>～</w:t>
      </w:r>
      <w:r>
        <w:rPr>
          <w:rFonts w:ascii="仿宋" w:hAnsi="仿宋" w:eastAsia="仿宋" w:cs="宋体"/>
          <w:bCs/>
          <w:sz w:val="24"/>
          <w:highlight w:val="none"/>
        </w:rPr>
        <w:t>3/4</w:t>
      </w:r>
      <w:r>
        <w:rPr>
          <w:rFonts w:hint="eastAsia" w:ascii="仿宋" w:hAnsi="仿宋" w:eastAsia="仿宋" w:cs="宋体"/>
          <w:bCs/>
          <w:sz w:val="24"/>
          <w:highlight w:val="none"/>
        </w:rPr>
        <w:t>中间抽取）。送检的试块应送到当地有相关资质的质检站进行检测，并按国家颁发的现行《混凝土强度检验评定标准》进行检验且检验合格，由此产生的检测费用由甲方承担，检验合格结果作为验收砼的质量依据。</w:t>
      </w:r>
    </w:p>
    <w:p w14:paraId="1D05CD47">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13</w:t>
      </w:r>
      <w:r>
        <w:rPr>
          <w:rFonts w:hint="eastAsia" w:ascii="仿宋" w:hAnsi="仿宋" w:eastAsia="仿宋" w:cs="宋体"/>
          <w:bCs/>
          <w:sz w:val="24"/>
          <w:highlight w:val="none"/>
        </w:rPr>
        <w:t>、混凝土已报计划的情况下，混凝土浇筑当天，乙方的混凝土搅拌车应在甲方要求时间准时到场。乙方需根据现场施工实际情况及路途行车情况合理安排出车，如果拖延</w:t>
      </w:r>
      <w:r>
        <w:rPr>
          <w:rFonts w:ascii="仿宋" w:hAnsi="仿宋" w:eastAsia="仿宋" w:cs="宋体"/>
          <w:bCs/>
          <w:sz w:val="24"/>
          <w:highlight w:val="none"/>
        </w:rPr>
        <w:t>45</w:t>
      </w:r>
      <w:r>
        <w:rPr>
          <w:rFonts w:hint="eastAsia" w:ascii="仿宋" w:hAnsi="仿宋" w:eastAsia="仿宋" w:cs="宋体"/>
          <w:bCs/>
          <w:sz w:val="24"/>
          <w:highlight w:val="none"/>
        </w:rPr>
        <w:t>分钟后到场（含浇筑过程中的报料），甲方有权处以乙方</w:t>
      </w:r>
      <w:r>
        <w:rPr>
          <w:rFonts w:ascii="仿宋" w:hAnsi="仿宋" w:eastAsia="仿宋" w:cs="宋体"/>
          <w:bCs/>
          <w:sz w:val="24"/>
          <w:highlight w:val="none"/>
        </w:rPr>
        <w:t>500</w:t>
      </w:r>
      <w:r>
        <w:rPr>
          <w:rFonts w:hint="eastAsia" w:ascii="仿宋" w:hAnsi="仿宋" w:eastAsia="仿宋" w:cs="宋体"/>
          <w:bCs/>
          <w:sz w:val="24"/>
          <w:highlight w:val="none"/>
        </w:rPr>
        <w:t>元</w:t>
      </w:r>
      <w:r>
        <w:rPr>
          <w:rFonts w:ascii="仿宋" w:hAnsi="仿宋" w:eastAsia="仿宋" w:cs="宋体"/>
          <w:bCs/>
          <w:sz w:val="24"/>
          <w:highlight w:val="none"/>
        </w:rPr>
        <w:t>/</w:t>
      </w:r>
      <w:r>
        <w:rPr>
          <w:rFonts w:hint="eastAsia" w:ascii="仿宋" w:hAnsi="仿宋" w:eastAsia="仿宋" w:cs="宋体"/>
          <w:bCs/>
          <w:sz w:val="24"/>
          <w:highlight w:val="none"/>
        </w:rPr>
        <w:t>车</w:t>
      </w:r>
      <w:r>
        <w:rPr>
          <w:rFonts w:ascii="仿宋" w:hAnsi="仿宋" w:eastAsia="仿宋" w:cs="宋体"/>
          <w:bCs/>
          <w:sz w:val="24"/>
          <w:highlight w:val="none"/>
        </w:rPr>
        <w:t>/</w:t>
      </w:r>
      <w:r>
        <w:rPr>
          <w:rFonts w:hint="eastAsia" w:ascii="仿宋" w:hAnsi="仿宋" w:eastAsia="仿宋" w:cs="宋体"/>
          <w:bCs/>
          <w:sz w:val="24"/>
          <w:highlight w:val="none"/>
        </w:rPr>
        <w:t>次的罚款。如由于乙方计划出车或路途堵车原因同时到场造成积压，责任由乙方负责。</w:t>
      </w:r>
    </w:p>
    <w:p w14:paraId="2B3E7967">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四、甲方责任</w:t>
      </w:r>
    </w:p>
    <w:p w14:paraId="06798C1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、甲方一般应在砼浇灌前</w:t>
      </w:r>
      <w:r>
        <w:rPr>
          <w:rFonts w:ascii="仿宋" w:hAnsi="仿宋" w:eastAsia="仿宋" w:cs="宋体"/>
          <w:bCs/>
          <w:sz w:val="24"/>
          <w:highlight w:val="none"/>
        </w:rPr>
        <w:t>12</w:t>
      </w:r>
      <w:r>
        <w:rPr>
          <w:rFonts w:hint="eastAsia" w:ascii="仿宋" w:hAnsi="仿宋" w:eastAsia="仿宋" w:cs="宋体"/>
          <w:bCs/>
          <w:sz w:val="24"/>
          <w:highlight w:val="none"/>
        </w:rPr>
        <w:t>小时用电话或传真向乙方报送次日砼的《用料计划》（含混凝土数量、级别、塌落度、浇灌部位、要求到达时间、输送方式、质量要求等），具体要求到货时间以提前</w:t>
      </w:r>
      <w:r>
        <w:rPr>
          <w:rFonts w:ascii="仿宋" w:hAnsi="仿宋" w:eastAsia="仿宋" w:cs="宋体"/>
          <w:bCs/>
          <w:sz w:val="24"/>
          <w:highlight w:val="none"/>
        </w:rPr>
        <w:t>3</w:t>
      </w:r>
      <w:r>
        <w:rPr>
          <w:rFonts w:hint="eastAsia" w:ascii="仿宋" w:hAnsi="仿宋" w:eastAsia="仿宋" w:cs="宋体"/>
          <w:bCs/>
          <w:sz w:val="24"/>
          <w:highlight w:val="none"/>
        </w:rPr>
        <w:t>小时的通知（可为电话通知）为准。如有计划有变化，也应于计划到货时间前</w:t>
      </w:r>
      <w:r>
        <w:rPr>
          <w:rFonts w:ascii="仿宋" w:hAnsi="仿宋" w:eastAsia="仿宋" w:cs="宋体"/>
          <w:bCs/>
          <w:sz w:val="24"/>
          <w:highlight w:val="none"/>
        </w:rPr>
        <w:t>2</w:t>
      </w:r>
      <w:r>
        <w:rPr>
          <w:rFonts w:hint="eastAsia" w:ascii="仿宋" w:hAnsi="仿宋" w:eastAsia="仿宋" w:cs="宋体"/>
          <w:bCs/>
          <w:sz w:val="24"/>
          <w:highlight w:val="none"/>
        </w:rPr>
        <w:t>小时通知乙方。计划明确混凝土数量、级别、浇灌部位、要求到达时间等，以便乙方做好原材料的组织工作及供砼的准备工作。甲方每次报用混凝土计划前应准确计算所需砼量，因甲方计算误差造成乙方按计划送料超出实际需要时，甲方应确认乙方送的砼数量。因甲方迟报计划造成未能按甲方要求送料到工地由甲方负责。</w:t>
      </w:r>
    </w:p>
    <w:p w14:paraId="40339AC2">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、甲方应在建筑工地为商品混凝土的运输、使用提供必备的条件，保证施工现场道路畅通，有必要的供水、照明等设施和停车场地，并安排专人在现场负责调度指挥，保证车辆和随车人员顺利进出工地。</w:t>
      </w:r>
    </w:p>
    <w:p w14:paraId="4448C44A">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、混凝土搅拌车到达工地后，甲方应在</w:t>
      </w:r>
      <w:r>
        <w:rPr>
          <w:rFonts w:hint="eastAsia" w:ascii="仿宋" w:hAnsi="仿宋" w:eastAsia="仿宋" w:cs="宋体"/>
          <w:bCs/>
          <w:sz w:val="24"/>
          <w:highlight w:val="none"/>
          <w:lang w:val="en-US" w:eastAsia="zh-CN"/>
        </w:rPr>
        <w:t xml:space="preserve">   </w:t>
      </w:r>
      <w:r>
        <w:rPr>
          <w:rFonts w:ascii="仿宋" w:hAnsi="仿宋" w:eastAsia="仿宋" w:cs="宋体"/>
          <w:bCs/>
          <w:sz w:val="24"/>
          <w:highlight w:val="none"/>
        </w:rPr>
        <w:t xml:space="preserve"> </w:t>
      </w:r>
      <w:r>
        <w:rPr>
          <w:rFonts w:hint="eastAsia" w:ascii="仿宋" w:hAnsi="仿宋" w:eastAsia="仿宋" w:cs="宋体"/>
          <w:bCs/>
          <w:sz w:val="24"/>
          <w:highlight w:val="none"/>
        </w:rPr>
        <w:t>分钟内办完查验交接手续，并安排在到货四小时内卸料完毕，二次结构所用卸料时间到货五小时内卸料完毕。</w:t>
      </w:r>
    </w:p>
    <w:p w14:paraId="331A1FDB">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、甲方人员不得对砼加水或加入其它掺合料，因甲方人员随意对砼加水或加入其它掺合料且导致混凝土质量不合格，责任由甲方承担。</w:t>
      </w:r>
    </w:p>
    <w:p w14:paraId="19742EBA">
      <w:pPr>
        <w:widowControl w:val="0"/>
        <w:spacing w:after="120" w:line="360" w:lineRule="auto"/>
        <w:ind w:firstLine="480" w:firstLineChars="200"/>
        <w:jc w:val="both"/>
        <w:rPr>
          <w:rFonts w:ascii="仿宋" w:hAnsi="仿宋" w:eastAsia="仿宋" w:cs="宋体"/>
          <w:bCs/>
          <w:kern w:val="2"/>
          <w:sz w:val="24"/>
          <w:szCs w:val="24"/>
          <w:highlight w:val="none"/>
          <w:lang w:val="en-US" w:eastAsia="zh-CN" w:bidi="ar-SA"/>
        </w:rPr>
      </w:pPr>
      <w:r>
        <w:rPr>
          <w:rFonts w:hint="eastAsia" w:ascii="方正书宋简体" w:hAnsi="Calibri" w:eastAsia="方正书宋简体" w:cs="Times New Roman"/>
          <w:kern w:val="2"/>
          <w:sz w:val="24"/>
          <w:szCs w:val="24"/>
          <w:highlight w:val="none"/>
          <w:lang w:val="en-US" w:eastAsia="zh-CN" w:bidi="ar-SA"/>
        </w:rPr>
        <w:t>5、</w:t>
      </w:r>
      <w:r>
        <w:rPr>
          <w:rFonts w:hint="eastAsia" w:ascii="仿宋" w:hAnsi="仿宋" w:eastAsia="仿宋" w:cs="Times New Roman"/>
          <w:kern w:val="2"/>
          <w:sz w:val="24"/>
          <w:szCs w:val="24"/>
          <w:highlight w:val="none"/>
          <w:lang w:val="en-US" w:eastAsia="zh-CN" w:bidi="ar-SA"/>
        </w:rPr>
        <w:t>甲方指定收货人</w:t>
      </w:r>
      <w:r>
        <w:rPr>
          <w:rFonts w:hint="eastAsia" w:ascii="仿宋" w:hAnsi="仿宋" w:eastAsia="仿宋" w:cs="Times New Roman"/>
          <w:color w:val="000000"/>
          <w:kern w:val="2"/>
          <w:sz w:val="24"/>
          <w:szCs w:val="24"/>
          <w:highlight w:val="none"/>
          <w:lang w:val="en-US" w:eastAsia="zh-CN" w:bidi="ar-SA"/>
        </w:rPr>
        <w:t>：</w:t>
      </w:r>
      <w:r>
        <w:rPr>
          <w:rFonts w:hint="eastAsia" w:ascii="仿宋" w:hAnsi="仿宋" w:eastAsia="仿宋" w:cs="Times New Roman"/>
          <w:color w:val="000000"/>
          <w:kern w:val="2"/>
          <w:sz w:val="24"/>
          <w:szCs w:val="24"/>
          <w:highlight w:val="none"/>
          <w:u w:val="single"/>
          <w:lang w:val="en-US" w:eastAsia="zh-CN" w:bidi="ar-SA"/>
        </w:rPr>
        <w:t xml:space="preserve">    </w:t>
      </w:r>
      <w:r>
        <w:rPr>
          <w:rFonts w:hint="eastAsia" w:ascii="仿宋" w:hAnsi="仿宋" w:eastAsia="仿宋" w:cs="Times New Roman"/>
          <w:color w:val="000000"/>
          <w:kern w:val="2"/>
          <w:sz w:val="24"/>
          <w:szCs w:val="24"/>
          <w:highlight w:val="none"/>
          <w:lang w:val="en-US" w:eastAsia="zh-CN" w:bidi="ar-SA"/>
        </w:rPr>
        <w:t>，身份证号：</w:t>
      </w:r>
      <w:r>
        <w:rPr>
          <w:rFonts w:hint="eastAsia" w:ascii="仿宋" w:hAnsi="仿宋" w:eastAsia="仿宋" w:cs="Times New Roman"/>
          <w:color w:val="000000"/>
          <w:kern w:val="2"/>
          <w:sz w:val="24"/>
          <w:szCs w:val="24"/>
          <w:highlight w:val="none"/>
          <w:u w:val="single"/>
          <w:lang w:val="en-US" w:eastAsia="zh-CN" w:bidi="ar-SA"/>
        </w:rPr>
        <w:t xml:space="preserve">      </w:t>
      </w:r>
      <w:r>
        <w:rPr>
          <w:rFonts w:hint="eastAsia" w:ascii="仿宋" w:hAnsi="仿宋" w:eastAsia="仿宋" w:cs="Times New Roman"/>
          <w:color w:val="000000"/>
          <w:kern w:val="2"/>
          <w:sz w:val="24"/>
          <w:szCs w:val="24"/>
          <w:highlight w:val="none"/>
          <w:u w:val="none"/>
          <w:lang w:val="en-US" w:eastAsia="zh-CN" w:bidi="ar-SA"/>
        </w:rPr>
        <w:t>，</w:t>
      </w:r>
      <w:r>
        <w:rPr>
          <w:rFonts w:hint="eastAsia" w:ascii="仿宋" w:hAnsi="仿宋" w:eastAsia="仿宋" w:cs="Times New Roman"/>
          <w:kern w:val="2"/>
          <w:sz w:val="24"/>
          <w:szCs w:val="24"/>
          <w:highlight w:val="none"/>
          <w:lang w:val="en-US" w:eastAsia="zh-CN" w:bidi="ar-SA"/>
        </w:rPr>
        <w:t>联系电话：</w:t>
      </w:r>
      <w:r>
        <w:rPr>
          <w:rFonts w:hint="eastAsia" w:ascii="仿宋" w:hAnsi="仿宋" w:eastAsia="仿宋" w:cs="Times New Roman"/>
          <w:kern w:val="2"/>
          <w:sz w:val="24"/>
          <w:szCs w:val="24"/>
          <w:highlight w:val="none"/>
          <w:u w:val="single"/>
          <w:lang w:val="en-US" w:eastAsia="zh-CN" w:bidi="ar-SA"/>
        </w:rPr>
        <w:t xml:space="preserve">      </w:t>
      </w:r>
      <w:r>
        <w:rPr>
          <w:rFonts w:hint="eastAsia" w:ascii="仿宋" w:hAnsi="仿宋" w:eastAsia="仿宋" w:cs="Times New Roman"/>
          <w:kern w:val="2"/>
          <w:sz w:val="24"/>
          <w:szCs w:val="24"/>
          <w:highlight w:val="none"/>
          <w:lang w:val="en-US" w:eastAsia="zh-CN" w:bidi="ar-SA"/>
        </w:rPr>
        <w:t>；甲方收货联系人仅有权对乙方送货单中的数量予以确认，无权对货物价款以及最终结算单进行确认。</w:t>
      </w:r>
    </w:p>
    <w:p w14:paraId="3D061F98">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五、混凝土量验收办法</w:t>
      </w:r>
    </w:p>
    <w:p w14:paraId="5588360F">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甲方指定专人签收砼送货单、核对及确认每月混凝土结算表。供货数量以每车次送货单及每月确认的砼结算表为准。如甲方对乙方所提供的混凝土数量有疑问时，甲方采用过磅形式随机抽验乙方所供砼量（即以砼运输车的实际装砼重量除以砼配合比中确定的砼容重作为该车所载方量），经三次以上抽检平均值为抽验结果，误差为正差的视作乙方优惠而不作调整数量；为负差且超过</w:t>
      </w:r>
      <w:r>
        <w:rPr>
          <w:rFonts w:ascii="仿宋" w:hAnsi="仿宋" w:eastAsia="仿宋" w:cs="宋体"/>
          <w:bCs/>
          <w:sz w:val="24"/>
          <w:highlight w:val="none"/>
        </w:rPr>
        <w:t>2</w:t>
      </w:r>
      <w:r>
        <w:rPr>
          <w:rFonts w:hint="eastAsia" w:ascii="仿宋" w:hAnsi="仿宋" w:eastAsia="仿宋" w:cs="宋体"/>
          <w:bCs/>
          <w:sz w:val="24"/>
          <w:highlight w:val="none"/>
        </w:rPr>
        <w:t>％的，则本月所有砼数量按本次抽验相差百分比减扣调整供应数量。（负差即为抽验过磅装载量小于送货单确定量，反之为正差）。</w:t>
      </w:r>
    </w:p>
    <w:p w14:paraId="6D8F92BE">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六、商品混凝土质量标准及资料要求</w:t>
      </w:r>
    </w:p>
    <w:p w14:paraId="35A2751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、质量标准和技术要求：乙方提供的混凝土及使用之原材料，其质量应符合国家标准</w:t>
      </w:r>
      <w:r>
        <w:rPr>
          <w:rFonts w:ascii="仿宋" w:hAnsi="仿宋" w:eastAsia="仿宋" w:cs="宋体"/>
          <w:bCs/>
          <w:sz w:val="24"/>
          <w:highlight w:val="none"/>
        </w:rPr>
        <w:t>GB/T14902-2012</w:t>
      </w:r>
      <w:r>
        <w:rPr>
          <w:rFonts w:hint="eastAsia" w:ascii="仿宋" w:hAnsi="仿宋" w:eastAsia="仿宋" w:cs="宋体"/>
          <w:bCs/>
          <w:sz w:val="24"/>
          <w:highlight w:val="none"/>
        </w:rPr>
        <w:t>《预拌混凝土》及其所引用的相关技术标准。乙方应随车附送商品混凝土的发货单及按批次提供货物配料通知单，</w:t>
      </w:r>
      <w:r>
        <w:rPr>
          <w:rFonts w:ascii="仿宋" w:hAnsi="仿宋" w:eastAsia="仿宋" w:cs="宋体"/>
          <w:bCs/>
          <w:sz w:val="24"/>
          <w:highlight w:val="none"/>
        </w:rPr>
        <w:t>28</w:t>
      </w:r>
      <w:r>
        <w:rPr>
          <w:rFonts w:hint="eastAsia" w:ascii="仿宋" w:hAnsi="仿宋" w:eastAsia="仿宋" w:cs="宋体"/>
          <w:bCs/>
          <w:sz w:val="24"/>
          <w:highlight w:val="none"/>
        </w:rPr>
        <w:t>天强度报告在货物到货后</w:t>
      </w:r>
      <w:r>
        <w:rPr>
          <w:rFonts w:ascii="仿宋" w:hAnsi="仿宋" w:eastAsia="仿宋" w:cs="宋体"/>
          <w:bCs/>
          <w:sz w:val="24"/>
          <w:highlight w:val="none"/>
        </w:rPr>
        <w:t>30</w:t>
      </w:r>
      <w:r>
        <w:rPr>
          <w:rFonts w:hint="eastAsia" w:ascii="仿宋" w:hAnsi="仿宋" w:eastAsia="仿宋" w:cs="宋体"/>
          <w:bCs/>
          <w:sz w:val="24"/>
          <w:highlight w:val="none"/>
        </w:rPr>
        <w:t>天内补交给甲方。</w:t>
      </w:r>
    </w:p>
    <w:p w14:paraId="686A4A47">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、检验：由现场施工单位和驻地监理，按国家标准</w:t>
      </w:r>
      <w:r>
        <w:rPr>
          <w:rFonts w:ascii="仿宋" w:hAnsi="仿宋" w:eastAsia="仿宋" w:cs="宋体"/>
          <w:bCs/>
          <w:sz w:val="24"/>
          <w:highlight w:val="none"/>
        </w:rPr>
        <w:t>GB50204-2015</w:t>
      </w:r>
      <w:r>
        <w:rPr>
          <w:rFonts w:hint="eastAsia" w:ascii="仿宋" w:hAnsi="仿宋" w:eastAsia="仿宋" w:cs="宋体"/>
          <w:bCs/>
          <w:sz w:val="24"/>
          <w:highlight w:val="none"/>
        </w:rPr>
        <w:t>《混凝土结构工程施工及验收规范》进行现场初验。现场初验主要指混凝土的塌落度、入模温度及外观等检测。初验不符合要求的，且乙方现场调整无效，甲方有权利要求退货。</w:t>
      </w:r>
    </w:p>
    <w:p w14:paraId="7DC07C08">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商品混凝土运抵施工现场时，在乙方见证下，由甲方持有相应的技术人员按现行规范要求现场制作、养护试块，并负责送有资质的工程检测机构进行检测及承担相关费用，检测结果作为混凝土强度等级评定依据。</w:t>
      </w:r>
    </w:p>
    <w:p w14:paraId="0A7A6E2A">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、每批随车资料，包括但不仅限于：外加剂物理性能检验报告及产品质量证明文件、混凝土配合比设计报告、商品混凝土产品质量证明、混凝土搅拌质量记录、混凝土生产信息登记回执等。</w:t>
      </w:r>
    </w:p>
    <w:p w14:paraId="03327672">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5</w:t>
      </w:r>
      <w:r>
        <w:rPr>
          <w:rFonts w:hint="eastAsia" w:ascii="仿宋" w:hAnsi="仿宋" w:eastAsia="仿宋" w:cs="宋体"/>
          <w:bCs/>
          <w:sz w:val="24"/>
          <w:highlight w:val="none"/>
        </w:rPr>
        <w:t>、结算款项前，乙方须交接好所有验收资料</w:t>
      </w:r>
      <w:r>
        <w:rPr>
          <w:rFonts w:ascii="仿宋" w:hAnsi="仿宋" w:eastAsia="仿宋" w:cs="宋体"/>
          <w:bCs/>
          <w:sz w:val="24"/>
          <w:highlight w:val="none"/>
        </w:rPr>
        <w:t>,</w:t>
      </w:r>
      <w:r>
        <w:rPr>
          <w:rFonts w:hint="eastAsia" w:ascii="仿宋" w:hAnsi="仿宋" w:eastAsia="仿宋" w:cs="宋体"/>
          <w:bCs/>
          <w:sz w:val="24"/>
          <w:highlight w:val="none"/>
        </w:rPr>
        <w:t>包括但不仅限于：混凝土试块试验结果汇总表、混凝土抗压强度计算表、混凝土抗压强度检验报告、混凝土抗渗等级检验表等。</w:t>
      </w:r>
    </w:p>
    <w:p w14:paraId="056B649D">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七、结算、付款、调价、发票约定</w:t>
      </w:r>
    </w:p>
    <w:p w14:paraId="1C5BC637">
      <w:pPr>
        <w:spacing w:line="360" w:lineRule="auto"/>
        <w:ind w:firstLine="480" w:firstLineChars="200"/>
        <w:rPr>
          <w:rFonts w:ascii="仿宋" w:hAnsi="仿宋" w:eastAsia="仿宋" w:cs="Times New Roman"/>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w:t>
      </w:r>
      <w:r>
        <w:rPr>
          <w:rFonts w:hint="eastAsia" w:ascii="仿宋" w:hAnsi="仿宋" w:eastAsia="仿宋" w:cs="Times New Roman"/>
          <w:sz w:val="24"/>
          <w:highlight w:val="none"/>
        </w:rPr>
        <w:t>结算方式：每月结算前，甲乙双方对签收确认的送货单进行对账，核实并确认每期结算数量后进行结算；每月材料对账根据甲乙双方材料验收人员签字的单据进行汇总，对账汇总表由甲乙双方加盖公章及签名确认。甲方公章为项目部公章，签名确认为项目经理，非上述人员签字盖章的，甲方不予认可。最终结算以双方签名加盖公章的汇总表为准。</w:t>
      </w:r>
    </w:p>
    <w:p w14:paraId="15D9FC3F">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原则上每月</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日前甲方支付上月供应的混凝土货款。每月</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日前并自乙方发出混凝土结算表五日内，甲方对混凝土结算表中所载数量及金额进行确认，并将其中两份原件交还乙方。若对混凝土结算表中的数量、金额存在争议，甲方应在乙方发出混凝土结算表五日内以书面形式提出，否则视作认可，对有争议部分，双方本着实事求是的原则协商解决，但不影响无争议的结算确认及款项支付。</w:t>
      </w:r>
    </w:p>
    <w:p w14:paraId="1053458B">
      <w:pPr>
        <w:spacing w:line="360" w:lineRule="auto"/>
        <w:ind w:firstLine="480" w:firstLineChars="200"/>
        <w:rPr>
          <w:rFonts w:ascii="仿宋" w:hAnsi="仿宋" w:eastAsia="仿宋" w:cs="Times New Roman"/>
          <w:color w:val="000000"/>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w:t>
      </w:r>
      <w:r>
        <w:rPr>
          <w:rFonts w:hint="eastAsia" w:ascii="仿宋" w:hAnsi="仿宋" w:eastAsia="仿宋" w:cs="Times New Roman"/>
          <w:color w:val="000000"/>
          <w:sz w:val="24"/>
          <w:highlight w:val="none"/>
        </w:rPr>
        <w:t>款项支付：</w:t>
      </w:r>
    </w:p>
    <w:p w14:paraId="68A83FA3">
      <w:pPr>
        <w:spacing w:line="360" w:lineRule="auto"/>
        <w:ind w:firstLine="480" w:firstLineChars="200"/>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1</w:t>
      </w:r>
      <w:r>
        <w:rPr>
          <w:rFonts w:hint="eastAsia" w:ascii="仿宋" w:hAnsi="仿宋" w:eastAsia="仿宋" w:cs="Times New Roman"/>
          <w:color w:val="000000"/>
          <w:sz w:val="24"/>
          <w:highlight w:val="none"/>
        </w:rPr>
        <w:t>）无论本合同其他条款约定的甲方向乙方支付货款的期限是否届满，甲方在收到业主支付的备料款（或工程款）前无义务向乙方垫付相应部分货款；</w:t>
      </w:r>
    </w:p>
    <w:p w14:paraId="6CC881A6">
      <w:pPr>
        <w:spacing w:line="360" w:lineRule="auto"/>
        <w:ind w:firstLine="480" w:firstLineChars="200"/>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2</w:t>
      </w:r>
      <w:r>
        <w:rPr>
          <w:rFonts w:hint="eastAsia" w:ascii="仿宋" w:hAnsi="仿宋" w:eastAsia="仿宋" w:cs="Times New Roman"/>
          <w:color w:val="000000"/>
          <w:sz w:val="24"/>
          <w:highlight w:val="none"/>
        </w:rPr>
        <w:t>）甲乙双方应及时对每期计量结算进行确认，甲方无义务向乙方垫付或预付双方已确认结算量之外的货款；</w:t>
      </w:r>
    </w:p>
    <w:p w14:paraId="186F9319">
      <w:pPr>
        <w:spacing w:line="360" w:lineRule="auto"/>
        <w:ind w:firstLine="480" w:firstLineChars="200"/>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3</w:t>
      </w:r>
      <w:r>
        <w:rPr>
          <w:rFonts w:hint="eastAsia" w:ascii="仿宋" w:hAnsi="仿宋" w:eastAsia="仿宋" w:cs="Times New Roman"/>
          <w:color w:val="000000"/>
          <w:sz w:val="24"/>
          <w:highlight w:val="none"/>
        </w:rPr>
        <w:t>）本合同涉及的所有计量支付均由甲方支付到乙方在合同约定的银行账户，无特殊情况下，甲方不接受乙方提供的任何第三方</w:t>
      </w:r>
      <w:r>
        <w:rPr>
          <w:rFonts w:hint="eastAsia" w:ascii="仿宋" w:hAnsi="仿宋" w:eastAsia="仿宋" w:cs="Times New Roman"/>
          <w:color w:val="000000"/>
          <w:sz w:val="24"/>
          <w:highlight w:val="none"/>
          <w:lang w:val="en-US" w:eastAsia="zh-CN"/>
        </w:rPr>
        <w:t>收款</w:t>
      </w:r>
      <w:r>
        <w:rPr>
          <w:rFonts w:hint="eastAsia" w:ascii="仿宋" w:hAnsi="仿宋" w:eastAsia="仿宋" w:cs="Times New Roman"/>
          <w:color w:val="000000"/>
          <w:sz w:val="24"/>
          <w:highlight w:val="none"/>
        </w:rPr>
        <w:t>银行账户或委托</w:t>
      </w:r>
      <w:r>
        <w:rPr>
          <w:rFonts w:hint="eastAsia" w:ascii="仿宋" w:hAnsi="仿宋" w:eastAsia="仿宋" w:cs="Times New Roman"/>
          <w:color w:val="000000"/>
          <w:sz w:val="24"/>
          <w:highlight w:val="none"/>
          <w:lang w:val="en-US" w:eastAsia="zh-CN"/>
        </w:rPr>
        <w:t>收款</w:t>
      </w:r>
      <w:r>
        <w:rPr>
          <w:rFonts w:hint="eastAsia" w:ascii="仿宋" w:hAnsi="仿宋" w:eastAsia="仿宋" w:cs="Times New Roman"/>
          <w:color w:val="000000"/>
          <w:sz w:val="24"/>
          <w:highlight w:val="none"/>
        </w:rPr>
        <w:t>；</w:t>
      </w:r>
    </w:p>
    <w:p w14:paraId="669D2D26">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4</w:t>
      </w:r>
      <w:r>
        <w:rPr>
          <w:rFonts w:hint="eastAsia" w:ascii="仿宋" w:hAnsi="仿宋" w:eastAsia="仿宋" w:cs="Times New Roman"/>
          <w:color w:val="000000"/>
          <w:sz w:val="24"/>
          <w:highlight w:val="none"/>
        </w:rPr>
        <w:t>）</w:t>
      </w:r>
      <w:r>
        <w:rPr>
          <w:rFonts w:hint="eastAsia" w:ascii="仿宋" w:hAnsi="仿宋" w:eastAsia="仿宋" w:cs="Times New Roman"/>
          <w:sz w:val="24"/>
          <w:highlight w:val="none"/>
        </w:rPr>
        <w:t>乙方同意甲方根据管理需要选择银行转账、支票或供应链金融等方式支付计量款项。</w:t>
      </w:r>
    </w:p>
    <w:p w14:paraId="6105A31D">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本合同价的</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%款项支付将选择供应链金融支付方式，乙方应根据该支付方式建立有效支付通道（包括但不限于在甲方指定银行开立结算账户、出具供应链金融有关文书等），甲方承担该支付方式产生的利息费用。</w:t>
      </w:r>
    </w:p>
    <w:p w14:paraId="443A655B">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3、款项支付比例：</w:t>
      </w:r>
    </w:p>
    <w:p w14:paraId="27280715">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每期结算支付的材料款的比例为</w:t>
      </w:r>
      <w:r>
        <w:rPr>
          <w:rFonts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ascii="仿宋" w:hAnsi="仿宋" w:eastAsia="仿宋" w:cs="Times New Roman"/>
          <w:sz w:val="24"/>
          <w:highlight w:val="none"/>
          <w:u w:val="single"/>
        </w:rPr>
        <w:t xml:space="preserve"> </w:t>
      </w:r>
      <w:r>
        <w:rPr>
          <w:rFonts w:ascii="仿宋" w:hAnsi="仿宋" w:eastAsia="仿宋" w:cs="Times New Roman"/>
          <w:sz w:val="24"/>
          <w:highlight w:val="none"/>
        </w:rPr>
        <w:t>%</w:t>
      </w:r>
      <w:r>
        <w:rPr>
          <w:rFonts w:hint="eastAsia" w:ascii="仿宋" w:hAnsi="仿宋" w:eastAsia="仿宋" w:cs="Times New Roman"/>
          <w:sz w:val="24"/>
          <w:highlight w:val="none"/>
        </w:rPr>
        <w:t>，即甲方在双方办理当期结算并签订结算书后支付当期材料款项的</w:t>
      </w:r>
      <w:r>
        <w:rPr>
          <w:rFonts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ascii="仿宋" w:hAnsi="仿宋" w:eastAsia="仿宋" w:cs="Times New Roman"/>
          <w:sz w:val="24"/>
          <w:highlight w:val="none"/>
          <w:u w:val="single"/>
        </w:rPr>
        <w:t xml:space="preserve"> </w:t>
      </w:r>
      <w:r>
        <w:rPr>
          <w:rFonts w:ascii="仿宋" w:hAnsi="仿宋" w:eastAsia="仿宋" w:cs="Times New Roman"/>
          <w:sz w:val="24"/>
          <w:highlight w:val="none"/>
        </w:rPr>
        <w:t>%</w:t>
      </w:r>
      <w:r>
        <w:rPr>
          <w:rFonts w:hint="eastAsia" w:ascii="仿宋" w:hAnsi="仿宋" w:eastAsia="仿宋" w:cs="Times New Roman"/>
          <w:sz w:val="24"/>
          <w:highlight w:val="none"/>
        </w:rPr>
        <w:t>。在甲方工程项目</w:t>
      </w:r>
      <w:r>
        <w:rPr>
          <w:rFonts w:hint="eastAsia" w:ascii="仿宋" w:hAnsi="仿宋" w:eastAsia="仿宋" w:cs="Times New Roman"/>
          <w:sz w:val="24"/>
          <w:highlight w:val="none"/>
          <w:lang w:val="en-US" w:eastAsia="zh-CN"/>
        </w:rPr>
        <w:t>完</w:t>
      </w:r>
      <w:r>
        <w:rPr>
          <w:rFonts w:hint="eastAsia" w:ascii="仿宋" w:hAnsi="仿宋" w:eastAsia="仿宋" w:cs="Times New Roman"/>
          <w:sz w:val="24"/>
          <w:highlight w:val="none"/>
        </w:rPr>
        <w:t>工验收后三个月内且甲乙双方办理最终结算后（以时间后者为准）支付剩余材料款项至乙方。</w:t>
      </w:r>
    </w:p>
    <w:p w14:paraId="1940E718">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在交工验收前因乙方原因而需对工程进行修复所发生的费用及违约金、处罚等，甲方有权在应付款项中做相应扣款，如仍不能弥补甲方损失的，甲方可对乙方进行追偿。</w:t>
      </w:r>
    </w:p>
    <w:p w14:paraId="0661D35C">
      <w:pPr>
        <w:spacing w:line="360" w:lineRule="auto"/>
        <w:ind w:firstLine="480" w:firstLineChars="200"/>
        <w:rPr>
          <w:rFonts w:ascii="仿宋" w:hAnsi="仿宋" w:eastAsia="仿宋" w:cs="宋体"/>
          <w:bCs/>
          <w:sz w:val="24"/>
          <w:highlight w:val="none"/>
        </w:rPr>
      </w:pPr>
      <w:r>
        <w:rPr>
          <w:rFonts w:hint="eastAsia" w:ascii="仿宋" w:hAnsi="仿宋" w:eastAsia="仿宋" w:cs="Times New Roman"/>
          <w:sz w:val="24"/>
          <w:highlight w:val="none"/>
        </w:rPr>
        <w:t>4、乙方至少应有</w:t>
      </w:r>
      <w:r>
        <w:rPr>
          <w:rFonts w:hint="eastAsia" w:ascii="仿宋" w:hAnsi="仿宋" w:eastAsia="仿宋" w:cs="Times New Roman"/>
          <w:sz w:val="24"/>
          <w:highlight w:val="none"/>
          <w:u w:val="single"/>
        </w:rPr>
        <w:t>万</w:t>
      </w:r>
      <w:r>
        <w:rPr>
          <w:rFonts w:hint="eastAsia" w:ascii="仿宋" w:hAnsi="仿宋" w:eastAsia="仿宋" w:cs="Times New Roman"/>
          <w:sz w:val="24"/>
          <w:highlight w:val="none"/>
        </w:rPr>
        <w:t>元以上的垫付能力，以确保甲方资金周转困难时，乙方能保证商品混凝土的正常供应；</w:t>
      </w:r>
    </w:p>
    <w:p w14:paraId="166C9932">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5、合同混凝土价格随供料期间《当地工程造价信息》发布的混凝土信息价变化而调整，调整原则：</w:t>
      </w:r>
    </w:p>
    <w:p w14:paraId="07846BAF">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1</w:t>
      </w:r>
      <w:r>
        <w:rPr>
          <w:rFonts w:hint="eastAsia" w:ascii="仿宋" w:hAnsi="仿宋" w:eastAsia="仿宋" w:cs="宋体"/>
          <w:bCs/>
          <w:sz w:val="24"/>
          <w:highlight w:val="none"/>
        </w:rPr>
        <w:t>）当供料期间信息价上涨或下落幅度未超过合同签订期间信息价的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（含</w:t>
      </w:r>
      <w:r>
        <w:rPr>
          <w:rFonts w:ascii="仿宋" w:hAnsi="仿宋" w:eastAsia="仿宋" w:cs="宋体"/>
          <w:bCs/>
          <w:sz w:val="24"/>
          <w:highlight w:val="none"/>
        </w:rPr>
        <w:t>5%</w:t>
      </w:r>
      <w:r>
        <w:rPr>
          <w:rFonts w:hint="eastAsia" w:ascii="仿宋" w:hAnsi="仿宋" w:eastAsia="仿宋" w:cs="宋体"/>
          <w:bCs/>
          <w:sz w:val="24"/>
          <w:highlight w:val="none"/>
        </w:rPr>
        <w:t>）时，合同混凝土价格不予调整；</w:t>
      </w:r>
    </w:p>
    <w:p w14:paraId="1C43B67B">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2</w:t>
      </w:r>
      <w:r>
        <w:rPr>
          <w:rFonts w:hint="eastAsia" w:ascii="仿宋" w:hAnsi="仿宋" w:eastAsia="仿宋" w:cs="宋体"/>
          <w:bCs/>
          <w:sz w:val="24"/>
          <w:highlight w:val="none"/>
        </w:rPr>
        <w:t>）当供料期间信息价上涨或下落幅度超过合同签订期间信息价的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时，对超过部分价格进行调差，调差公式：</w:t>
      </w:r>
    </w:p>
    <w:p w14:paraId="50A7E239">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）当信息价上涨幅度超过合同签订期间信息价的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，即△</w:t>
      </w:r>
      <w:r>
        <w:rPr>
          <w:rFonts w:ascii="仿宋" w:hAnsi="仿宋" w:eastAsia="仿宋" w:cs="宋体"/>
          <w:bCs/>
          <w:sz w:val="24"/>
          <w:highlight w:val="none"/>
        </w:rPr>
        <w:t>S&gt;5%</w:t>
      </w:r>
      <w:r>
        <w:rPr>
          <w:rFonts w:hint="eastAsia" w:ascii="仿宋" w:hAnsi="仿宋" w:eastAsia="仿宋" w:cs="宋体"/>
          <w:bCs/>
          <w:sz w:val="24"/>
          <w:highlight w:val="none"/>
        </w:rPr>
        <w:t>时：</w:t>
      </w:r>
      <w:r>
        <w:rPr>
          <w:rFonts w:ascii="仿宋" w:hAnsi="仿宋" w:eastAsia="仿宋" w:cs="宋体"/>
          <w:bCs/>
          <w:sz w:val="24"/>
          <w:highlight w:val="none"/>
        </w:rPr>
        <w:t>Pn=(1+</w:t>
      </w:r>
      <w:r>
        <w:rPr>
          <w:rFonts w:hint="eastAsia" w:ascii="仿宋" w:hAnsi="仿宋" w:eastAsia="仿宋" w:cs="宋体"/>
          <w:bCs/>
          <w:sz w:val="24"/>
          <w:highlight w:val="none"/>
        </w:rPr>
        <w:t>△</w:t>
      </w:r>
      <w:r>
        <w:rPr>
          <w:rFonts w:ascii="仿宋" w:hAnsi="仿宋" w:eastAsia="仿宋" w:cs="宋体"/>
          <w:bCs/>
          <w:sz w:val="24"/>
          <w:highlight w:val="none"/>
        </w:rPr>
        <w:t>S-5%)*Po.</w:t>
      </w:r>
    </w:p>
    <w:p w14:paraId="0666E76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）当信息价下落幅度超过合同签订期间信息价的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即△</w:t>
      </w:r>
      <w:r>
        <w:rPr>
          <w:rFonts w:ascii="仿宋" w:hAnsi="仿宋" w:eastAsia="仿宋" w:cs="宋体"/>
          <w:bCs/>
          <w:sz w:val="24"/>
          <w:highlight w:val="none"/>
        </w:rPr>
        <w:t>S&lt;-5%</w:t>
      </w:r>
      <w:r>
        <w:rPr>
          <w:rFonts w:hint="eastAsia" w:ascii="仿宋" w:hAnsi="仿宋" w:eastAsia="仿宋" w:cs="宋体"/>
          <w:bCs/>
          <w:sz w:val="24"/>
          <w:highlight w:val="none"/>
        </w:rPr>
        <w:t>时：</w:t>
      </w:r>
      <w:r>
        <w:rPr>
          <w:rFonts w:ascii="仿宋" w:hAnsi="仿宋" w:eastAsia="仿宋" w:cs="宋体"/>
          <w:bCs/>
          <w:sz w:val="24"/>
          <w:highlight w:val="none"/>
        </w:rPr>
        <w:t>Pn=(1+</w:t>
      </w:r>
      <w:r>
        <w:rPr>
          <w:rFonts w:hint="eastAsia" w:ascii="仿宋" w:hAnsi="仿宋" w:eastAsia="仿宋" w:cs="宋体"/>
          <w:bCs/>
          <w:sz w:val="24"/>
          <w:highlight w:val="none"/>
        </w:rPr>
        <w:t>△</w:t>
      </w:r>
      <w:r>
        <w:rPr>
          <w:rFonts w:ascii="仿宋" w:hAnsi="仿宋" w:eastAsia="仿宋" w:cs="宋体"/>
          <w:bCs/>
          <w:sz w:val="24"/>
          <w:highlight w:val="none"/>
        </w:rPr>
        <w:t>S+5%)*Po.</w:t>
      </w:r>
    </w:p>
    <w:p w14:paraId="3442AAB0">
      <w:pPr>
        <w:spacing w:line="360" w:lineRule="auto"/>
        <w:ind w:firstLine="480" w:firstLineChars="200"/>
        <w:rPr>
          <w:rFonts w:hint="eastAsia"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w:t>
      </w:r>
      <w:r>
        <w:rPr>
          <w:rFonts w:ascii="仿宋" w:hAnsi="仿宋" w:eastAsia="仿宋" w:cs="宋体"/>
          <w:bCs/>
          <w:sz w:val="24"/>
          <w:highlight w:val="none"/>
        </w:rPr>
        <w:t>Po=</w:t>
      </w:r>
      <w:r>
        <w:rPr>
          <w:rFonts w:hint="eastAsia" w:ascii="仿宋" w:hAnsi="仿宋" w:eastAsia="仿宋" w:cs="宋体"/>
          <w:bCs/>
          <w:sz w:val="24"/>
          <w:highlight w:val="none"/>
        </w:rPr>
        <w:t>合同签订时普通泵送混凝土单价；</w:t>
      </w:r>
      <w:r>
        <w:rPr>
          <w:rFonts w:ascii="仿宋" w:hAnsi="仿宋" w:eastAsia="仿宋" w:cs="宋体"/>
          <w:bCs/>
          <w:sz w:val="24"/>
          <w:highlight w:val="none"/>
        </w:rPr>
        <w:t>Pn=</w:t>
      </w:r>
      <w:r>
        <w:rPr>
          <w:rFonts w:hint="eastAsia" w:ascii="仿宋" w:hAnsi="仿宋" w:eastAsia="仿宋" w:cs="宋体"/>
          <w:bCs/>
          <w:sz w:val="24"/>
          <w:highlight w:val="none"/>
        </w:rPr>
        <w:t>调整后施工当季普通泵送混凝土单价；</w:t>
      </w:r>
      <w:r>
        <w:rPr>
          <w:rFonts w:ascii="仿宋" w:hAnsi="仿宋" w:eastAsia="仿宋" w:cs="宋体"/>
          <w:bCs/>
          <w:sz w:val="24"/>
          <w:highlight w:val="none"/>
        </w:rPr>
        <w:t>So=</w:t>
      </w:r>
      <w:r>
        <w:rPr>
          <w:rFonts w:hint="eastAsia" w:ascii="仿宋" w:hAnsi="仿宋" w:eastAsia="仿宋" w:cs="宋体"/>
          <w:bCs/>
          <w:sz w:val="24"/>
          <w:highlight w:val="none"/>
        </w:rPr>
        <w:t>合同签订期间《当地工程造价信息》发布的商品混凝土信息价；</w:t>
      </w:r>
      <w:r>
        <w:rPr>
          <w:rFonts w:ascii="仿宋" w:hAnsi="仿宋" w:eastAsia="仿宋" w:cs="宋体"/>
          <w:bCs/>
          <w:sz w:val="24"/>
          <w:highlight w:val="none"/>
        </w:rPr>
        <w:t>Sn=</w:t>
      </w:r>
      <w:r>
        <w:rPr>
          <w:rFonts w:hint="eastAsia" w:ascii="仿宋" w:hAnsi="仿宋" w:eastAsia="仿宋" w:cs="宋体"/>
          <w:bCs/>
          <w:sz w:val="24"/>
          <w:highlight w:val="none"/>
        </w:rPr>
        <w:t>供料当季《工程造价信息》发布的商品混凝土信息价；△</w:t>
      </w:r>
      <w:r>
        <w:rPr>
          <w:rFonts w:ascii="仿宋" w:hAnsi="仿宋" w:eastAsia="仿宋" w:cs="宋体"/>
          <w:bCs/>
          <w:sz w:val="24"/>
          <w:highlight w:val="none"/>
        </w:rPr>
        <w:t>S=</w:t>
      </w:r>
      <w:r>
        <w:rPr>
          <w:rFonts w:hint="eastAsia" w:ascii="仿宋" w:hAnsi="仿宋" w:eastAsia="仿宋" w:cs="宋体"/>
          <w:bCs/>
          <w:sz w:val="24"/>
          <w:highlight w:val="none"/>
        </w:rPr>
        <w:t>调价系数</w:t>
      </w:r>
      <w:r>
        <w:rPr>
          <w:rFonts w:ascii="仿宋" w:hAnsi="仿宋" w:eastAsia="仿宋" w:cs="宋体"/>
          <w:bCs/>
          <w:sz w:val="24"/>
          <w:highlight w:val="none"/>
        </w:rPr>
        <w:t>=</w:t>
      </w:r>
      <w:r>
        <w:rPr>
          <w:rFonts w:hint="eastAsia" w:ascii="仿宋" w:hAnsi="仿宋" w:eastAsia="仿宋" w:cs="宋体"/>
          <w:bCs/>
          <w:sz w:val="24"/>
          <w:highlight w:val="none"/>
        </w:rPr>
        <w:t>（</w:t>
      </w:r>
      <w:r>
        <w:rPr>
          <w:rFonts w:ascii="仿宋" w:hAnsi="仿宋" w:eastAsia="仿宋" w:cs="宋体"/>
          <w:bCs/>
          <w:sz w:val="24"/>
          <w:highlight w:val="none"/>
        </w:rPr>
        <w:t>Sn-So</w:t>
      </w:r>
      <w:r>
        <w:rPr>
          <w:rFonts w:hint="eastAsia" w:ascii="仿宋" w:hAnsi="仿宋" w:eastAsia="仿宋" w:cs="宋体"/>
          <w:bCs/>
          <w:sz w:val="24"/>
          <w:highlight w:val="none"/>
        </w:rPr>
        <w:t>）</w:t>
      </w:r>
      <w:r>
        <w:rPr>
          <w:rFonts w:ascii="仿宋" w:hAnsi="仿宋" w:eastAsia="仿宋" w:cs="宋体"/>
          <w:bCs/>
          <w:sz w:val="24"/>
          <w:highlight w:val="none"/>
        </w:rPr>
        <w:t>/So</w:t>
      </w:r>
      <w:r>
        <w:rPr>
          <w:rFonts w:hint="eastAsia" w:ascii="仿宋" w:hAnsi="仿宋" w:eastAsia="仿宋" w:cs="宋体"/>
          <w:bCs/>
          <w:sz w:val="24"/>
          <w:highlight w:val="none"/>
        </w:rPr>
        <w:t>）。/</w:t>
      </w:r>
    </w:p>
    <w:p w14:paraId="703E10C4">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6、</w:t>
      </w:r>
      <w:r>
        <w:rPr>
          <w:rFonts w:hint="eastAsia" w:ascii="仿宋" w:hAnsi="仿宋" w:eastAsia="仿宋" w:cs="Times New Roman"/>
          <w:sz w:val="24"/>
          <w:highlight w:val="none"/>
        </w:rPr>
        <w:t>发票的提供</w:t>
      </w:r>
    </w:p>
    <w:p w14:paraId="4C986514">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（1）乙方应在每期结算确认后，在甲方资金支付前，根据合同内容和结算书内容向甲方出具相应增值税发票。以上条件不满足时，乙方不得向甲方申请支付款项，甲方有权停止支付且由乙方自身承担资金风险。</w:t>
      </w:r>
    </w:p>
    <w:p w14:paraId="344FEC13">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（2）乙方出具发票需同时满足以下原则：</w:t>
      </w:r>
    </w:p>
    <w:p w14:paraId="1AD127FD">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1）发票金额</w:t>
      </w:r>
    </w:p>
    <w:p w14:paraId="2DFF7492">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乙方向甲方开具发票的金额（价税合计）需严格依据“累计确认结算量与资金支付量孰高原则”。</w:t>
      </w:r>
    </w:p>
    <w:p w14:paraId="5DBF4F09">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2）票面信息</w:t>
      </w:r>
    </w:p>
    <w:p w14:paraId="3D9584B4">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bCs/>
          <w:sz w:val="24"/>
          <w:highlight w:val="none"/>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highlight w:val="none"/>
        </w:rPr>
        <w:t>发票类别（增值税专用发票或普通发票）与本项目的计税方法（一般计税方法或简易计税方法）匹配。</w:t>
      </w:r>
    </w:p>
    <w:p w14:paraId="7CC64AB8">
      <w:pPr>
        <w:spacing w:line="360" w:lineRule="auto"/>
        <w:ind w:firstLine="480" w:firstLineChars="200"/>
        <w:jc w:val="left"/>
        <w:rPr>
          <w:rFonts w:ascii="仿宋" w:hAnsi="仿宋" w:eastAsia="仿宋" w:cs="宋体"/>
          <w:sz w:val="24"/>
          <w:highlight w:val="none"/>
        </w:rPr>
      </w:pPr>
      <w:r>
        <w:rPr>
          <w:rFonts w:hint="eastAsia" w:ascii="仿宋" w:hAnsi="仿宋" w:eastAsia="仿宋" w:cs="宋体"/>
          <w:sz w:val="24"/>
          <w:highlight w:val="none"/>
        </w:rPr>
        <w:t>（3）发票提供的责任</w:t>
      </w:r>
    </w:p>
    <w:p w14:paraId="6E98BED0">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highlight w:val="none"/>
          <w:lang w:val="en-US" w:eastAsia="zh-CN"/>
        </w:rPr>
        <w:t>利益受损</w:t>
      </w:r>
      <w:r>
        <w:rPr>
          <w:rFonts w:hint="eastAsia" w:ascii="仿宋" w:hAnsi="仿宋" w:eastAsia="仿宋" w:cs="Times New Roman"/>
          <w:sz w:val="24"/>
          <w:highlight w:val="none"/>
        </w:rPr>
        <w:t>的，全部损失由乙方承担。</w:t>
      </w:r>
    </w:p>
    <w:p w14:paraId="07672397">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highlight w:val="none"/>
          <w:lang w:val="en-US" w:eastAsia="zh-CN"/>
        </w:rPr>
        <w:t>赔偿</w:t>
      </w:r>
      <w:r>
        <w:rPr>
          <w:rFonts w:hint="eastAsia" w:ascii="仿宋" w:hAnsi="仿宋" w:eastAsia="仿宋" w:cs="Times New Roman"/>
          <w:sz w:val="24"/>
          <w:highlight w:val="none"/>
        </w:rPr>
        <w:t>相应进项税额3倍的</w:t>
      </w:r>
      <w:r>
        <w:rPr>
          <w:rFonts w:hint="eastAsia" w:ascii="仿宋" w:hAnsi="仿宋" w:eastAsia="仿宋" w:cs="Times New Roman"/>
          <w:sz w:val="24"/>
          <w:highlight w:val="none"/>
          <w:lang w:val="en-US" w:eastAsia="zh-CN"/>
        </w:rPr>
        <w:t>违约金</w:t>
      </w:r>
      <w:r>
        <w:rPr>
          <w:rFonts w:hint="eastAsia" w:ascii="仿宋" w:hAnsi="仿宋" w:eastAsia="仿宋" w:cs="Times New Roman"/>
          <w:sz w:val="24"/>
          <w:highlight w:val="none"/>
        </w:rPr>
        <w:t>。</w:t>
      </w:r>
    </w:p>
    <w:p w14:paraId="13604725">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八、违约责任</w:t>
      </w:r>
    </w:p>
    <w:p w14:paraId="07C4B6F7">
      <w:pPr>
        <w:tabs>
          <w:tab w:val="left" w:pos="900"/>
        </w:tabs>
        <w:spacing w:line="360" w:lineRule="auto"/>
        <w:ind w:firstLine="480" w:firstLineChars="200"/>
        <w:rPr>
          <w:rFonts w:ascii="仿宋" w:hAnsi="仿宋" w:eastAsia="仿宋" w:cs="Times New Roman"/>
          <w:sz w:val="24"/>
          <w:highlight w:val="none"/>
        </w:rPr>
      </w:pPr>
      <w:r>
        <w:rPr>
          <w:rFonts w:ascii="仿宋" w:hAnsi="仿宋" w:eastAsia="仿宋" w:cs="Times New Roman"/>
          <w:sz w:val="24"/>
          <w:highlight w:val="none"/>
        </w:rPr>
        <w:t>1</w:t>
      </w:r>
      <w:r>
        <w:rPr>
          <w:rFonts w:hint="eastAsia" w:ascii="仿宋" w:hAnsi="仿宋" w:eastAsia="仿宋" w:cs="Times New Roman"/>
          <w:sz w:val="24"/>
          <w:highlight w:val="none"/>
        </w:rPr>
        <w:t>、乙方责任</w:t>
      </w:r>
    </w:p>
    <w:p w14:paraId="23031763">
      <w:pPr>
        <w:tabs>
          <w:tab w:val="left" w:pos="900"/>
        </w:tabs>
        <w:spacing w:line="360" w:lineRule="auto"/>
        <w:ind w:firstLine="480" w:firstLineChars="200"/>
        <w:rPr>
          <w:rFonts w:ascii="仿宋" w:hAnsi="仿宋" w:eastAsia="仿宋" w:cs="宋体"/>
          <w:sz w:val="24"/>
          <w:highlight w:val="none"/>
          <w:lang w:val="zh-CN"/>
        </w:rPr>
      </w:pPr>
      <w:r>
        <w:rPr>
          <w:rFonts w:hint="eastAsia" w:ascii="仿宋" w:hAnsi="仿宋" w:eastAsia="仿宋" w:cs="Times New Roman"/>
          <w:sz w:val="24"/>
          <w:highlight w:val="none"/>
        </w:rPr>
        <w:t>（</w:t>
      </w:r>
      <w:r>
        <w:rPr>
          <w:rFonts w:ascii="仿宋" w:hAnsi="仿宋" w:eastAsia="仿宋" w:cs="Times New Roman"/>
          <w:sz w:val="24"/>
          <w:highlight w:val="none"/>
        </w:rPr>
        <w:t>1</w:t>
      </w:r>
      <w:r>
        <w:rPr>
          <w:rFonts w:hint="eastAsia" w:ascii="仿宋" w:hAnsi="仿宋" w:eastAsia="仿宋" w:cs="Times New Roman"/>
          <w:sz w:val="24"/>
          <w:highlight w:val="none"/>
        </w:rPr>
        <w:t>）乙方供应的混凝土质量不符合本合同第三条、第五条、第六条的有关要求，供乙方应负责赔偿因此而造成的甲方直接经济损失，甲方有权直接在应付未付货款中直接扣减。同时，甲方有权单方解除合同，另选供应方。乙</w:t>
      </w:r>
      <w:r>
        <w:rPr>
          <w:rFonts w:hint="eastAsia" w:ascii="仿宋" w:hAnsi="仿宋" w:eastAsia="仿宋" w:cs="宋体"/>
          <w:sz w:val="24"/>
          <w:highlight w:val="none"/>
          <w:lang w:val="zh-CN"/>
        </w:rPr>
        <w:t>方所供混凝土必须按照</w:t>
      </w:r>
      <w:r>
        <w:rPr>
          <w:rFonts w:hint="eastAsia" w:ascii="仿宋" w:hAnsi="仿宋" w:eastAsia="仿宋" w:cs="宋体"/>
          <w:sz w:val="24"/>
          <w:highlight w:val="none"/>
        </w:rPr>
        <w:t>甲</w:t>
      </w:r>
      <w:r>
        <w:rPr>
          <w:rFonts w:hint="eastAsia" w:ascii="仿宋" w:hAnsi="仿宋" w:eastAsia="仿宋" w:cs="宋体"/>
          <w:sz w:val="24"/>
          <w:highlight w:val="none"/>
          <w:lang w:val="zh-CN"/>
        </w:rPr>
        <w:t>方指定的生产厂家或品牌供货。</w:t>
      </w:r>
      <w:r>
        <w:rPr>
          <w:rFonts w:hint="eastAsia" w:ascii="仿宋" w:hAnsi="仿宋" w:eastAsia="仿宋" w:cs="宋体"/>
          <w:sz w:val="24"/>
          <w:highlight w:val="none"/>
        </w:rPr>
        <w:t>乙</w:t>
      </w:r>
      <w:r>
        <w:rPr>
          <w:rFonts w:hint="eastAsia" w:ascii="仿宋" w:hAnsi="仿宋" w:eastAsia="仿宋" w:cs="宋体"/>
          <w:sz w:val="24"/>
          <w:highlight w:val="none"/>
          <w:lang w:val="zh-CN"/>
        </w:rPr>
        <w:t>方供应的混凝土到达</w:t>
      </w:r>
      <w:r>
        <w:rPr>
          <w:rFonts w:hint="eastAsia" w:ascii="仿宋" w:hAnsi="仿宋" w:eastAsia="仿宋" w:cs="宋体"/>
          <w:sz w:val="24"/>
          <w:highlight w:val="none"/>
        </w:rPr>
        <w:t>甲</w:t>
      </w:r>
      <w:r>
        <w:rPr>
          <w:rFonts w:hint="eastAsia" w:ascii="仿宋" w:hAnsi="仿宋" w:eastAsia="仿宋" w:cs="宋体"/>
          <w:sz w:val="24"/>
          <w:highlight w:val="none"/>
          <w:lang w:val="zh-CN"/>
        </w:rPr>
        <w:t>方指定的场所后，如果</w:t>
      </w:r>
      <w:r>
        <w:rPr>
          <w:rFonts w:hint="eastAsia" w:ascii="仿宋" w:hAnsi="仿宋" w:eastAsia="仿宋" w:cs="宋体"/>
          <w:sz w:val="24"/>
          <w:highlight w:val="none"/>
        </w:rPr>
        <w:t>甲</w:t>
      </w:r>
      <w:r>
        <w:rPr>
          <w:rFonts w:hint="eastAsia" w:ascii="仿宋" w:hAnsi="仿宋" w:eastAsia="仿宋" w:cs="宋体"/>
          <w:sz w:val="24"/>
          <w:highlight w:val="none"/>
          <w:lang w:val="zh-CN"/>
        </w:rPr>
        <w:t>方</w:t>
      </w:r>
      <w:r>
        <w:rPr>
          <w:rFonts w:hint="eastAsia" w:ascii="仿宋" w:hAnsi="仿宋" w:eastAsia="仿宋" w:cs="宋体"/>
          <w:sz w:val="24"/>
          <w:highlight w:val="none"/>
        </w:rPr>
        <w:t>经</w:t>
      </w:r>
      <w:r>
        <w:rPr>
          <w:rFonts w:hint="eastAsia" w:ascii="仿宋" w:hAnsi="仿宋" w:eastAsia="仿宋" w:cs="宋体"/>
          <w:sz w:val="24"/>
          <w:highlight w:val="none"/>
          <w:lang w:val="zh-CN"/>
        </w:rPr>
        <w:t>检查不是所指定的厂家或品牌产品，</w:t>
      </w:r>
      <w:r>
        <w:rPr>
          <w:rFonts w:hint="eastAsia" w:ascii="仿宋" w:hAnsi="仿宋" w:eastAsia="仿宋" w:cs="宋体"/>
          <w:sz w:val="24"/>
          <w:highlight w:val="none"/>
        </w:rPr>
        <w:t>乙</w:t>
      </w:r>
      <w:r>
        <w:rPr>
          <w:rFonts w:hint="eastAsia" w:ascii="仿宋" w:hAnsi="仿宋" w:eastAsia="仿宋" w:cs="宋体"/>
          <w:sz w:val="24"/>
          <w:highlight w:val="none"/>
          <w:lang w:val="zh-CN"/>
        </w:rPr>
        <w:t>方必须无条件退货。并在不影响工期的前提下，尽快组织符合要求的混凝土到供货现场，如造成</w:t>
      </w:r>
      <w:r>
        <w:rPr>
          <w:rFonts w:hint="eastAsia" w:ascii="仿宋" w:hAnsi="仿宋" w:eastAsia="仿宋" w:cs="宋体"/>
          <w:sz w:val="24"/>
          <w:highlight w:val="none"/>
        </w:rPr>
        <w:t>甲</w:t>
      </w:r>
      <w:r>
        <w:rPr>
          <w:rFonts w:hint="eastAsia" w:ascii="仿宋" w:hAnsi="仿宋" w:eastAsia="仿宋" w:cs="宋体"/>
          <w:sz w:val="24"/>
          <w:highlight w:val="none"/>
          <w:lang w:val="zh-CN"/>
        </w:rPr>
        <w:t>方工程工期延误的，</w:t>
      </w:r>
      <w:r>
        <w:rPr>
          <w:rFonts w:hint="eastAsia" w:ascii="仿宋" w:hAnsi="仿宋" w:eastAsia="仿宋" w:cs="宋体"/>
          <w:sz w:val="24"/>
          <w:highlight w:val="none"/>
        </w:rPr>
        <w:t>乙</w:t>
      </w:r>
      <w:r>
        <w:rPr>
          <w:rFonts w:hint="eastAsia" w:ascii="仿宋" w:hAnsi="仿宋" w:eastAsia="仿宋" w:cs="宋体"/>
          <w:sz w:val="24"/>
          <w:highlight w:val="none"/>
          <w:lang w:val="zh-CN"/>
        </w:rPr>
        <w:t>方需赔偿</w:t>
      </w:r>
      <w:r>
        <w:rPr>
          <w:rFonts w:hint="eastAsia" w:ascii="仿宋" w:hAnsi="仿宋" w:eastAsia="仿宋" w:cs="宋体"/>
          <w:sz w:val="24"/>
          <w:highlight w:val="none"/>
        </w:rPr>
        <w:t>甲</w:t>
      </w:r>
      <w:r>
        <w:rPr>
          <w:rFonts w:hint="eastAsia" w:ascii="仿宋" w:hAnsi="仿宋" w:eastAsia="仿宋" w:cs="宋体"/>
          <w:sz w:val="24"/>
          <w:highlight w:val="none"/>
          <w:lang w:val="zh-CN"/>
        </w:rPr>
        <w:t>方</w:t>
      </w:r>
      <w:r>
        <w:rPr>
          <w:rFonts w:hint="eastAsia" w:ascii="仿宋" w:hAnsi="仿宋" w:eastAsia="仿宋" w:cs="宋体"/>
          <w:sz w:val="24"/>
          <w:highlight w:val="none"/>
        </w:rPr>
        <w:t>元作为违约金，违约金不足以弥补</w:t>
      </w:r>
      <w:r>
        <w:rPr>
          <w:rFonts w:hint="eastAsia" w:ascii="仿宋" w:hAnsi="仿宋" w:eastAsia="仿宋" w:cs="宋体"/>
          <w:sz w:val="24"/>
          <w:highlight w:val="none"/>
          <w:lang w:val="zh-CN"/>
        </w:rPr>
        <w:t>工期延误</w:t>
      </w:r>
      <w:r>
        <w:rPr>
          <w:rFonts w:hint="eastAsia" w:ascii="仿宋" w:hAnsi="仿宋" w:eastAsia="仿宋" w:cs="宋体"/>
          <w:sz w:val="24"/>
          <w:highlight w:val="none"/>
        </w:rPr>
        <w:t>对甲方</w:t>
      </w:r>
      <w:r>
        <w:rPr>
          <w:rFonts w:hint="eastAsia" w:ascii="仿宋" w:hAnsi="仿宋" w:eastAsia="仿宋" w:cs="宋体"/>
          <w:sz w:val="24"/>
          <w:highlight w:val="none"/>
          <w:lang w:val="zh-CN"/>
        </w:rPr>
        <w:t>所造成的经济损失</w:t>
      </w:r>
      <w:r>
        <w:rPr>
          <w:rFonts w:hint="eastAsia" w:ascii="仿宋" w:hAnsi="仿宋" w:eastAsia="仿宋" w:cs="宋体"/>
          <w:sz w:val="24"/>
          <w:highlight w:val="none"/>
        </w:rPr>
        <w:t>的，甲方有权按照实际损失向乙方追偿</w:t>
      </w:r>
      <w:r>
        <w:rPr>
          <w:rFonts w:hint="eastAsia" w:ascii="仿宋" w:hAnsi="仿宋" w:eastAsia="仿宋" w:cs="宋体"/>
          <w:sz w:val="24"/>
          <w:highlight w:val="none"/>
          <w:lang w:val="zh-CN"/>
        </w:rPr>
        <w:t>。</w:t>
      </w:r>
    </w:p>
    <w:p w14:paraId="77C34C5C">
      <w:pPr>
        <w:numPr>
          <w:ilvl w:val="255"/>
          <w:numId w:val="0"/>
        </w:num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2</w:t>
      </w:r>
      <w:r>
        <w:rPr>
          <w:rFonts w:hint="eastAsia" w:ascii="仿宋" w:hAnsi="仿宋" w:eastAsia="仿宋" w:cs="Times New Roman"/>
          <w:sz w:val="24"/>
          <w:highlight w:val="none"/>
        </w:rPr>
        <w:t>）如乙方无故未依时足额送货的，则从逾期第一天起，每逾期一天则按该批次材料货款万分之三的标准向甲方支付违约金，直到送货完毕为止。逾期供货超过15日的，甲方有权解除合同并要求乙方支付该批次材料货款的10</w:t>
      </w:r>
      <w:r>
        <w:rPr>
          <w:rFonts w:ascii="仿宋" w:hAnsi="仿宋" w:eastAsia="仿宋" w:cs="Times New Roman"/>
          <w:sz w:val="24"/>
          <w:highlight w:val="none"/>
        </w:rPr>
        <w:t xml:space="preserve"> %</w:t>
      </w:r>
      <w:r>
        <w:rPr>
          <w:rFonts w:hint="eastAsia" w:ascii="仿宋" w:hAnsi="仿宋" w:eastAsia="仿宋" w:cs="Times New Roman"/>
          <w:sz w:val="24"/>
          <w:highlight w:val="none"/>
        </w:rPr>
        <w:t>作为违约金；甲方选择继续履行合同的，乙方仍须支付逾期供货违约金。（不可抗力因素造成未能按时交货的除外。）</w:t>
      </w:r>
    </w:p>
    <w:p w14:paraId="4D2AB5C4">
      <w:pPr>
        <w:numPr>
          <w:ilvl w:val="255"/>
          <w:numId w:val="0"/>
        </w:num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3</w:t>
      </w:r>
      <w:r>
        <w:rPr>
          <w:rFonts w:hint="eastAsia" w:ascii="仿宋" w:hAnsi="仿宋" w:eastAsia="仿宋" w:cs="Times New Roman"/>
          <w:sz w:val="24"/>
          <w:highlight w:val="none"/>
        </w:rPr>
        <w:t>）如乙方严重（发生超过</w:t>
      </w:r>
      <w:r>
        <w:rPr>
          <w:rFonts w:ascii="仿宋" w:hAnsi="仿宋" w:eastAsia="仿宋" w:cs="Times New Roman"/>
          <w:sz w:val="24"/>
          <w:highlight w:val="none"/>
        </w:rPr>
        <w:t>3</w:t>
      </w:r>
      <w:r>
        <w:rPr>
          <w:rFonts w:hint="eastAsia" w:ascii="仿宋" w:hAnsi="仿宋" w:eastAsia="仿宋" w:cs="Times New Roman"/>
          <w:sz w:val="24"/>
          <w:highlight w:val="none"/>
        </w:rPr>
        <w:t>次以上没按甲方要求供货的）配合不了现场进度供货的，甲方有权单方解除合同并要求乙方支付本合同供应暂定金额的10</w:t>
      </w:r>
      <w:r>
        <w:rPr>
          <w:rFonts w:ascii="仿宋" w:hAnsi="仿宋" w:eastAsia="仿宋" w:cs="Times New Roman"/>
          <w:sz w:val="24"/>
          <w:highlight w:val="none"/>
        </w:rPr>
        <w:t>%</w:t>
      </w:r>
      <w:r>
        <w:rPr>
          <w:rFonts w:hint="eastAsia" w:ascii="仿宋" w:hAnsi="仿宋" w:eastAsia="仿宋" w:cs="Times New Roman"/>
          <w:sz w:val="24"/>
          <w:highlight w:val="none"/>
        </w:rPr>
        <w:t>作为违约金，另选供货方。</w:t>
      </w:r>
    </w:p>
    <w:p w14:paraId="49028349">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4</w:t>
      </w:r>
      <w:r>
        <w:rPr>
          <w:rFonts w:hint="eastAsia" w:ascii="仿宋" w:hAnsi="仿宋" w:eastAsia="仿宋" w:cs="Times New Roman"/>
          <w:sz w:val="24"/>
          <w:highlight w:val="none"/>
        </w:rPr>
        <w:t>）乙方严禁使用海砂作为混凝土骨料，否则，甲方除有权不支付货款外，乙方须向甲方赔付由此而导致的经济损失，同时甲方可以另选乙方。</w:t>
      </w:r>
    </w:p>
    <w:p w14:paraId="4EF1A555">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5</w:t>
      </w:r>
      <w:r>
        <w:rPr>
          <w:rFonts w:hint="eastAsia" w:ascii="仿宋" w:hAnsi="仿宋" w:eastAsia="仿宋" w:cs="Times New Roman"/>
          <w:sz w:val="24"/>
          <w:highlight w:val="none"/>
        </w:rPr>
        <w:t>）如因乙方原因导致工程工期延误，由此造成甲方经济损失的，由乙方承担。</w:t>
      </w:r>
    </w:p>
    <w:p w14:paraId="01F9CE2B">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6</w:t>
      </w:r>
      <w:r>
        <w:rPr>
          <w:rFonts w:hint="eastAsia" w:ascii="仿宋" w:hAnsi="仿宋" w:eastAsia="仿宋" w:cs="Times New Roman"/>
          <w:sz w:val="24"/>
          <w:highlight w:val="none"/>
        </w:rPr>
        <w:t>）如乙方出现本款第（</w:t>
      </w:r>
      <w:r>
        <w:rPr>
          <w:rFonts w:ascii="仿宋" w:hAnsi="仿宋" w:eastAsia="仿宋" w:cs="Times New Roman"/>
          <w:sz w:val="24"/>
          <w:highlight w:val="none"/>
        </w:rPr>
        <w:t>1</w:t>
      </w:r>
      <w:r>
        <w:rPr>
          <w:rFonts w:hint="eastAsia" w:ascii="仿宋" w:hAnsi="仿宋" w:eastAsia="仿宋" w:cs="Times New Roman"/>
          <w:sz w:val="24"/>
          <w:highlight w:val="none"/>
        </w:rPr>
        <w:t>）、（</w:t>
      </w:r>
      <w:r>
        <w:rPr>
          <w:rFonts w:ascii="仿宋" w:hAnsi="仿宋" w:eastAsia="仿宋" w:cs="Times New Roman"/>
          <w:sz w:val="24"/>
          <w:highlight w:val="none"/>
        </w:rPr>
        <w:t>2</w:t>
      </w:r>
      <w:r>
        <w:rPr>
          <w:rFonts w:hint="eastAsia" w:ascii="仿宋" w:hAnsi="仿宋" w:eastAsia="仿宋" w:cs="Times New Roman"/>
          <w:sz w:val="24"/>
          <w:highlight w:val="none"/>
        </w:rPr>
        <w:t>）、（</w:t>
      </w:r>
      <w:r>
        <w:rPr>
          <w:rFonts w:ascii="仿宋" w:hAnsi="仿宋" w:eastAsia="仿宋" w:cs="Times New Roman"/>
          <w:sz w:val="24"/>
          <w:highlight w:val="none"/>
        </w:rPr>
        <w:t>3</w:t>
      </w:r>
      <w:r>
        <w:rPr>
          <w:rFonts w:hint="eastAsia" w:ascii="仿宋" w:hAnsi="仿宋" w:eastAsia="仿宋" w:cs="Times New Roman"/>
          <w:sz w:val="24"/>
          <w:highlight w:val="none"/>
        </w:rPr>
        <w:t>）、（</w:t>
      </w:r>
      <w:r>
        <w:rPr>
          <w:rFonts w:ascii="仿宋" w:hAnsi="仿宋" w:eastAsia="仿宋" w:cs="Times New Roman"/>
          <w:sz w:val="24"/>
          <w:highlight w:val="none"/>
        </w:rPr>
        <w:t>4</w:t>
      </w:r>
      <w:r>
        <w:rPr>
          <w:rFonts w:hint="eastAsia" w:ascii="仿宋" w:hAnsi="仿宋" w:eastAsia="仿宋" w:cs="Times New Roman"/>
          <w:sz w:val="24"/>
          <w:highlight w:val="none"/>
        </w:rPr>
        <w:t>）项行为的，视为违约，甲方有权单方解除合同，解除合同通知自送达至乙方时生效，本合同解除。</w:t>
      </w:r>
    </w:p>
    <w:p w14:paraId="01FC27EA">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7）甲方不对乙方提供的货物的商标、专利等知识产权是否侵犯第三方权利负责。对于因乙方货物导致的知识产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113B1892">
      <w:pPr>
        <w:tabs>
          <w:tab w:val="left" w:pos="900"/>
        </w:tabs>
        <w:spacing w:line="360" w:lineRule="auto"/>
        <w:ind w:firstLine="480" w:firstLineChars="200"/>
        <w:rPr>
          <w:rFonts w:ascii="仿宋" w:hAnsi="仿宋" w:eastAsia="仿宋" w:cs="Times New Roman"/>
          <w:sz w:val="24"/>
          <w:highlight w:val="none"/>
        </w:rPr>
      </w:pPr>
      <w:r>
        <w:rPr>
          <w:rFonts w:ascii="仿宋" w:hAnsi="仿宋" w:eastAsia="仿宋" w:cs="Times New Roman"/>
          <w:sz w:val="24"/>
          <w:highlight w:val="none"/>
        </w:rPr>
        <w:t>2</w:t>
      </w:r>
      <w:r>
        <w:rPr>
          <w:rFonts w:hint="eastAsia" w:ascii="仿宋" w:hAnsi="仿宋" w:eastAsia="仿宋" w:cs="Times New Roman"/>
          <w:sz w:val="24"/>
          <w:highlight w:val="none"/>
        </w:rPr>
        <w:t>、甲方责任：</w:t>
      </w:r>
    </w:p>
    <w:p w14:paraId="69B7504B">
      <w:pPr>
        <w:tabs>
          <w:tab w:val="left" w:pos="0"/>
        </w:tabs>
        <w:autoSpaceDE w:val="0"/>
        <w:autoSpaceDN w:val="0"/>
        <w:spacing w:line="360" w:lineRule="auto"/>
        <w:ind w:firstLine="480" w:firstLineChars="200"/>
        <w:rPr>
          <w:rFonts w:ascii="仿宋" w:hAnsi="仿宋" w:eastAsia="仿宋" w:cs="Times New Roman"/>
          <w:sz w:val="24"/>
          <w:highlight w:val="none"/>
          <w:lang w:val="zh-CN"/>
        </w:rPr>
      </w:pPr>
      <w:r>
        <w:rPr>
          <w:rFonts w:hint="eastAsia" w:ascii="仿宋" w:hAnsi="仿宋" w:eastAsia="仿宋" w:cs="Times New Roman"/>
          <w:sz w:val="24"/>
          <w:highlight w:val="none"/>
          <w:lang w:val="zh-CN"/>
        </w:rPr>
        <w:t>（</w:t>
      </w:r>
      <w:r>
        <w:rPr>
          <w:rFonts w:hint="eastAsia" w:ascii="仿宋" w:hAnsi="仿宋" w:eastAsia="仿宋" w:cs="Times New Roman"/>
          <w:sz w:val="24"/>
          <w:highlight w:val="none"/>
        </w:rPr>
        <w:t>1</w:t>
      </w:r>
      <w:r>
        <w:rPr>
          <w:rFonts w:hint="eastAsia" w:ascii="仿宋" w:hAnsi="仿宋" w:eastAsia="仿宋" w:cs="Times New Roman"/>
          <w:sz w:val="24"/>
          <w:highlight w:val="none"/>
          <w:lang w:val="zh-CN"/>
        </w:rPr>
        <w:t>）甲方不按本合同规定上报</w:t>
      </w:r>
      <w:r>
        <w:rPr>
          <w:rFonts w:hint="eastAsia" w:ascii="仿宋" w:hAnsi="仿宋" w:eastAsia="仿宋" w:cs="Times New Roman"/>
          <w:sz w:val="24"/>
          <w:highlight w:val="none"/>
        </w:rPr>
        <w:t>混凝土</w:t>
      </w:r>
      <w:r>
        <w:rPr>
          <w:rFonts w:hint="eastAsia" w:ascii="仿宋" w:hAnsi="仿宋" w:eastAsia="仿宋" w:cs="Times New Roman"/>
          <w:sz w:val="24"/>
          <w:highlight w:val="none"/>
          <w:lang w:val="zh-CN"/>
        </w:rPr>
        <w:t>使用计划、不按本合同规定收料（含卸车不及时、便道不畅通和仓库容量不足）所造成的损失由甲方</w:t>
      </w:r>
      <w:r>
        <w:rPr>
          <w:rFonts w:hint="eastAsia" w:ascii="仿宋" w:hAnsi="仿宋" w:eastAsia="仿宋" w:cs="Times New Roman"/>
          <w:sz w:val="24"/>
          <w:highlight w:val="none"/>
        </w:rPr>
        <w:t>自行</w:t>
      </w:r>
      <w:r>
        <w:rPr>
          <w:rFonts w:hint="eastAsia" w:ascii="仿宋" w:hAnsi="仿宋" w:eastAsia="仿宋" w:cs="Times New Roman"/>
          <w:sz w:val="24"/>
          <w:highlight w:val="none"/>
          <w:lang w:val="zh-CN"/>
        </w:rPr>
        <w:t>承担。</w:t>
      </w:r>
    </w:p>
    <w:p w14:paraId="6DFFC96C">
      <w:pPr>
        <w:tabs>
          <w:tab w:val="left" w:pos="0"/>
        </w:tabs>
        <w:autoSpaceDE w:val="0"/>
        <w:autoSpaceDN w:val="0"/>
        <w:spacing w:line="360" w:lineRule="auto"/>
        <w:ind w:firstLine="480" w:firstLineChars="200"/>
        <w:rPr>
          <w:rFonts w:ascii="仿宋" w:hAnsi="仿宋" w:eastAsia="仿宋" w:cs="Times New Roman"/>
          <w:sz w:val="24"/>
          <w:highlight w:val="none"/>
          <w:lang w:val="zh-CN"/>
        </w:rPr>
      </w:pPr>
      <w:r>
        <w:rPr>
          <w:rFonts w:hint="eastAsia" w:ascii="仿宋" w:hAnsi="仿宋" w:eastAsia="仿宋" w:cs="Times New Roman"/>
          <w:sz w:val="24"/>
          <w:highlight w:val="none"/>
          <w:lang w:val="zh-CN"/>
        </w:rPr>
        <w:t>（</w:t>
      </w:r>
      <w:r>
        <w:rPr>
          <w:rFonts w:hint="eastAsia" w:ascii="仿宋" w:hAnsi="仿宋" w:eastAsia="仿宋" w:cs="Times New Roman"/>
          <w:sz w:val="24"/>
          <w:highlight w:val="none"/>
        </w:rPr>
        <w:t>2</w:t>
      </w:r>
      <w:r>
        <w:rPr>
          <w:rFonts w:hint="eastAsia" w:ascii="仿宋" w:hAnsi="仿宋" w:eastAsia="仿宋" w:cs="Times New Roman"/>
          <w:sz w:val="24"/>
          <w:highlight w:val="none"/>
          <w:lang w:val="zh-CN"/>
        </w:rPr>
        <w:t>）如因甲方原因致使货款未能及时支付给乙方，乙方不承担因停工待料而造成的损失。</w:t>
      </w:r>
    </w:p>
    <w:p w14:paraId="2680B4D3">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九、安全责任</w:t>
      </w:r>
    </w:p>
    <w:p w14:paraId="2976C21A">
      <w:pPr>
        <w:spacing w:line="360" w:lineRule="auto"/>
        <w:ind w:firstLine="480" w:firstLineChars="200"/>
        <w:rPr>
          <w:rFonts w:ascii="仿宋" w:hAnsi="仿宋" w:eastAsia="仿宋" w:cs="宋体"/>
          <w:sz w:val="24"/>
          <w:highlight w:val="none"/>
        </w:rPr>
      </w:pPr>
      <w:r>
        <w:rPr>
          <w:rFonts w:hint="eastAsia" w:ascii="仿宋" w:hAnsi="仿宋" w:eastAsia="仿宋" w:cs="宋体"/>
          <w:sz w:val="24"/>
          <w:highlight w:val="none"/>
        </w:rPr>
        <w:t>乙方及其人员在材料进退场及材料装卸时必须严格遵守甲方现场管理的各项安全纪律要求及国家相关部门的安全条款要求，做好安全防护措施。坚决杜绝发生人身损害及其他事故，乙方及其人员如在甲方工地现场或在其进退场途中发生（包括但不限于）人身损害或因其侵权导致他人权益受损的，一切责任由乙方自行承担所有责任，与甲方无关。</w:t>
      </w:r>
    </w:p>
    <w:p w14:paraId="1D7B435A">
      <w:pPr>
        <w:spacing w:line="360" w:lineRule="auto"/>
        <w:ind w:firstLine="482" w:firstLineChars="200"/>
        <w:rPr>
          <w:rFonts w:ascii="仿宋" w:hAnsi="仿宋" w:eastAsia="仿宋" w:cs="Times New Roman"/>
          <w:b/>
          <w:bCs/>
          <w:sz w:val="24"/>
          <w:highlight w:val="none"/>
        </w:rPr>
      </w:pPr>
      <w:r>
        <w:rPr>
          <w:rFonts w:hint="eastAsia" w:ascii="仿宋" w:hAnsi="仿宋" w:eastAsia="仿宋" w:cs="宋体"/>
          <w:b/>
          <w:sz w:val="24"/>
          <w:highlight w:val="none"/>
        </w:rPr>
        <w:t>十、</w:t>
      </w:r>
      <w:r>
        <w:rPr>
          <w:rFonts w:hint="eastAsia" w:ascii="仿宋" w:hAnsi="仿宋" w:eastAsia="仿宋" w:cs="Times New Roman"/>
          <w:b/>
          <w:bCs/>
          <w:sz w:val="24"/>
          <w:highlight w:val="none"/>
        </w:rPr>
        <w:t>解决争议</w:t>
      </w:r>
    </w:p>
    <w:p w14:paraId="69493ABB">
      <w:pPr>
        <w:tabs>
          <w:tab w:val="left" w:pos="0"/>
        </w:tabs>
        <w:spacing w:line="360" w:lineRule="auto"/>
        <w:ind w:firstLine="480" w:firstLineChars="200"/>
        <w:rPr>
          <w:rFonts w:ascii="仿宋" w:hAnsi="仿宋" w:eastAsia="仿宋" w:cs="Times New Roman"/>
          <w:kern w:val="0"/>
          <w:sz w:val="24"/>
          <w:highlight w:val="none"/>
          <w:lang w:val="zh-CN"/>
        </w:rPr>
      </w:pPr>
      <w:r>
        <w:rPr>
          <w:rFonts w:hint="eastAsia" w:ascii="仿宋" w:hAnsi="仿宋" w:eastAsia="仿宋" w:cs="Times New Roman"/>
          <w:kern w:val="0"/>
          <w:sz w:val="24"/>
          <w:highlight w:val="none"/>
          <w:lang w:val="zh-CN"/>
        </w:rPr>
        <w:t>本合同如在履行过程中发生争议的，双方协商解决，协商不成时，</w:t>
      </w:r>
      <w:r>
        <w:rPr>
          <w:rFonts w:hint="eastAsia" w:ascii="仿宋" w:hAnsi="仿宋" w:eastAsia="仿宋" w:cs="Times New Roman"/>
          <w:sz w:val="24"/>
          <w:highlight w:val="none"/>
        </w:rPr>
        <w:t>任何一方可向</w:t>
      </w:r>
      <w:r>
        <w:rPr>
          <w:rFonts w:hint="eastAsia" w:ascii="仿宋" w:hAnsi="仿宋" w:eastAsia="仿宋" w:cs="Times New Roman"/>
          <w:sz w:val="24"/>
          <w:szCs w:val="24"/>
          <w:highlight w:val="none"/>
          <w:lang w:val="en-US" w:eastAsia="zh-CN"/>
        </w:rPr>
        <w:t>甲方所在地有管辖权的人民法院</w:t>
      </w:r>
      <w:r>
        <w:rPr>
          <w:rFonts w:hint="eastAsia" w:ascii="仿宋" w:hAnsi="仿宋" w:eastAsia="仿宋" w:cs="Times New Roman"/>
          <w:sz w:val="24"/>
          <w:szCs w:val="24"/>
          <w:highlight w:val="none"/>
        </w:rPr>
        <w:t>提起</w:t>
      </w:r>
      <w:r>
        <w:rPr>
          <w:rFonts w:hint="eastAsia" w:ascii="仿宋" w:hAnsi="仿宋" w:eastAsia="仿宋" w:cs="Times New Roman"/>
          <w:sz w:val="24"/>
          <w:szCs w:val="24"/>
          <w:highlight w:val="none"/>
          <w:lang w:val="en-US" w:eastAsia="zh-CN"/>
        </w:rPr>
        <w:t>诉讼</w:t>
      </w:r>
      <w:r>
        <w:rPr>
          <w:rFonts w:hint="eastAsia" w:ascii="仿宋" w:hAnsi="仿宋" w:eastAsia="仿宋" w:cs="Times New Roman"/>
          <w:sz w:val="24"/>
          <w:highlight w:val="none"/>
        </w:rPr>
        <w:t>。</w:t>
      </w:r>
    </w:p>
    <w:p w14:paraId="440858F6">
      <w:pPr>
        <w:tabs>
          <w:tab w:val="left" w:pos="720"/>
        </w:tabs>
        <w:spacing w:line="360" w:lineRule="auto"/>
        <w:ind w:firstLine="482" w:firstLineChars="200"/>
        <w:rPr>
          <w:rFonts w:ascii="仿宋" w:hAnsi="仿宋" w:eastAsia="仿宋" w:cs="宋体"/>
          <w:b/>
          <w:bCs/>
          <w:sz w:val="24"/>
          <w:highlight w:val="none"/>
        </w:rPr>
      </w:pPr>
      <w:r>
        <w:rPr>
          <w:rFonts w:hint="eastAsia" w:ascii="仿宋" w:hAnsi="仿宋" w:eastAsia="仿宋" w:cs="Times New Roman"/>
          <w:b/>
          <w:bCs/>
          <w:sz w:val="24"/>
          <w:highlight w:val="none"/>
        </w:rPr>
        <w:t>十一</w:t>
      </w:r>
      <w:r>
        <w:rPr>
          <w:rFonts w:hint="eastAsia" w:ascii="仿宋" w:hAnsi="仿宋" w:eastAsia="仿宋" w:cs="宋体"/>
          <w:b/>
          <w:bCs/>
          <w:sz w:val="24"/>
          <w:highlight w:val="none"/>
        </w:rPr>
        <w:t>、其他</w:t>
      </w:r>
    </w:p>
    <w:p w14:paraId="15337307">
      <w:pPr>
        <w:spacing w:line="360" w:lineRule="auto"/>
        <w:ind w:firstLine="480" w:firstLineChars="200"/>
        <w:rPr>
          <w:rFonts w:ascii="仿宋" w:hAnsi="仿宋" w:eastAsia="仿宋" w:cs="宋体"/>
          <w:sz w:val="24"/>
          <w:highlight w:val="none"/>
        </w:rPr>
      </w:pPr>
      <w:r>
        <w:rPr>
          <w:rFonts w:ascii="仿宋" w:hAnsi="仿宋" w:eastAsia="仿宋" w:cs="宋体"/>
          <w:sz w:val="24"/>
          <w:highlight w:val="none"/>
        </w:rPr>
        <w:t>1</w:t>
      </w:r>
      <w:r>
        <w:rPr>
          <w:rFonts w:hint="eastAsia" w:ascii="仿宋" w:hAnsi="仿宋" w:eastAsia="仿宋" w:cs="宋体"/>
          <w:sz w:val="24"/>
          <w:highlight w:val="none"/>
        </w:rPr>
        <w:t>、</w:t>
      </w:r>
      <w:r>
        <w:rPr>
          <w:rFonts w:hint="eastAsia" w:ascii="仿宋" w:hAnsi="仿宋" w:eastAsia="仿宋" w:cs="仿宋"/>
          <w:kern w:val="0"/>
          <w:sz w:val="24"/>
          <w:highlight w:val="none"/>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仿宋"/>
          <w:bCs/>
          <w:kern w:val="0"/>
          <w:sz w:val="24"/>
          <w:highlight w:val="none"/>
        </w:rPr>
        <w:t>委派项目经理签字并加盖公司公章或公司合同专用章</w:t>
      </w:r>
      <w:r>
        <w:rPr>
          <w:rFonts w:hint="eastAsia" w:ascii="仿宋" w:hAnsi="仿宋" w:eastAsia="仿宋" w:cs="仿宋"/>
          <w:kern w:val="0"/>
          <w:sz w:val="24"/>
          <w:highlight w:val="none"/>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734B8E39">
      <w:pPr>
        <w:spacing w:line="360" w:lineRule="auto"/>
        <w:ind w:firstLine="480" w:firstLineChars="200"/>
        <w:rPr>
          <w:rFonts w:ascii="仿宋" w:hAnsi="仿宋" w:eastAsia="仿宋" w:cs="宋体"/>
          <w:sz w:val="24"/>
          <w:highlight w:val="none"/>
        </w:rPr>
      </w:pPr>
      <w:r>
        <w:rPr>
          <w:rFonts w:hint="eastAsia" w:ascii="仿宋" w:hAnsi="仿宋" w:eastAsia="仿宋" w:cs="宋体"/>
          <w:sz w:val="24"/>
          <w:highlight w:val="none"/>
        </w:rPr>
        <w:t>2、乙方必须在每月</w:t>
      </w:r>
      <w:r>
        <w:rPr>
          <w:rFonts w:hint="eastAsia" w:ascii="仿宋" w:hAnsi="仿宋" w:eastAsia="仿宋" w:cs="宋体"/>
          <w:sz w:val="24"/>
          <w:highlight w:val="none"/>
          <w:lang w:val="en-US" w:eastAsia="zh-CN"/>
        </w:rPr>
        <w:t xml:space="preserve">   </w:t>
      </w:r>
      <w:r>
        <w:rPr>
          <w:rFonts w:hint="eastAsia" w:ascii="仿宋" w:hAnsi="仿宋" w:eastAsia="仿宋" w:cs="宋体"/>
          <w:sz w:val="24"/>
          <w:highlight w:val="none"/>
        </w:rPr>
        <w:t>日前将上一个月的结算情况、尚欠金额的清单及具体凭证的扫描件（包括但不限于收据、发票、银行凭证等）发到甲方指定电子邮件：</w:t>
      </w:r>
      <w:r>
        <w:rPr>
          <w:rFonts w:hint="eastAsia" w:ascii="仿宋" w:hAnsi="仿宋" w:eastAsia="仿宋" w:cs="宋体"/>
          <w:sz w:val="24"/>
          <w:highlight w:val="none"/>
          <w:u w:val="single"/>
          <w:lang w:val="en-US" w:eastAsia="zh-CN"/>
        </w:rPr>
        <w:t xml:space="preserve">    </w:t>
      </w:r>
      <w:r>
        <w:rPr>
          <w:rFonts w:hint="eastAsia" w:ascii="仿宋" w:hAnsi="仿宋" w:eastAsia="仿宋" w:cs="宋体"/>
          <w:sz w:val="24"/>
          <w:highlight w:val="none"/>
        </w:rPr>
        <w:t>，并注明乙方经办人及联系电话。若因乙方没有按约定时间报送上述凭证资料，视为甲方对乙方该月的结算不予确认，由此产生的任何经济损失由乙方承担，与甲方无关。</w:t>
      </w:r>
    </w:p>
    <w:p w14:paraId="6AE35B5A">
      <w:pPr>
        <w:tabs>
          <w:tab w:val="left" w:pos="900"/>
        </w:tabs>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3、本合同最高结算金额不超过供应暂定金额（含税），超出部分甲方不予确认及支付，双方需另行协商签订补充合同。</w:t>
      </w:r>
    </w:p>
    <w:p w14:paraId="716C6F75">
      <w:pPr>
        <w:tabs>
          <w:tab w:val="left" w:pos="900"/>
        </w:tabs>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4、本合同如有未尽事宜或需变更补充时应另订书面补充协议，补充协议未达成之前按本合同执行，任何一方均无权擅自更改合同内容。</w:t>
      </w:r>
    </w:p>
    <w:p w14:paraId="5BAFF8CB">
      <w:pPr>
        <w:spacing w:line="360" w:lineRule="auto"/>
        <w:ind w:firstLine="480" w:firstLineChars="200"/>
        <w:rPr>
          <w:rFonts w:ascii="仿宋" w:hAnsi="仿宋" w:eastAsia="仿宋" w:cs="宋体"/>
          <w:sz w:val="24"/>
          <w:highlight w:val="none"/>
        </w:rPr>
      </w:pPr>
      <w:r>
        <w:rPr>
          <w:rFonts w:hint="eastAsia" w:ascii="仿宋" w:hAnsi="仿宋" w:eastAsia="仿宋" w:cs="宋体"/>
          <w:sz w:val="24"/>
          <w:highlight w:val="none"/>
        </w:rPr>
        <w:t>5、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412D92CA">
      <w:pPr>
        <w:spacing w:line="360" w:lineRule="auto"/>
        <w:ind w:firstLine="480" w:firstLineChars="200"/>
        <w:rPr>
          <w:rFonts w:hint="eastAsia" w:ascii="仿宋" w:hAnsi="仿宋" w:eastAsia="仿宋" w:cs="Times New Roman"/>
          <w:sz w:val="24"/>
          <w:szCs w:val="24"/>
          <w:highlight w:val="none"/>
          <w:u w:val="single"/>
        </w:rPr>
      </w:pPr>
      <w:r>
        <w:rPr>
          <w:rFonts w:hint="eastAsia" w:ascii="仿宋" w:hAnsi="仿宋" w:eastAsia="仿宋" w:cs="Times New Roman"/>
          <w:sz w:val="24"/>
          <w:highlight w:val="none"/>
        </w:rPr>
        <w:t>甲方地址：</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p>
    <w:p w14:paraId="1FF0C90B">
      <w:pPr>
        <w:spacing w:line="360" w:lineRule="auto"/>
        <w:ind w:firstLine="480" w:firstLineChars="200"/>
        <w:rPr>
          <w:rFonts w:hint="eastAsia" w:ascii="仿宋" w:hAnsi="仿宋" w:eastAsia="仿宋" w:cs="Times New Roman"/>
          <w:sz w:val="24"/>
          <w:highlight w:val="none"/>
          <w:u w:val="single"/>
        </w:rPr>
      </w:pPr>
      <w:r>
        <w:rPr>
          <w:rFonts w:hint="eastAsia" w:ascii="仿宋" w:hAnsi="仿宋" w:eastAsia="仿宋" w:cs="Times New Roman"/>
          <w:sz w:val="24"/>
          <w:highlight w:val="none"/>
        </w:rPr>
        <w:t>乙方地址：</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p>
    <w:p w14:paraId="6CC27341">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6、本合同一式</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份，甲方执</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份，乙方执</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份，具有同等的法律效力。</w:t>
      </w:r>
    </w:p>
    <w:p w14:paraId="4D126EF1">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7、本合同在双方签字盖章后生效，双方履行完毕合同中全部责任后自然终止。</w:t>
      </w:r>
    </w:p>
    <w:p w14:paraId="66E927F1">
      <w:pPr>
        <w:spacing w:line="360" w:lineRule="auto"/>
        <w:ind w:right="-874" w:rightChars="-416" w:firstLine="480" w:firstLineChars="200"/>
        <w:rPr>
          <w:rFonts w:hint="eastAsia" w:ascii="仿宋" w:hAnsi="仿宋" w:eastAsia="仿宋" w:cs="Times New Roman"/>
          <w:sz w:val="24"/>
          <w:highlight w:val="none"/>
        </w:rPr>
      </w:pPr>
    </w:p>
    <w:p w14:paraId="4F6D2669">
      <w:pPr>
        <w:spacing w:line="360" w:lineRule="auto"/>
        <w:ind w:right="-874" w:rightChars="-416" w:firstLine="480" w:firstLineChars="200"/>
        <w:rPr>
          <w:rFonts w:hint="eastAsia" w:ascii="仿宋" w:hAnsi="仿宋" w:eastAsia="仿宋" w:cs="Times New Roman"/>
          <w:sz w:val="24"/>
          <w:highlight w:val="none"/>
        </w:rPr>
      </w:pPr>
    </w:p>
    <w:p w14:paraId="33EDED58">
      <w:pPr>
        <w:spacing w:line="360" w:lineRule="auto"/>
        <w:ind w:right="-874" w:rightChars="-416" w:firstLine="480" w:firstLineChars="200"/>
        <w:rPr>
          <w:rFonts w:hint="eastAsia" w:ascii="仿宋" w:hAnsi="仿宋" w:eastAsia="仿宋" w:cs="Times New Roman"/>
          <w:sz w:val="24"/>
          <w:highlight w:val="none"/>
        </w:rPr>
      </w:pPr>
    </w:p>
    <w:p w14:paraId="64EC8218">
      <w:pPr>
        <w:spacing w:line="360" w:lineRule="auto"/>
        <w:ind w:right="-874" w:rightChars="-416" w:firstLine="480" w:firstLineChars="200"/>
        <w:rPr>
          <w:rFonts w:hint="eastAsia" w:ascii="仿宋" w:hAnsi="仿宋" w:eastAsia="仿宋" w:cs="Times New Roman"/>
          <w:sz w:val="24"/>
          <w:highlight w:val="none"/>
        </w:rPr>
      </w:pPr>
    </w:p>
    <w:p w14:paraId="5487F773">
      <w:pPr>
        <w:spacing w:line="360" w:lineRule="auto"/>
        <w:ind w:right="-874" w:rightChars="-416"/>
        <w:rPr>
          <w:rFonts w:hint="eastAsia" w:ascii="仿宋" w:hAnsi="仿宋" w:eastAsia="仿宋" w:cs="Times New Roman"/>
          <w:sz w:val="24"/>
          <w:highlight w:val="none"/>
        </w:rPr>
      </w:pPr>
    </w:p>
    <w:p w14:paraId="4CA3CD17">
      <w:pPr>
        <w:spacing w:line="360" w:lineRule="auto"/>
        <w:ind w:right="-874" w:rightChars="-416" w:firstLine="480" w:firstLineChars="200"/>
        <w:rPr>
          <w:rFonts w:ascii="仿宋" w:hAnsi="仿宋" w:eastAsia="仿宋" w:cs="Times New Roman"/>
          <w:sz w:val="24"/>
          <w:highlight w:val="none"/>
        </w:rPr>
      </w:pPr>
      <w:r>
        <w:rPr>
          <w:rFonts w:hint="eastAsia" w:ascii="仿宋" w:hAnsi="仿宋" w:eastAsia="仿宋" w:cs="Times New Roman"/>
          <w:sz w:val="24"/>
          <w:highlight w:val="none"/>
        </w:rPr>
        <w:t>（本行以下无正文）</w:t>
      </w:r>
    </w:p>
    <w:p w14:paraId="49DEC6D0">
      <w:pPr>
        <w:spacing w:line="360" w:lineRule="auto"/>
        <w:ind w:right="-874" w:rightChars="-416" w:firstLine="480" w:firstLineChars="200"/>
        <w:rPr>
          <w:rFonts w:ascii="仿宋" w:hAnsi="仿宋" w:eastAsia="仿宋" w:cs="Times New Roman"/>
          <w:sz w:val="24"/>
          <w:highlight w:val="none"/>
        </w:rPr>
      </w:pPr>
    </w:p>
    <w:p w14:paraId="04AF55CB">
      <w:pPr>
        <w:spacing w:line="360" w:lineRule="auto"/>
        <w:ind w:right="-874" w:rightChars="-416" w:firstLine="480" w:firstLineChars="200"/>
        <w:rPr>
          <w:rFonts w:ascii="仿宋" w:hAnsi="仿宋" w:eastAsia="仿宋" w:cs="Times New Roman"/>
          <w:sz w:val="24"/>
          <w:highlight w:val="none"/>
        </w:rPr>
      </w:pPr>
    </w:p>
    <w:p w14:paraId="0C0899E4">
      <w:pPr>
        <w:spacing w:line="360" w:lineRule="auto"/>
        <w:ind w:right="-874" w:rightChars="-416" w:firstLine="480" w:firstLineChars="200"/>
        <w:rPr>
          <w:rFonts w:ascii="仿宋" w:hAnsi="仿宋" w:eastAsia="仿宋" w:cs="Times New Roman"/>
          <w:sz w:val="24"/>
          <w:highlight w:val="none"/>
        </w:rPr>
      </w:pPr>
    </w:p>
    <w:p w14:paraId="196E88D2">
      <w:pPr>
        <w:spacing w:line="360" w:lineRule="auto"/>
        <w:ind w:right="-874" w:rightChars="-416" w:firstLine="480" w:firstLineChars="200"/>
        <w:rPr>
          <w:rFonts w:ascii="仿宋" w:hAnsi="仿宋" w:eastAsia="仿宋" w:cs="Times New Roman"/>
          <w:sz w:val="24"/>
          <w:highlight w:val="none"/>
        </w:rPr>
      </w:pPr>
    </w:p>
    <w:p w14:paraId="6E16562E">
      <w:pPr>
        <w:autoSpaceDE w:val="0"/>
        <w:autoSpaceDN w:val="0"/>
        <w:spacing w:line="360" w:lineRule="auto"/>
        <w:ind w:left="6000" w:hanging="6000" w:hangingChars="2500"/>
        <w:jc w:val="left"/>
        <w:rPr>
          <w:rFonts w:ascii="仿宋" w:hAnsi="仿宋" w:eastAsia="仿宋" w:cs="Times New Roman"/>
          <w:sz w:val="24"/>
          <w:highlight w:val="none"/>
        </w:rPr>
      </w:pPr>
      <w:r>
        <w:rPr>
          <w:rFonts w:hint="eastAsia" w:ascii="仿宋" w:hAnsi="仿宋" w:eastAsia="仿宋" w:cs="Times New Roman"/>
          <w:sz w:val="24"/>
          <w:highlight w:val="none"/>
        </w:rPr>
        <w:t>甲方：(盖章)</w:t>
      </w: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sz w:val="24"/>
          <w:highlight w:val="none"/>
        </w:rPr>
        <w:t>乙方：(盖章)</w:t>
      </w:r>
    </w:p>
    <w:p w14:paraId="0BF56BC5">
      <w:pPr>
        <w:spacing w:line="360" w:lineRule="auto"/>
        <w:rPr>
          <w:rFonts w:ascii="仿宋" w:hAnsi="仿宋" w:eastAsia="仿宋" w:cs="Times New Roman"/>
          <w:sz w:val="24"/>
          <w:highlight w:val="none"/>
        </w:rPr>
      </w:pPr>
      <w:r>
        <w:rPr>
          <w:rFonts w:hint="eastAsia" w:ascii="仿宋" w:hAnsi="仿宋" w:eastAsia="仿宋" w:cs="Times New Roman"/>
          <w:sz w:val="24"/>
          <w:highlight w:val="none"/>
        </w:rPr>
        <w:t xml:space="preserve">法定代表人:  </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 xml:space="preserve">(签名)         法定代表人:  </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(签名)</w:t>
      </w:r>
    </w:p>
    <w:p w14:paraId="262ECA20">
      <w:pPr>
        <w:spacing w:line="360" w:lineRule="auto"/>
        <w:rPr>
          <w:rFonts w:ascii="仿宋" w:hAnsi="仿宋" w:eastAsia="仿宋" w:cs="Times New Roman"/>
          <w:sz w:val="24"/>
          <w:highlight w:val="none"/>
        </w:rPr>
      </w:pPr>
      <w:r>
        <w:rPr>
          <w:rFonts w:hint="eastAsia" w:ascii="仿宋" w:hAnsi="仿宋" w:eastAsia="仿宋" w:cs="Times New Roman"/>
          <w:sz w:val="24"/>
          <w:highlight w:val="none"/>
        </w:rPr>
        <w:t xml:space="preserve">或委托代理人： </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 xml:space="preserve">(签名)         或委托代理人： </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 xml:space="preserve">(签名)          </w:t>
      </w:r>
      <w:r>
        <w:rPr>
          <w:rFonts w:ascii="仿宋" w:hAnsi="仿宋" w:eastAsia="仿宋" w:cs="Times New Roman"/>
          <w:sz w:val="24"/>
          <w:highlight w:val="none"/>
        </w:rPr>
        <w:t xml:space="preserve">     </w:t>
      </w:r>
    </w:p>
    <w:p w14:paraId="14E5EFD8">
      <w:pPr>
        <w:spacing w:line="360" w:lineRule="auto"/>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rPr>
        <w:t>签订时间：                            签订时间：</w:t>
      </w:r>
      <w:r>
        <w:rPr>
          <w:rFonts w:hint="eastAsia" w:ascii="仿宋" w:hAnsi="仿宋" w:eastAsia="仿宋" w:cs="Times New Roman"/>
          <w:sz w:val="24"/>
          <w:highlight w:val="none"/>
          <w:lang w:val="en-US" w:eastAsia="zh-CN"/>
        </w:rPr>
        <w:t xml:space="preserve">                    </w:t>
      </w:r>
    </w:p>
    <w:p w14:paraId="094C2F98">
      <w:pPr>
        <w:widowControl w:val="0"/>
        <w:spacing w:after="120"/>
        <w:jc w:val="both"/>
        <w:rPr>
          <w:rFonts w:hint="eastAsia" w:ascii="仿宋" w:hAnsi="仿宋" w:eastAsia="仿宋" w:cs="Times New Roman"/>
          <w:kern w:val="2"/>
          <w:sz w:val="24"/>
          <w:szCs w:val="24"/>
          <w:highlight w:val="none"/>
          <w:lang w:val="en-US" w:eastAsia="zh-CN" w:bidi="ar-SA"/>
        </w:rPr>
      </w:pPr>
    </w:p>
    <w:p w14:paraId="72CBF837">
      <w:pPr>
        <w:widowControl w:val="0"/>
        <w:spacing w:after="120"/>
        <w:jc w:val="both"/>
        <w:rPr>
          <w:rFonts w:hint="eastAsia" w:ascii="仿宋" w:hAnsi="仿宋" w:eastAsia="仿宋" w:cs="Times New Roman"/>
          <w:kern w:val="2"/>
          <w:sz w:val="24"/>
          <w:szCs w:val="24"/>
          <w:highlight w:val="none"/>
          <w:lang w:val="en-US" w:eastAsia="zh-CN" w:bidi="ar-SA"/>
        </w:rPr>
      </w:pPr>
    </w:p>
    <w:p w14:paraId="7D9F38C9">
      <w:pPr>
        <w:tabs>
          <w:tab w:val="left" w:pos="5220"/>
        </w:tabs>
        <w:spacing w:line="360" w:lineRule="auto"/>
        <w:rPr>
          <w:rFonts w:hint="eastAsia" w:ascii="仿宋" w:hAnsi="仿宋" w:eastAsia="仿宋" w:cs="Times New Roman"/>
          <w:sz w:val="24"/>
        </w:rPr>
      </w:pPr>
    </w:p>
    <w:p w14:paraId="66471209">
      <w:pPr>
        <w:rPr>
          <w:rFonts w:hint="eastAsia"/>
          <w:lang w:val="en-US" w:eastAsia="zh-CN"/>
        </w:rPr>
      </w:pPr>
      <w:r>
        <w:rPr>
          <w:rFonts w:hint="eastAsia"/>
          <w:lang w:val="en-US" w:eastAsia="zh-CN"/>
        </w:rPr>
        <w:br w:type="page"/>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惠州市双月湾美丽海湾建设项目施工</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（编号03号）商品混凝土</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竞价</w:t>
      </w:r>
      <w:r>
        <w:rPr>
          <w:rFonts w:hint="eastAsia" w:ascii="宋体" w:hAnsi="宋体" w:eastAsia="宋体" w:cs="宋体"/>
          <w:b/>
          <w:bCs/>
          <w:color w:val="auto"/>
          <w:kern w:val="2"/>
          <w:sz w:val="36"/>
          <w:szCs w:val="36"/>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EF4C8D5D-DBF9-40F7-B7DD-3ECF0877512C}"/>
  </w:font>
  <w:font w:name="仿宋">
    <w:panose1 w:val="02010609060101010101"/>
    <w:charset w:val="86"/>
    <w:family w:val="auto"/>
    <w:pitch w:val="default"/>
    <w:sig w:usb0="800002BF" w:usb1="38CF7CFA" w:usb2="00000016" w:usb3="00000000" w:csb0="00040001" w:csb1="00000000"/>
    <w:embedRegular r:id="rId2" w:fontKey="{38DA5AF9-F3F9-4D4A-826D-0E749F312C1D}"/>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embedRegular r:id="rId3" w:fontKey="{4536C254-DA9E-4034-96B8-D2D6AD5CA8EB}"/>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4" w:fontKey="{212EB0AE-C4AC-406D-B499-492434B7F79F}"/>
  </w:font>
  <w:font w:name="方正书宋简体">
    <w:panose1 w:val="02000000000000000000"/>
    <w:charset w:val="86"/>
    <w:family w:val="auto"/>
    <w:pitch w:val="default"/>
    <w:sig w:usb0="A00002BF" w:usb1="184F6CFA" w:usb2="00000012" w:usb3="00000000" w:csb0="00040001" w:csb1="00000000"/>
    <w:embedRegular r:id="rId5" w:fontKey="{E96133EC-17F2-4028-BBF3-756827468EB7}"/>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7"/>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7"/>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7"/>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4B7E52"/>
    <w:rsid w:val="12516798"/>
    <w:rsid w:val="13A36145"/>
    <w:rsid w:val="14006FF9"/>
    <w:rsid w:val="1673393D"/>
    <w:rsid w:val="19B141B7"/>
    <w:rsid w:val="1AEF2BB7"/>
    <w:rsid w:val="29D100AA"/>
    <w:rsid w:val="2B7B2642"/>
    <w:rsid w:val="30D675AD"/>
    <w:rsid w:val="31C33762"/>
    <w:rsid w:val="34A80A94"/>
    <w:rsid w:val="397C1A69"/>
    <w:rsid w:val="3B7579C8"/>
    <w:rsid w:val="3E374C21"/>
    <w:rsid w:val="403F7575"/>
    <w:rsid w:val="412933DD"/>
    <w:rsid w:val="41E12CDF"/>
    <w:rsid w:val="43424991"/>
    <w:rsid w:val="45834DF5"/>
    <w:rsid w:val="45E14C32"/>
    <w:rsid w:val="4A537A00"/>
    <w:rsid w:val="4D1D08AF"/>
    <w:rsid w:val="4D496E6B"/>
    <w:rsid w:val="50B709F1"/>
    <w:rsid w:val="5C1B2DDE"/>
    <w:rsid w:val="5D747763"/>
    <w:rsid w:val="604B6F0C"/>
    <w:rsid w:val="62406095"/>
    <w:rsid w:val="672A074E"/>
    <w:rsid w:val="68107747"/>
    <w:rsid w:val="68AD4C9B"/>
    <w:rsid w:val="6A0F69AC"/>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BodyText1I2"/>
    <w:basedOn w:val="3"/>
    <w:next w:val="1"/>
    <w:autoRedefine/>
    <w:qFormat/>
    <w:uiPriority w:val="0"/>
    <w:pPr>
      <w:framePr w:wrap="around" w:vAnchor="margin" w:hAnchor="text" w:y="1"/>
      <w:widowControl/>
      <w:spacing w:line="357" w:lineRule="atLeast"/>
      <w:ind w:firstLine="525"/>
      <w:textAlignment w:val="baseline"/>
    </w:pPr>
    <w:rPr>
      <w:rFonts w:ascii="Times New Roman" w:hAnsi="Calibri" w:eastAsia="Times New Roman" w:cs="Times New Roman"/>
      <w:color w:val="000000"/>
      <w:sz w:val="28"/>
      <w:szCs w:val="22"/>
      <w:lang w:val="en-US" w:eastAsia="en-US" w:bidi="ar-SA"/>
    </w:rPr>
  </w:style>
  <w:style w:type="paragraph" w:customStyle="1" w:styleId="3">
    <w:name w:val="BodyTextIndent"/>
    <w:qFormat/>
    <w:uiPriority w:val="0"/>
    <w:pPr>
      <w:widowControl/>
      <w:spacing w:line="357" w:lineRule="atLeast"/>
      <w:ind w:firstLine="525"/>
      <w:jc w:val="both"/>
      <w:textAlignment w:val="baseline"/>
    </w:pPr>
    <w:rPr>
      <w:rFonts w:ascii="Times New Roman" w:hAnsi="Calibri" w:eastAsia="Times New Roman" w:cs="Times New Roman"/>
      <w:color w:val="000000"/>
      <w:kern w:val="2"/>
      <w:sz w:val="28"/>
      <w:szCs w:val="22"/>
      <w:lang w:val="en-US" w:eastAsia="zh-CN" w:bidi="ar-SA"/>
    </w:rPr>
  </w:style>
  <w:style w:type="paragraph" w:styleId="5">
    <w:name w:val="Body Text"/>
    <w:next w:val="6"/>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6">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7">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8">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9">
    <w:name w:val="toc 1"/>
    <w:basedOn w:val="1"/>
    <w:next w:val="1"/>
    <w:qFormat/>
    <w:uiPriority w:val="0"/>
  </w:style>
  <w:style w:type="paragraph" w:styleId="10">
    <w:name w:val="Normal (Web)"/>
    <w:qFormat/>
    <w:uiPriority w:val="0"/>
    <w:pPr>
      <w:framePr w:wrap="around" w:vAnchor="margin" w:hAnchor="text" w:y="1"/>
      <w:spacing w:beforeAutospacing="1" w:afterAutospacing="1"/>
    </w:pPr>
    <w:rPr>
      <w:rFonts w:ascii="Times New Roman" w:hAnsi="Times New Roman" w:eastAsia="Arial Unicode MS" w:cs="Times New Roman"/>
      <w:sz w:val="24"/>
      <w:szCs w:val="24"/>
      <w:lang w:val="en-US" w:eastAsia="zh-CN" w:bidi="ar-SA"/>
    </w:rPr>
  </w:style>
  <w:style w:type="paragraph" w:styleId="11">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4">
    <w:name w:val="Strong"/>
    <w:qFormat/>
    <w:uiPriority w:val="0"/>
    <w:rPr>
      <w:b/>
      <w:bCs/>
    </w:rPr>
  </w:style>
  <w:style w:type="character" w:styleId="15">
    <w:name w:val="page number"/>
    <w:qFormat/>
    <w:uiPriority w:val="0"/>
  </w:style>
  <w:style w:type="character" w:customStyle="1" w:styleId="16">
    <w:name w:val="font121"/>
    <w:basedOn w:val="13"/>
    <w:qFormat/>
    <w:uiPriority w:val="0"/>
    <w:rPr>
      <w:rFonts w:hint="eastAsia" w:ascii="宋体" w:hAnsi="宋体" w:eastAsia="宋体" w:cs="宋体"/>
      <w:color w:val="000000"/>
      <w:sz w:val="28"/>
      <w:szCs w:val="28"/>
      <w:u w:val="none"/>
    </w:rPr>
  </w:style>
  <w:style w:type="character" w:customStyle="1" w:styleId="17">
    <w:name w:val="font31"/>
    <w:basedOn w:val="13"/>
    <w:qFormat/>
    <w:uiPriority w:val="0"/>
    <w:rPr>
      <w:rFonts w:hint="eastAsia" w:ascii="宋体" w:hAnsi="宋体" w:eastAsia="宋体" w:cs="宋体"/>
      <w:b/>
      <w:bCs/>
      <w:color w:val="000000"/>
      <w:sz w:val="48"/>
      <w:szCs w:val="48"/>
      <w:u w:val="none"/>
    </w:rPr>
  </w:style>
  <w:style w:type="character" w:customStyle="1" w:styleId="18">
    <w:name w:val="font112"/>
    <w:basedOn w:val="13"/>
    <w:qFormat/>
    <w:uiPriority w:val="0"/>
    <w:rPr>
      <w:rFonts w:hint="eastAsia" w:ascii="宋体" w:hAnsi="宋体" w:eastAsia="宋体" w:cs="宋体"/>
      <w:color w:val="000000"/>
      <w:sz w:val="28"/>
      <w:szCs w:val="28"/>
      <w:u w:val="none"/>
    </w:rPr>
  </w:style>
  <w:style w:type="character" w:customStyle="1" w:styleId="19">
    <w:name w:val="font101"/>
    <w:basedOn w:val="13"/>
    <w:qFormat/>
    <w:uiPriority w:val="0"/>
    <w:rPr>
      <w:rFonts w:hint="eastAsia" w:ascii="宋体" w:hAnsi="宋体" w:eastAsia="宋体" w:cs="宋体"/>
      <w:color w:val="000000"/>
      <w:sz w:val="28"/>
      <w:szCs w:val="28"/>
      <w:u w:val="none"/>
    </w:rPr>
  </w:style>
  <w:style w:type="character" w:customStyle="1" w:styleId="20">
    <w:name w:val="font21"/>
    <w:basedOn w:val="13"/>
    <w:qFormat/>
    <w:uiPriority w:val="0"/>
    <w:rPr>
      <w:rFonts w:hint="eastAsia" w:ascii="宋体" w:hAnsi="宋体" w:eastAsia="宋体" w:cs="宋体"/>
      <w:color w:val="000000"/>
      <w:sz w:val="24"/>
      <w:szCs w:val="24"/>
      <w:u w:val="none"/>
    </w:rPr>
  </w:style>
  <w:style w:type="character" w:customStyle="1" w:styleId="21">
    <w:name w:val="font91"/>
    <w:basedOn w:val="13"/>
    <w:qFormat/>
    <w:uiPriority w:val="0"/>
    <w:rPr>
      <w:rFonts w:hint="eastAsia" w:ascii="宋体" w:hAnsi="宋体" w:eastAsia="宋体" w:cs="宋体"/>
      <w:b/>
      <w:bCs/>
      <w:color w:val="000000"/>
      <w:sz w:val="40"/>
      <w:szCs w:val="40"/>
      <w:u w:val="none"/>
    </w:rPr>
  </w:style>
  <w:style w:type="character" w:customStyle="1" w:styleId="22">
    <w:name w:val="font51"/>
    <w:basedOn w:val="13"/>
    <w:qFormat/>
    <w:uiPriority w:val="0"/>
    <w:rPr>
      <w:rFonts w:hint="eastAsia" w:ascii="宋体" w:hAnsi="宋体" w:eastAsia="宋体" w:cs="宋体"/>
      <w:b/>
      <w:bCs/>
      <w:color w:val="000000"/>
      <w:sz w:val="20"/>
      <w:szCs w:val="20"/>
      <w:u w:val="none"/>
    </w:rPr>
  </w:style>
  <w:style w:type="character" w:customStyle="1" w:styleId="23">
    <w:name w:val="font81"/>
    <w:qFormat/>
    <w:uiPriority w:val="0"/>
    <w:rPr>
      <w:rFonts w:hint="eastAsia" w:ascii="宋体" w:hAnsi="宋体" w:eastAsia="宋体" w:cs="宋体"/>
      <w:color w:val="000000"/>
      <w:sz w:val="24"/>
      <w:szCs w:val="24"/>
      <w:u w:val="none"/>
    </w:rPr>
  </w:style>
  <w:style w:type="character" w:customStyle="1" w:styleId="24">
    <w:name w:val="font131"/>
    <w:basedOn w:val="13"/>
    <w:qFormat/>
    <w:uiPriority w:val="0"/>
    <w:rPr>
      <w:rFonts w:hint="eastAsia" w:ascii="仿宋" w:hAnsi="仿宋" w:eastAsia="仿宋" w:cs="仿宋"/>
      <w:color w:val="000000"/>
      <w:sz w:val="24"/>
      <w:szCs w:val="24"/>
      <w:u w:val="single"/>
    </w:rPr>
  </w:style>
  <w:style w:type="character" w:customStyle="1" w:styleId="25">
    <w:name w:val="font61"/>
    <w:basedOn w:val="13"/>
    <w:qFormat/>
    <w:uiPriority w:val="0"/>
    <w:rPr>
      <w:rFonts w:hint="eastAsia" w:ascii="仿宋" w:hAnsi="仿宋" w:eastAsia="仿宋" w:cs="仿宋"/>
      <w:color w:val="000000"/>
      <w:sz w:val="24"/>
      <w:szCs w:val="24"/>
      <w:u w:val="none"/>
    </w:rPr>
  </w:style>
  <w:style w:type="character" w:customStyle="1" w:styleId="26">
    <w:name w:val="font122"/>
    <w:basedOn w:val="13"/>
    <w:qFormat/>
    <w:uiPriority w:val="0"/>
    <w:rPr>
      <w:rFonts w:hint="eastAsia" w:ascii="仿宋" w:hAnsi="仿宋" w:eastAsia="仿宋" w:cs="仿宋"/>
      <w:color w:val="000000"/>
      <w:sz w:val="24"/>
      <w:szCs w:val="24"/>
      <w:u w:val="single"/>
    </w:rPr>
  </w:style>
  <w:style w:type="character" w:customStyle="1" w:styleId="27">
    <w:name w:val="font141"/>
    <w:basedOn w:val="13"/>
    <w:qFormat/>
    <w:uiPriority w:val="0"/>
    <w:rPr>
      <w:rFonts w:hint="eastAsia" w:ascii="仿宋" w:hAnsi="仿宋" w:eastAsia="仿宋" w:cs="仿宋"/>
      <w:color w:val="000000"/>
      <w:sz w:val="24"/>
      <w:szCs w:val="24"/>
      <w:u w:val="single"/>
    </w:rPr>
  </w:style>
  <w:style w:type="paragraph" w:customStyle="1" w:styleId="28">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29">
    <w:name w:val="font41"/>
    <w:basedOn w:val="13"/>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1223</Words>
  <Characters>1398</Characters>
  <Lines>0</Lines>
  <Paragraphs>0</Paragraphs>
  <TotalTime>4</TotalTime>
  <ScaleCrop>false</ScaleCrop>
  <LinksUpToDate>false</LinksUpToDate>
  <CharactersWithSpaces>1430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2026-01-29T07:15:48Z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458855F5A46F45B0B3EC3C44FAB64FD5_13</vt:lpwstr>
  </property>
  <property fmtid="{D5CDD505-2E9C-101B-9397-08002B2CF9AE}" pid="4" name="KSOTemplateDocerSaveRecord">
    <vt:lpwstr>eyJoZGlkIjoiZTcwNDdlYTI1OTFhMDMyZjIzNDQ4NGFmYzk0ZjJkYmQiLCJ1c2VySWQiOiIxNjY4MjkxOTUwIn0=</vt:lpwstr>
  </property>
</Properties>
</file>