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A53289">
      <w:pPr>
        <w:framePr w:wrap="auto" w:vAnchor="margin" w:hAnchor="text" w:yAlign="inline"/>
        <w:widowControl w:val="0"/>
        <w:wordWrap w:val="0"/>
        <w:spacing w:line="288" w:lineRule="auto"/>
        <w:jc w:val="center"/>
        <w:rPr>
          <w:rFonts w:hint="eastAsia" w:ascii="宋体" w:hAnsi="宋体" w:eastAsia="宋体" w:cs="宋体"/>
          <w:b/>
          <w:color w:val="auto"/>
          <w:sz w:val="44"/>
          <w:szCs w:val="44"/>
          <w:lang w:val="en-US" w:eastAsia="zh-CN"/>
        </w:rPr>
      </w:pPr>
      <w:bookmarkStart w:id="11" w:name="_GoBack"/>
      <w:bookmarkEnd w:id="11"/>
    </w:p>
    <w:p w14:paraId="405DCD37">
      <w:pPr>
        <w:framePr w:wrap="auto" w:vAnchor="margin" w:hAnchor="text" w:yAlign="inline"/>
        <w:widowControl w:val="0"/>
        <w:wordWrap w:val="0"/>
        <w:spacing w:line="288" w:lineRule="auto"/>
        <w:jc w:val="center"/>
        <w:rPr>
          <w:rFonts w:hint="eastAsia" w:ascii="宋体" w:hAnsi="宋体" w:eastAsia="宋体" w:cs="宋体"/>
          <w:b/>
          <w:color w:val="auto"/>
          <w:sz w:val="44"/>
          <w:szCs w:val="44"/>
          <w:lang w:val="en-US" w:eastAsia="zh-CN"/>
        </w:rPr>
      </w:pPr>
      <w:r>
        <w:rPr>
          <w:rFonts w:hint="eastAsia" w:ascii="宋体" w:hAnsi="宋体" w:eastAsia="宋体" w:cs="宋体"/>
          <w:b/>
          <w:color w:val="auto"/>
          <w:sz w:val="44"/>
          <w:szCs w:val="44"/>
          <w:lang w:val="en-US" w:eastAsia="zh-CN"/>
        </w:rPr>
        <w:t>2022年度惠州市惠东县垦造水田项目</w:t>
      </w:r>
    </w:p>
    <w:p w14:paraId="36A94482">
      <w:pPr>
        <w:framePr w:wrap="auto" w:vAnchor="margin" w:hAnchor="text" w:yAlign="inline"/>
        <w:widowControl w:val="0"/>
        <w:wordWrap w:val="0"/>
        <w:spacing w:line="288" w:lineRule="auto"/>
        <w:jc w:val="center"/>
        <w:rPr>
          <w:rFonts w:hint="eastAsia" w:ascii="宋体" w:hAnsi="宋体" w:eastAsia="宋体" w:cs="宋体"/>
          <w:b/>
          <w:color w:val="auto"/>
          <w:sz w:val="44"/>
          <w:szCs w:val="44"/>
          <w:u w:val="single"/>
          <w:lang w:eastAsia="zh-CN"/>
        </w:rPr>
      </w:pPr>
      <w:r>
        <w:rPr>
          <w:rFonts w:hint="eastAsia" w:ascii="宋体" w:hAnsi="宋体" w:eastAsia="宋体" w:cs="宋体"/>
          <w:b/>
          <w:color w:val="auto"/>
          <w:sz w:val="44"/>
          <w:szCs w:val="44"/>
          <w:lang w:val="en-US" w:eastAsia="zh-CN"/>
        </w:rPr>
        <w:t>勘测、设计及施工总承包（EPC）项目</w:t>
      </w:r>
    </w:p>
    <w:p w14:paraId="461A3B82">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lang w:eastAsia="zh-CN"/>
        </w:rPr>
      </w:pPr>
    </w:p>
    <w:p w14:paraId="6506E38C">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lang w:eastAsia="zh-CN"/>
        </w:rPr>
      </w:pPr>
    </w:p>
    <w:p w14:paraId="14FA4293">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lang w:eastAsia="zh-CN"/>
        </w:rPr>
      </w:pPr>
      <w:r>
        <w:rPr>
          <w:rFonts w:hint="eastAsia" w:ascii="宋体" w:hAnsi="宋体" w:eastAsia="宋体" w:cs="宋体"/>
          <w:color w:val="auto"/>
          <w:sz w:val="44"/>
          <w:szCs w:val="44"/>
          <w:lang w:eastAsia="zh-CN"/>
        </w:rPr>
        <w:t xml:space="preserve">     </w:t>
      </w:r>
    </w:p>
    <w:p w14:paraId="74DFDAEA">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lang w:eastAsia="zh-CN"/>
        </w:rPr>
      </w:pPr>
    </w:p>
    <w:p w14:paraId="7D163116">
      <w:pPr>
        <w:framePr w:wrap="auto" w:vAnchor="margin" w:hAnchor="text" w:yAlign="inline"/>
        <w:widowControl w:val="0"/>
        <w:wordWrap w:val="0"/>
        <w:spacing w:line="288" w:lineRule="auto"/>
        <w:jc w:val="center"/>
        <w:rPr>
          <w:rFonts w:hint="eastAsia" w:ascii="宋体" w:hAnsi="宋体" w:eastAsia="宋体" w:cs="宋体"/>
          <w:b/>
          <w:color w:val="auto"/>
          <w:sz w:val="44"/>
          <w:szCs w:val="44"/>
          <w:u w:val="single"/>
          <w:lang w:val="en-US" w:eastAsia="zh-CN"/>
        </w:rPr>
      </w:pPr>
    </w:p>
    <w:p w14:paraId="64C1D250">
      <w:pPr>
        <w:framePr w:wrap="auto" w:vAnchor="margin" w:hAnchor="text" w:yAlign="inline"/>
        <w:widowControl w:val="0"/>
        <w:wordWrap w:val="0"/>
        <w:spacing w:line="288" w:lineRule="auto"/>
        <w:jc w:val="both"/>
        <w:rPr>
          <w:rFonts w:hint="eastAsia" w:ascii="宋体" w:hAnsi="宋体" w:eastAsia="宋体" w:cs="宋体"/>
          <w:b/>
          <w:color w:val="auto"/>
          <w:sz w:val="48"/>
          <w:szCs w:val="48"/>
          <w:u w:val="single"/>
          <w:lang w:val="en-US" w:eastAsia="zh-CN"/>
        </w:rPr>
      </w:pPr>
    </w:p>
    <w:p w14:paraId="7E1EB099">
      <w:pPr>
        <w:framePr w:wrap="auto" w:vAnchor="margin" w:hAnchor="text" w:yAlign="inline"/>
        <w:widowControl w:val="0"/>
        <w:wordWrap w:val="0"/>
        <w:spacing w:line="288" w:lineRule="auto"/>
        <w:jc w:val="center"/>
        <w:rPr>
          <w:rFonts w:hint="eastAsia" w:ascii="宋体" w:hAnsi="宋体" w:eastAsia="宋体" w:cs="宋体"/>
          <w:b/>
          <w:color w:val="auto"/>
          <w:sz w:val="48"/>
          <w:szCs w:val="48"/>
          <w:u w:val="none"/>
          <w:lang w:val="en-US" w:eastAsia="zh-CN"/>
        </w:rPr>
      </w:pPr>
      <w:r>
        <w:rPr>
          <w:rFonts w:hint="eastAsia" w:ascii="宋体" w:hAnsi="宋体" w:eastAsia="宋体" w:cs="宋体"/>
          <w:b/>
          <w:color w:val="auto"/>
          <w:sz w:val="48"/>
          <w:szCs w:val="48"/>
          <w:u w:val="none"/>
          <w:lang w:val="en-US" w:eastAsia="zh-CN"/>
        </w:rPr>
        <w:t>（编号01）工程商品混凝土材料</w:t>
      </w:r>
    </w:p>
    <w:p w14:paraId="58FD3C9A">
      <w:pPr>
        <w:framePr w:wrap="auto" w:vAnchor="margin" w:hAnchor="text" w:yAlign="inline"/>
        <w:widowControl w:val="0"/>
        <w:wordWrap w:val="0"/>
        <w:spacing w:line="288" w:lineRule="auto"/>
        <w:jc w:val="center"/>
        <w:rPr>
          <w:rFonts w:hint="eastAsia" w:ascii="宋体" w:hAnsi="宋体" w:eastAsia="宋体" w:cs="宋体"/>
          <w:b/>
          <w:color w:val="auto"/>
          <w:sz w:val="48"/>
          <w:szCs w:val="48"/>
          <w:u w:val="none"/>
          <w:lang w:eastAsia="zh-CN"/>
        </w:rPr>
      </w:pPr>
      <w:r>
        <w:rPr>
          <w:rFonts w:hint="eastAsia" w:ascii="宋体" w:hAnsi="宋体" w:eastAsia="宋体" w:cs="宋体"/>
          <w:b/>
          <w:color w:val="auto"/>
          <w:sz w:val="48"/>
          <w:szCs w:val="48"/>
          <w:u w:val="none"/>
          <w:lang w:val="en-US" w:eastAsia="zh-CN"/>
        </w:rPr>
        <w:t>供应商竞价</w:t>
      </w:r>
      <w:r>
        <w:rPr>
          <w:rFonts w:hint="eastAsia" w:ascii="宋体" w:hAnsi="宋体" w:eastAsia="宋体" w:cs="宋体"/>
          <w:b/>
          <w:color w:val="auto"/>
          <w:sz w:val="48"/>
          <w:szCs w:val="48"/>
          <w:u w:val="none"/>
          <w:lang w:eastAsia="zh-CN"/>
        </w:rPr>
        <w:t>文件</w:t>
      </w:r>
    </w:p>
    <w:p w14:paraId="250D7ADF">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lang w:eastAsia="zh-CN"/>
        </w:rPr>
      </w:pPr>
    </w:p>
    <w:p w14:paraId="251276C6">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lang w:eastAsia="zh-CN"/>
        </w:rPr>
      </w:pPr>
    </w:p>
    <w:p w14:paraId="0F36CCAE">
      <w:pPr>
        <w:pStyle w:val="22"/>
        <w:framePr w:wrap="auto" w:vAnchor="margin" w:hAnchor="text" w:yAlign="inline"/>
        <w:rPr>
          <w:rFonts w:hint="default"/>
          <w:lang w:val="en-US" w:eastAsia="zh-CN"/>
        </w:rPr>
      </w:pPr>
    </w:p>
    <w:p w14:paraId="293F3E1E">
      <w:pPr>
        <w:framePr w:wrap="auto" w:vAnchor="margin" w:hAnchor="text" w:yAlign="inline"/>
        <w:widowControl w:val="0"/>
        <w:wordWrap w:val="0"/>
        <w:spacing w:line="360" w:lineRule="auto"/>
        <w:jc w:val="both"/>
        <w:rPr>
          <w:rFonts w:hint="eastAsia" w:ascii="宋体" w:hAnsi="宋体" w:eastAsia="宋体" w:cs="宋体"/>
          <w:color w:val="auto"/>
          <w:sz w:val="44"/>
          <w:szCs w:val="44"/>
          <w:lang w:eastAsia="zh-CN"/>
        </w:rPr>
      </w:pPr>
    </w:p>
    <w:p w14:paraId="0778E413">
      <w:pPr>
        <w:pStyle w:val="25"/>
        <w:framePr w:wrap="auto" w:vAnchor="margin" w:hAnchor="text" w:yAlign="inline"/>
        <w:wordWrap w:val="0"/>
        <w:spacing w:line="720" w:lineRule="exact"/>
        <w:jc w:val="center"/>
        <w:rPr>
          <w:rFonts w:hint="eastAsia" w:ascii="宋体" w:hAnsi="宋体" w:eastAsia="宋体" w:cs="宋体"/>
          <w:b/>
          <w:color w:val="auto"/>
          <w:sz w:val="44"/>
          <w:szCs w:val="44"/>
          <w:lang w:val="en-US" w:eastAsia="zh-CN"/>
        </w:rPr>
      </w:pPr>
    </w:p>
    <w:p w14:paraId="590FDBA4">
      <w:pPr>
        <w:pStyle w:val="25"/>
        <w:framePr w:wrap="auto" w:vAnchor="margin" w:hAnchor="text" w:yAlign="inline"/>
        <w:wordWrap w:val="0"/>
        <w:spacing w:line="720" w:lineRule="exact"/>
        <w:jc w:val="cente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广东路通达建设工程有限公司</w:t>
      </w:r>
    </w:p>
    <w:p w14:paraId="0D0FB2B1">
      <w:pPr>
        <w:pStyle w:val="25"/>
        <w:framePr w:wrap="auto" w:vAnchor="margin" w:hAnchor="text" w:yAlign="inline"/>
        <w:wordWrap w:val="0"/>
        <w:spacing w:line="720" w:lineRule="exact"/>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t>惠州市天逸咨询有限公司</w:t>
      </w:r>
    </w:p>
    <w:p w14:paraId="15655624">
      <w:pPr>
        <w:pStyle w:val="25"/>
        <w:framePr w:wrap="auto" w:vAnchor="margin" w:hAnchor="text" w:yAlign="inline"/>
        <w:wordWrap w:val="0"/>
        <w:spacing w:line="720" w:lineRule="exact"/>
        <w:jc w:val="center"/>
        <w:rPr>
          <w:rFonts w:hint="eastAsia" w:ascii="宋体" w:hAnsi="宋体" w:eastAsia="宋体" w:cs="宋体"/>
          <w:b/>
          <w:bCs/>
          <w:color w:val="auto"/>
          <w:sz w:val="32"/>
          <w:szCs w:val="32"/>
          <w:lang w:eastAsia="zh-CN"/>
        </w:rPr>
      </w:pPr>
      <w:r>
        <w:rPr>
          <w:rFonts w:hint="eastAsia" w:ascii="宋体" w:hAnsi="宋体" w:eastAsia="宋体" w:cs="宋体"/>
          <w:b/>
          <w:color w:val="auto"/>
          <w:sz w:val="32"/>
          <w:szCs w:val="32"/>
          <w:lang w:eastAsia="zh-CN"/>
        </w:rPr>
        <w:t>2022年7月22日</w:t>
      </w:r>
    </w:p>
    <w:p w14:paraId="05925B33">
      <w:pPr>
        <w:framePr w:wrap="auto" w:vAnchor="margin" w:hAnchor="text" w:yAlign="inline"/>
        <w:rPr>
          <w:rFonts w:ascii="宋体" w:hAnsi="宋体" w:eastAsia="宋体" w:cs="Times New Roman"/>
          <w:b/>
          <w:color w:val="auto"/>
          <w:sz w:val="32"/>
          <w:szCs w:val="32"/>
        </w:rPr>
      </w:pPr>
      <w:r>
        <w:rPr>
          <w:rFonts w:ascii="宋体" w:hAnsi="宋体" w:eastAsia="宋体" w:cs="Times New Roman"/>
          <w:b/>
          <w:color w:val="auto"/>
          <w:sz w:val="32"/>
          <w:szCs w:val="32"/>
        </w:rPr>
        <w:br w:type="page"/>
      </w:r>
    </w:p>
    <w:p w14:paraId="263EF061">
      <w:pPr>
        <w:framePr w:wrap="auto" w:vAnchor="margin" w:hAnchor="text" w:yAlign="inline"/>
        <w:wordWrap w:val="0"/>
        <w:rPr>
          <w:rFonts w:ascii="宋体" w:hAnsi="宋体" w:eastAsia="PMingLiU" w:cs="宋体"/>
          <w:b/>
          <w:bCs/>
          <w:sz w:val="44"/>
          <w:szCs w:val="44"/>
          <w:lang w:val="zh-TW" w:eastAsia="zh-TW"/>
        </w:rPr>
      </w:pPr>
    </w:p>
    <w:p w14:paraId="55BD1B09">
      <w:pPr>
        <w:pStyle w:val="25"/>
        <w:framePr w:wrap="auto" w:vAnchor="margin" w:hAnchor="text" w:yAlign="inline"/>
        <w:wordWrap w:val="0"/>
        <w:spacing w:line="440" w:lineRule="exact"/>
        <w:jc w:val="center"/>
        <w:rPr>
          <w:rFonts w:hint="default" w:ascii="宋体" w:hAnsi="宋体" w:eastAsia="宋体" w:cs="宋体"/>
          <w:b/>
          <w:bCs/>
          <w:sz w:val="44"/>
          <w:szCs w:val="44"/>
          <w:lang w:val="zh-TW" w:eastAsia="zh-TW"/>
        </w:rPr>
      </w:pPr>
      <w:r>
        <w:rPr>
          <w:rFonts w:ascii="宋体" w:hAnsi="宋体" w:eastAsia="宋体" w:cs="宋体"/>
          <w:b/>
          <w:bCs/>
          <w:sz w:val="44"/>
          <w:szCs w:val="44"/>
          <w:lang w:val="zh-TW" w:eastAsia="zh-TW"/>
        </w:rPr>
        <w:t>目</w:t>
      </w:r>
      <w:r>
        <w:rPr>
          <w:rFonts w:hint="eastAsia" w:ascii="宋体" w:hAnsi="宋体" w:eastAsia="宋体" w:cs="宋体"/>
          <w:b/>
          <w:bCs/>
          <w:sz w:val="44"/>
          <w:szCs w:val="44"/>
          <w:lang w:val="en-US" w:eastAsia="zh-CN"/>
        </w:rPr>
        <w:t xml:space="preserve">  </w:t>
      </w:r>
      <w:r>
        <w:rPr>
          <w:rFonts w:ascii="宋体" w:hAnsi="宋体" w:eastAsia="宋体" w:cs="宋体"/>
          <w:b/>
          <w:bCs/>
          <w:sz w:val="44"/>
          <w:szCs w:val="44"/>
          <w:lang w:val="zh-TW" w:eastAsia="zh-TW"/>
        </w:rPr>
        <w:t>录</w:t>
      </w:r>
    </w:p>
    <w:p w14:paraId="0EFB429D">
      <w:pPr>
        <w:pStyle w:val="25"/>
        <w:framePr w:wrap="auto" w:vAnchor="margin" w:hAnchor="text" w:yAlign="inline"/>
        <w:wordWrap w:val="0"/>
        <w:spacing w:line="440" w:lineRule="exact"/>
        <w:ind w:firstLine="560"/>
        <w:rPr>
          <w:rFonts w:hint="default" w:ascii="宋体" w:hAnsi="宋体" w:eastAsia="宋体" w:cs="宋体"/>
          <w:sz w:val="28"/>
          <w:szCs w:val="28"/>
        </w:rPr>
      </w:pPr>
    </w:p>
    <w:p w14:paraId="1B1D3186">
      <w:pPr>
        <w:pStyle w:val="25"/>
        <w:framePr w:wrap="auto" w:vAnchor="margin" w:hAnchor="text" w:yAlign="inline"/>
        <w:wordWrap w:val="0"/>
        <w:spacing w:line="700" w:lineRule="exact"/>
        <w:ind w:firstLine="560"/>
        <w:rPr>
          <w:rFonts w:hint="default" w:ascii="宋体" w:hAnsi="宋体" w:eastAsia="宋体" w:cs="宋体"/>
          <w:sz w:val="28"/>
          <w:szCs w:val="28"/>
        </w:rPr>
      </w:pPr>
    </w:p>
    <w:p w14:paraId="62AA9362">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 xml:space="preserve">第一部分 </w:t>
      </w:r>
      <w:r>
        <w:rPr>
          <w:rFonts w:ascii="宋体" w:hAnsi="宋体" w:eastAsia="宋体" w:cs="宋体"/>
          <w:sz w:val="28"/>
          <w:szCs w:val="28"/>
        </w:rPr>
        <w:t xml:space="preserve"> </w:t>
      </w:r>
      <w:r>
        <w:rPr>
          <w:rFonts w:hint="eastAsia" w:ascii="宋体" w:hAnsi="宋体" w:eastAsia="宋体" w:cs="宋体"/>
          <w:sz w:val="28"/>
          <w:szCs w:val="28"/>
          <w:lang w:eastAsia="zh-CN"/>
        </w:rPr>
        <w:t>采购</w:t>
      </w:r>
      <w:r>
        <w:rPr>
          <w:rFonts w:ascii="宋体" w:hAnsi="宋体" w:eastAsia="宋体" w:cs="宋体"/>
          <w:sz w:val="28"/>
          <w:szCs w:val="28"/>
        </w:rPr>
        <w:t>公告</w:t>
      </w:r>
    </w:p>
    <w:p w14:paraId="1514A4D4">
      <w:pPr>
        <w:pStyle w:val="25"/>
        <w:framePr w:wrap="auto" w:vAnchor="margin" w:hAnchor="text" w:yAlign="inline"/>
        <w:wordWrap w:val="0"/>
        <w:spacing w:line="700" w:lineRule="exact"/>
        <w:ind w:firstLine="560"/>
        <w:rPr>
          <w:rFonts w:hint="default" w:ascii="宋体" w:hAnsi="宋体" w:eastAsia="宋体" w:cs="宋体"/>
          <w:sz w:val="28"/>
          <w:szCs w:val="28"/>
          <w:lang w:val="zh-TW" w:eastAsia="zh-TW"/>
        </w:rPr>
      </w:pPr>
      <w:r>
        <w:rPr>
          <w:rFonts w:ascii="宋体" w:hAnsi="宋体" w:eastAsia="宋体" w:cs="宋体"/>
          <w:sz w:val="28"/>
          <w:szCs w:val="28"/>
          <w:lang w:val="zh-TW" w:eastAsia="zh-TW"/>
        </w:rPr>
        <w:t>第</w:t>
      </w:r>
      <w:r>
        <w:rPr>
          <w:rFonts w:ascii="宋体" w:hAnsi="宋体" w:eastAsia="宋体" w:cs="宋体"/>
          <w:sz w:val="28"/>
          <w:szCs w:val="28"/>
        </w:rPr>
        <w:t>二</w:t>
      </w:r>
      <w:r>
        <w:rPr>
          <w:rFonts w:ascii="宋体" w:hAnsi="宋体" w:eastAsia="宋体" w:cs="宋体"/>
          <w:sz w:val="28"/>
          <w:szCs w:val="28"/>
          <w:lang w:val="zh-TW" w:eastAsia="zh-TW"/>
        </w:rPr>
        <w:t xml:space="preserve">部分  </w:t>
      </w:r>
      <w:r>
        <w:rPr>
          <w:rFonts w:ascii="宋体" w:hAnsi="宋体" w:eastAsia="宋体" w:cs="宋体"/>
          <w:sz w:val="28"/>
          <w:szCs w:val="28"/>
        </w:rPr>
        <w:t>响应人</w:t>
      </w:r>
      <w:r>
        <w:rPr>
          <w:rFonts w:ascii="宋体" w:hAnsi="宋体" w:eastAsia="宋体" w:cs="宋体"/>
          <w:sz w:val="28"/>
          <w:szCs w:val="28"/>
          <w:lang w:val="zh-TW" w:eastAsia="zh-TW"/>
        </w:rPr>
        <w:t>须知</w:t>
      </w:r>
    </w:p>
    <w:p w14:paraId="73ED5334">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第三部分  工程量清单</w:t>
      </w:r>
    </w:p>
    <w:p w14:paraId="5C2187EC">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第</w:t>
      </w:r>
      <w:r>
        <w:rPr>
          <w:rFonts w:ascii="宋体" w:hAnsi="宋体" w:eastAsia="宋体" w:cs="宋体"/>
          <w:sz w:val="28"/>
          <w:szCs w:val="28"/>
        </w:rPr>
        <w:t>四</w:t>
      </w:r>
      <w:r>
        <w:rPr>
          <w:rFonts w:ascii="宋体" w:hAnsi="宋体" w:eastAsia="宋体" w:cs="宋体"/>
          <w:sz w:val="28"/>
          <w:szCs w:val="28"/>
          <w:lang w:val="zh-TW" w:eastAsia="zh-TW"/>
        </w:rPr>
        <w:t xml:space="preserve">部分  </w:t>
      </w:r>
      <w:r>
        <w:rPr>
          <w:rFonts w:ascii="宋体" w:hAnsi="宋体" w:eastAsia="宋体" w:cs="宋体"/>
          <w:sz w:val="28"/>
          <w:szCs w:val="28"/>
        </w:rPr>
        <w:t>评选方法</w:t>
      </w:r>
    </w:p>
    <w:p w14:paraId="7BC472D0">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第五部分  合同主要条款</w:t>
      </w:r>
    </w:p>
    <w:p w14:paraId="1AA6CC1C">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5B7D4B32">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37232813">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3842CBE6">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787CB752">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3DE61801">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624B1F87">
      <w:pPr>
        <w:pStyle w:val="25"/>
        <w:framePr w:wrap="auto" w:vAnchor="margin" w:hAnchor="text" w:yAlign="inline"/>
        <w:wordWrap w:val="0"/>
        <w:spacing w:line="440" w:lineRule="exact"/>
        <w:jc w:val="both"/>
        <w:rPr>
          <w:rFonts w:hint="eastAsia" w:ascii="宋体" w:hAnsi="宋体" w:eastAsia="宋体" w:cs="宋体"/>
          <w:b w:val="0"/>
          <w:bCs w:val="0"/>
          <w:i w:val="0"/>
          <w:iCs w:val="0"/>
          <w:caps w:val="0"/>
          <w:color w:val="auto"/>
          <w:spacing w:val="0"/>
          <w:kern w:val="0"/>
          <w:sz w:val="32"/>
          <w:szCs w:val="32"/>
          <w:highlight w:val="none"/>
          <w:u w:val="none"/>
          <w:shd w:val="clear" w:fill="FFFFFF"/>
          <w:lang w:val="en-US" w:eastAsia="zh-CN" w:bidi="ar"/>
        </w:rPr>
      </w:pPr>
      <w:r>
        <w:rPr>
          <w:rFonts w:ascii="宋体" w:hAnsi="宋体" w:eastAsia="宋体" w:cs="宋体"/>
          <w:b/>
          <w:bCs/>
          <w:sz w:val="32"/>
          <w:szCs w:val="32"/>
        </w:rPr>
        <w:br w:type="page"/>
      </w:r>
    </w:p>
    <w:p w14:paraId="555971BF">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kern w:val="2"/>
          <w:sz w:val="32"/>
          <w:szCs w:val="32"/>
          <w:u w:color="000000"/>
          <w:lang w:val="en-US" w:eastAsia="zh-CN" w:bidi="ar-SA"/>
        </w:rPr>
      </w:pPr>
    </w:p>
    <w:p w14:paraId="52930685">
      <w:pPr>
        <w:pStyle w:val="25"/>
        <w:framePr w:wrap="auto" w:vAnchor="margin" w:hAnchor="text" w:yAlign="inline"/>
        <w:numPr>
          <w:ilvl w:val="0"/>
          <w:numId w:val="0"/>
        </w:numPr>
        <w:wordWrap w:val="0"/>
        <w:spacing w:line="44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kern w:val="2"/>
          <w:sz w:val="32"/>
          <w:szCs w:val="32"/>
          <w:u w:color="000000"/>
          <w:lang w:val="en-US" w:eastAsia="zh-CN" w:bidi="ar-SA"/>
        </w:rPr>
        <w:t xml:space="preserve">第一部分 </w:t>
      </w:r>
      <w:r>
        <w:rPr>
          <w:rFonts w:hint="eastAsia" w:ascii="宋体" w:hAnsi="宋体" w:eastAsia="宋体" w:cs="宋体"/>
          <w:b/>
          <w:bCs/>
          <w:color w:val="auto"/>
          <w:sz w:val="32"/>
          <w:szCs w:val="32"/>
          <w:highlight w:val="none"/>
          <w:lang w:eastAsia="zh-CN"/>
        </w:rPr>
        <w:t>采购</w:t>
      </w:r>
      <w:r>
        <w:rPr>
          <w:rFonts w:hint="eastAsia" w:ascii="宋体" w:hAnsi="宋体" w:eastAsia="宋体" w:cs="宋体"/>
          <w:b/>
          <w:bCs/>
          <w:color w:val="auto"/>
          <w:sz w:val="32"/>
          <w:szCs w:val="32"/>
          <w:highlight w:val="none"/>
        </w:rPr>
        <w:t>公告</w:t>
      </w:r>
    </w:p>
    <w:p w14:paraId="58C9B9AB">
      <w:pPr>
        <w:pStyle w:val="25"/>
        <w:framePr w:wrap="auto" w:vAnchor="margin" w:hAnchor="text" w:yAlign="inline"/>
        <w:wordWrap w:val="0"/>
        <w:spacing w:line="440" w:lineRule="exact"/>
        <w:jc w:val="both"/>
        <w:rPr>
          <w:rFonts w:hint="default" w:ascii="宋体" w:hAnsi="宋体" w:eastAsia="宋体" w:cs="宋体"/>
          <w:b/>
          <w:bCs/>
          <w:color w:val="auto"/>
          <w:sz w:val="32"/>
          <w:szCs w:val="32"/>
        </w:rPr>
      </w:pPr>
    </w:p>
    <w:p w14:paraId="4B828BBF">
      <w:pPr>
        <w:framePr w:wrap="auto" w:vAnchor="margin" w:hAnchor="text" w:yAlign="inline"/>
        <w:widowControl w:val="0"/>
        <w:wordWrap w:val="0"/>
        <w:spacing w:line="360" w:lineRule="auto"/>
        <w:ind w:firstLine="600" w:firstLineChars="200"/>
        <w:jc w:val="left"/>
        <w:rPr>
          <w:rFonts w:hint="eastAsia" w:ascii="宋体" w:hAnsi="宋体" w:eastAsia="宋体" w:cs="宋体"/>
          <w:b/>
          <w:bCs/>
          <w:color w:val="auto"/>
          <w:sz w:val="32"/>
          <w:szCs w:val="32"/>
          <w:highlight w:val="none"/>
        </w:rPr>
      </w:pPr>
      <w:r>
        <w:rPr>
          <w:rFonts w:hint="eastAsia" w:ascii="宋体" w:hAnsi="宋体" w:eastAsia="宋体" w:cs="宋体"/>
          <w:color w:val="auto"/>
          <w:sz w:val="30"/>
          <w:szCs w:val="30"/>
          <w:u w:val="single" w:color="auto"/>
          <w:lang w:val="en-US" w:eastAsia="zh-CN"/>
        </w:rPr>
        <w:t>惠州市天逸咨询有限公司</w:t>
      </w:r>
      <w:r>
        <w:rPr>
          <w:rFonts w:hint="eastAsia" w:ascii="宋体" w:hAnsi="宋体" w:eastAsia="宋体" w:cs="宋体"/>
          <w:color w:val="auto"/>
          <w:sz w:val="30"/>
          <w:szCs w:val="30"/>
          <w:lang w:val="en-US" w:eastAsia="zh-CN"/>
        </w:rPr>
        <w:t>（以下简称‘采购代理机构’）受</w:t>
      </w:r>
      <w:r>
        <w:rPr>
          <w:rFonts w:hint="eastAsia" w:ascii="宋体" w:hAnsi="宋体" w:eastAsia="宋体" w:cs="宋体"/>
          <w:color w:val="auto"/>
          <w:sz w:val="30"/>
          <w:szCs w:val="30"/>
          <w:u w:val="single" w:color="auto"/>
          <w:lang w:val="en-US" w:eastAsia="zh-CN"/>
        </w:rPr>
        <w:t>广东路通达建设工程有限公司</w:t>
      </w:r>
      <w:r>
        <w:rPr>
          <w:rFonts w:hint="eastAsia" w:ascii="宋体" w:hAnsi="宋体" w:eastAsia="宋体" w:cs="宋体"/>
          <w:color w:val="auto"/>
          <w:sz w:val="30"/>
          <w:szCs w:val="30"/>
          <w:lang w:val="en-US" w:eastAsia="zh-CN"/>
        </w:rPr>
        <w:t>（以下简称‘采购人’）的委托，诚邀国内合格参选人就</w:t>
      </w:r>
      <w:r>
        <w:rPr>
          <w:rFonts w:hint="eastAsia" w:ascii="宋体" w:hAnsi="宋体" w:eastAsia="宋体" w:cs="宋体"/>
          <w:b w:val="0"/>
          <w:bCs w:val="0"/>
          <w:i w:val="0"/>
          <w:iCs w:val="0"/>
          <w:caps w:val="0"/>
          <w:color w:val="auto"/>
          <w:spacing w:val="0"/>
          <w:kern w:val="0"/>
          <w:sz w:val="30"/>
          <w:szCs w:val="30"/>
          <w:highlight w:val="none"/>
          <w:u w:val="single"/>
          <w:shd w:val="clear" w:fill="FFFFFF"/>
          <w:lang w:val="en-US" w:eastAsia="zh-CN" w:bidi="ar"/>
        </w:rPr>
        <w:t>2022年度惠州市惠东县垦造水田项目勘测、设计及施工总承包(EPC)（编号01号）工程商品混凝土材料</w:t>
      </w:r>
      <w:r>
        <w:rPr>
          <w:rFonts w:hint="eastAsia" w:ascii="宋体" w:hAnsi="宋体" w:eastAsia="宋体" w:cs="宋体"/>
          <w:b w:val="0"/>
          <w:bCs w:val="0"/>
          <w:i w:val="0"/>
          <w:iCs w:val="0"/>
          <w:caps w:val="0"/>
          <w:color w:val="auto"/>
          <w:spacing w:val="0"/>
          <w:kern w:val="0"/>
          <w:sz w:val="30"/>
          <w:szCs w:val="30"/>
          <w:highlight w:val="none"/>
          <w:u w:val="none"/>
          <w:shd w:val="clear" w:fill="FFFFFF"/>
          <w:lang w:val="en-US" w:eastAsia="zh-CN" w:bidi="ar"/>
        </w:rPr>
        <w:t>供应商的采购(以下称“项目”或“本项目”)提交竞价申请文件：</w:t>
      </w:r>
    </w:p>
    <w:p w14:paraId="7F5A63CF">
      <w:pPr>
        <w:pStyle w:val="25"/>
        <w:framePr w:wrap="auto" w:vAnchor="margin" w:hAnchor="text" w:yAlign="inline"/>
        <w:wordWrap w:val="0"/>
        <w:adjustRightInd w:val="0"/>
        <w:snapToGrid w:val="0"/>
        <w:spacing w:line="360" w:lineRule="auto"/>
        <w:jc w:val="lef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方式：</w:t>
      </w:r>
      <w:r>
        <w:rPr>
          <w:rFonts w:hint="eastAsia" w:ascii="宋体" w:hAnsi="宋体" w:eastAsia="宋体" w:cs="宋体"/>
          <w:color w:val="auto"/>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4288A014">
      <w:pPr>
        <w:pStyle w:val="25"/>
        <w:framePr w:wrap="auto" w:vAnchor="margin" w:hAnchor="text" w:yAlign="inline"/>
        <w:wordWrap w:val="0"/>
        <w:adjustRightInd w:val="0"/>
        <w:snapToGrid w:val="0"/>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二、项目概况与</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1223F112">
      <w:pPr>
        <w:pStyle w:val="25"/>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1、项目概况：</w:t>
      </w:r>
    </w:p>
    <w:p w14:paraId="0E6724E8">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bCs/>
          <w:color w:val="auto"/>
          <w:sz w:val="28"/>
          <w:szCs w:val="28"/>
          <w:highlight w:val="none"/>
          <w:u w:val="none" w:color="auto"/>
        </w:rPr>
      </w:pPr>
      <w:r>
        <w:rPr>
          <w:rFonts w:hint="eastAsia" w:ascii="宋体" w:hAnsi="宋体" w:eastAsia="宋体" w:cs="宋体"/>
          <w:color w:val="auto"/>
          <w:sz w:val="28"/>
          <w:szCs w:val="28"/>
          <w:highlight w:val="none"/>
          <w:u w:val="none" w:color="auto"/>
          <w:lang w:val="en-US" w:eastAsia="zh-CN"/>
        </w:rPr>
        <w:t>2022年度惠州市惠东县垦造水田项目勘测、设计及施工总承包(EPC)</w:t>
      </w:r>
      <w:r>
        <w:rPr>
          <w:rFonts w:hint="eastAsia" w:ascii="宋体" w:hAnsi="宋体" w:eastAsia="宋体" w:cs="宋体"/>
          <w:color w:val="auto"/>
          <w:sz w:val="28"/>
          <w:szCs w:val="28"/>
          <w:highlight w:val="none"/>
          <w:u w:val="none" w:color="auto"/>
        </w:rPr>
        <w:t>位于惠东县，</w:t>
      </w:r>
      <w:r>
        <w:rPr>
          <w:rFonts w:hint="eastAsia" w:ascii="宋体" w:hAnsi="宋体" w:eastAsia="宋体" w:cs="宋体"/>
          <w:color w:val="auto"/>
          <w:sz w:val="28"/>
          <w:szCs w:val="28"/>
          <w:highlight w:val="none"/>
          <w:u w:val="none" w:color="auto"/>
          <w:lang w:val="en-US" w:eastAsia="zh-CN"/>
        </w:rPr>
        <w:t>本项目包括安墩宝安村、葵双村、南华村、大布村4个村、大岭街道春光村、高潭镇大星村、星光村、平山街道三联村、宝口镇马山村合计9个村，建设总规模为2119.96亩的垦造水田，2.5m至5m田间道合计12396m，项目主要工作内容包括：土地平整工程、土壤改良工程、灌溉与排水工程、田间道路工程、农田防护与生态环境保持工程及其他工程。</w:t>
      </w:r>
      <w:r>
        <w:rPr>
          <w:rFonts w:hint="eastAsia" w:ascii="宋体" w:hAnsi="宋体" w:eastAsia="宋体" w:cs="宋体"/>
          <w:color w:val="auto"/>
          <w:sz w:val="28"/>
          <w:szCs w:val="28"/>
          <w:highlight w:val="none"/>
          <w:u w:val="none" w:color="auto"/>
        </w:rPr>
        <w:t>项目采用</w:t>
      </w:r>
      <w:r>
        <w:rPr>
          <w:rFonts w:hint="eastAsia" w:ascii="宋体" w:hAnsi="宋体" w:eastAsia="宋体" w:cs="宋体"/>
          <w:color w:val="auto"/>
          <w:sz w:val="28"/>
          <w:szCs w:val="28"/>
          <w:highlight w:val="none"/>
          <w:u w:val="none" w:color="auto"/>
          <w:lang w:val="en-US" w:eastAsia="zh-CN"/>
        </w:rPr>
        <w:t>勘测、设计及</w:t>
      </w:r>
      <w:r>
        <w:rPr>
          <w:rFonts w:hint="eastAsia" w:ascii="宋体" w:hAnsi="宋体" w:eastAsia="宋体" w:cs="宋体"/>
          <w:color w:val="auto"/>
          <w:sz w:val="28"/>
          <w:szCs w:val="28"/>
          <w:highlight w:val="none"/>
          <w:u w:val="none" w:color="auto"/>
        </w:rPr>
        <w:t>施工总承包模式（即EPC模式）实施。</w:t>
      </w:r>
    </w:p>
    <w:p w14:paraId="7A005D95">
      <w:pPr>
        <w:pStyle w:val="25"/>
        <w:framePr w:wrap="auto" w:vAnchor="margin" w:hAnchor="text" w:yAlign="inline"/>
        <w:numPr>
          <w:ilvl w:val="0"/>
          <w:numId w:val="0"/>
        </w:numPr>
        <w:wordWrap w:val="0"/>
        <w:adjustRightInd w:val="0"/>
        <w:snapToGrid w:val="0"/>
        <w:spacing w:line="360" w:lineRule="auto"/>
        <w:ind w:firstLine="562" w:firstLineChars="200"/>
        <w:jc w:val="left"/>
        <w:rPr>
          <w:rFonts w:hint="eastAsia" w:ascii="宋体" w:hAnsi="宋体" w:eastAsia="宋体" w:cs="宋体"/>
          <w:b w:val="0"/>
          <w:bCs w:val="0"/>
          <w:i w:val="0"/>
          <w:iCs w:val="0"/>
          <w:caps w:val="0"/>
          <w:color w:val="auto"/>
          <w:spacing w:val="0"/>
          <w:kern w:val="0"/>
          <w:sz w:val="28"/>
          <w:szCs w:val="28"/>
          <w:highlight w:val="none"/>
          <w:u w:val="single"/>
          <w:shd w:val="clear" w:fill="FFFFFF"/>
          <w:lang w:val="en-US" w:eastAsia="zh-CN" w:bidi="ar"/>
        </w:rPr>
      </w:pPr>
      <w:r>
        <w:rPr>
          <w:rFonts w:hint="eastAsia" w:ascii="宋体" w:hAnsi="宋体" w:eastAsia="宋体" w:cs="宋体"/>
          <w:b/>
          <w:bCs/>
          <w:color w:val="auto"/>
          <w:sz w:val="28"/>
          <w:szCs w:val="28"/>
          <w:highlight w:val="none"/>
        </w:rPr>
        <w:t>2、</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r>
        <w:rPr>
          <w:rFonts w:hint="eastAsia" w:ascii="宋体" w:hAnsi="宋体" w:eastAsia="宋体" w:cs="宋体"/>
          <w:color w:val="auto"/>
          <w:sz w:val="28"/>
          <w:szCs w:val="28"/>
          <w:u w:val="single" w:color="auto"/>
          <w:lang w:val="en-US" w:eastAsia="zh-CN"/>
        </w:rPr>
        <w:t>承包人</w:t>
      </w:r>
      <w:r>
        <w:rPr>
          <w:rFonts w:ascii="宋体" w:hAnsi="宋体" w:eastAsia="宋体" w:cs="宋体"/>
          <w:color w:val="auto"/>
          <w:sz w:val="28"/>
          <w:szCs w:val="28"/>
          <w:u w:val="single" w:color="auto"/>
        </w:rPr>
        <w:t>现场施工所需</w:t>
      </w:r>
      <w:r>
        <w:rPr>
          <w:rFonts w:hint="eastAsia" w:ascii="宋体" w:hAnsi="宋体" w:eastAsia="宋体" w:cs="宋体"/>
          <w:color w:val="auto"/>
          <w:sz w:val="28"/>
          <w:szCs w:val="28"/>
          <w:u w:val="single" w:color="auto"/>
          <w:lang w:eastAsia="zh-CN"/>
        </w:rPr>
        <w:t>的</w:t>
      </w:r>
      <w:r>
        <w:rPr>
          <w:rFonts w:hint="eastAsia" w:ascii="宋体" w:hAnsi="宋体" w:eastAsia="宋体" w:cs="宋体"/>
          <w:b w:val="0"/>
          <w:bCs w:val="0"/>
          <w:i w:val="0"/>
          <w:iCs w:val="0"/>
          <w:caps w:val="0"/>
          <w:color w:val="auto"/>
          <w:spacing w:val="0"/>
          <w:sz w:val="28"/>
          <w:szCs w:val="28"/>
          <w:u w:val="single" w:color="auto"/>
          <w:shd w:val="clear" w:color="auto" w:fill="FFFFFF"/>
          <w:lang w:val="en-US" w:eastAsia="zh-CN"/>
        </w:rPr>
        <w:t>工程商品混凝土材料。</w:t>
      </w:r>
    </w:p>
    <w:p w14:paraId="1B2C6AC4">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Style w:val="20"/>
          <w:rFonts w:hint="eastAsia" w:ascii="宋体" w:hAnsi="宋体" w:eastAsia="宋体" w:cs="宋体"/>
          <w:i w:val="0"/>
          <w:iCs w:val="0"/>
          <w:caps w:val="0"/>
          <w:color w:val="auto"/>
          <w:spacing w:val="0"/>
          <w:sz w:val="28"/>
          <w:szCs w:val="28"/>
          <w:highlight w:val="none"/>
          <w:u w:val="none"/>
          <w:shd w:val="clear" w:fill="FFFFFF"/>
        </w:rPr>
        <w:t>三、</w:t>
      </w:r>
      <w:r>
        <w:rPr>
          <w:rStyle w:val="20"/>
          <w:rFonts w:hint="eastAsia" w:ascii="宋体" w:hAnsi="宋体" w:eastAsia="宋体" w:cs="宋体"/>
          <w:i w:val="0"/>
          <w:iCs w:val="0"/>
          <w:caps w:val="0"/>
          <w:color w:val="auto"/>
          <w:spacing w:val="0"/>
          <w:sz w:val="28"/>
          <w:szCs w:val="28"/>
          <w:highlight w:val="none"/>
          <w:u w:val="none"/>
          <w:shd w:val="clear" w:fill="FFFFFF"/>
          <w:lang w:eastAsia="zh-CN"/>
        </w:rPr>
        <w:t>参选人</w:t>
      </w:r>
      <w:r>
        <w:rPr>
          <w:rStyle w:val="20"/>
          <w:rFonts w:hint="eastAsia" w:ascii="宋体" w:hAnsi="宋体" w:eastAsia="宋体" w:cs="宋体"/>
          <w:i w:val="0"/>
          <w:iCs w:val="0"/>
          <w:caps w:val="0"/>
          <w:color w:val="auto"/>
          <w:spacing w:val="0"/>
          <w:sz w:val="28"/>
          <w:szCs w:val="28"/>
          <w:highlight w:val="none"/>
          <w:u w:val="none"/>
          <w:shd w:val="clear" w:fill="FFFFFF"/>
        </w:rPr>
        <w:t>资格要求</w:t>
      </w:r>
      <w:r>
        <w:rPr>
          <w:rStyle w:val="20"/>
          <w:rFonts w:hint="eastAsia" w:ascii="宋体" w:hAnsi="宋体" w:eastAsia="宋体" w:cs="宋体"/>
          <w:i w:val="0"/>
          <w:iCs w:val="0"/>
          <w:caps w:val="0"/>
          <w:color w:val="auto"/>
          <w:spacing w:val="0"/>
          <w:sz w:val="28"/>
          <w:szCs w:val="28"/>
          <w:highlight w:val="none"/>
          <w:u w:val="none"/>
          <w:shd w:val="clear" w:fill="FFFFFF"/>
          <w:lang w:eastAsia="zh-CN"/>
        </w:rPr>
        <w:t>：</w:t>
      </w:r>
    </w:p>
    <w:p w14:paraId="05DBD8A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6BF10BC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25925D33">
      <w:pPr>
        <w:pStyle w:val="15"/>
        <w:keepNext w:val="0"/>
        <w:keepLines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555"/>
        <w:rPr>
          <w:rFonts w:hint="eastAsia" w:ascii="宋体" w:hAnsi="宋体" w:eastAsia="宋体" w:cs="宋体"/>
          <w:b/>
          <w:bCs/>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single"/>
          <w:shd w:val="clear" w:fill="FFFFFF"/>
        </w:rPr>
        <w:t>不接受</w:t>
      </w:r>
      <w:r>
        <w:rPr>
          <w:rFonts w:hint="eastAsia" w:ascii="宋体" w:hAnsi="宋体" w:eastAsia="宋体" w:cs="宋体"/>
          <w:b w:val="0"/>
          <w:bCs w:val="0"/>
          <w:i w:val="0"/>
          <w:iCs w:val="0"/>
          <w:caps w:val="0"/>
          <w:color w:val="auto"/>
          <w:spacing w:val="0"/>
          <w:sz w:val="28"/>
          <w:szCs w:val="28"/>
          <w:highlight w:val="none"/>
          <w:u w:val="none"/>
          <w:shd w:val="clear" w:fill="FFFFFF"/>
        </w:rPr>
        <w:t>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238BB254">
      <w:pPr>
        <w:pStyle w:val="25"/>
        <w:framePr w:wrap="auto" w:vAnchor="margin" w:hAnchor="text" w:yAlign="inline"/>
        <w:wordWrap w:val="0"/>
        <w:adjustRightInd w:val="0"/>
        <w:snapToGrid w:val="0"/>
        <w:spacing w:line="360" w:lineRule="auto"/>
        <w:jc w:val="lef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z w:val="28"/>
          <w:szCs w:val="28"/>
          <w:highlight w:val="none"/>
        </w:rPr>
        <w:t>的获取</w:t>
      </w:r>
      <w:r>
        <w:rPr>
          <w:rFonts w:hint="eastAsia" w:ascii="宋体" w:hAnsi="宋体" w:eastAsia="宋体" w:cs="宋体"/>
          <w:b/>
          <w:bCs/>
          <w:color w:val="auto"/>
          <w:sz w:val="28"/>
          <w:szCs w:val="28"/>
          <w:highlight w:val="none"/>
          <w:lang w:eastAsia="zh-CN"/>
        </w:rPr>
        <w:t>：</w:t>
      </w:r>
    </w:p>
    <w:p w14:paraId="5458B3D7">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文件、补遗书（补充、澄清、修改文件）以网上下载方式发放。如需图纸请自行联系本项目联系人获取。</w:t>
      </w:r>
    </w:p>
    <w:p w14:paraId="24D0BDCF">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2、澄清、补充、修改等更正补充公告请自行登录</w:t>
      </w:r>
      <w:r>
        <w:rPr>
          <w:rFonts w:hint="eastAsia" w:ascii="宋体" w:hAnsi="宋体" w:eastAsia="宋体" w:cs="宋体"/>
          <w:color w:val="auto"/>
          <w:sz w:val="28"/>
          <w:szCs w:val="28"/>
          <w:highlight w:val="none"/>
          <w:lang w:val="en-US" w:eastAsia="zh-CN"/>
        </w:rPr>
        <w:t>广东路通达建设工程有限</w:t>
      </w:r>
      <w:r>
        <w:rPr>
          <w:rFonts w:hint="eastAsia" w:ascii="宋体" w:hAnsi="宋体" w:eastAsia="宋体" w:cs="宋体"/>
          <w:color w:val="auto"/>
          <w:sz w:val="28"/>
          <w:szCs w:val="28"/>
          <w:highlight w:val="none"/>
        </w:rPr>
        <w:t>公司门户网站进行下载，</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人不再另行通知。</w:t>
      </w:r>
    </w:p>
    <w:p w14:paraId="2B0A2D43">
      <w:pPr>
        <w:pStyle w:val="25"/>
        <w:framePr w:wrap="auto" w:vAnchor="margin" w:hAnchor="text" w:yAlign="inline"/>
        <w:wordWrap w:val="0"/>
        <w:adjustRightInd w:val="0"/>
        <w:snapToGrid w:val="0"/>
        <w:spacing w:line="360" w:lineRule="auto"/>
        <w:jc w:val="left"/>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五、响应文件的递交</w:t>
      </w:r>
      <w:r>
        <w:rPr>
          <w:rFonts w:hint="eastAsia" w:ascii="宋体" w:hAnsi="宋体" w:eastAsia="宋体" w:cs="宋体"/>
          <w:b/>
          <w:bCs/>
          <w:color w:val="auto"/>
          <w:sz w:val="28"/>
          <w:szCs w:val="28"/>
          <w:highlight w:val="none"/>
          <w:lang w:eastAsia="zh-CN"/>
        </w:rPr>
        <w:t>：</w:t>
      </w:r>
    </w:p>
    <w:p w14:paraId="3C1FA68A">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人不统一组织工程现场踏勘和响应预备会,响应人视需要自行前往现场踏勘。</w:t>
      </w:r>
    </w:p>
    <w:p w14:paraId="26338F4C">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2、响应文件递交的截止</w:t>
      </w:r>
      <w:r>
        <w:rPr>
          <w:rFonts w:hint="eastAsia" w:ascii="宋体" w:hAnsi="宋体" w:eastAsia="宋体" w:cs="宋体"/>
          <w:color w:val="auto"/>
          <w:sz w:val="28"/>
          <w:szCs w:val="28"/>
          <w:highlight w:val="none"/>
          <w:u w:val="single" w:color="auto"/>
        </w:rPr>
        <w:t>时间2022年</w:t>
      </w:r>
      <w:r>
        <w:rPr>
          <w:rFonts w:hint="eastAsia" w:ascii="宋体" w:hAnsi="宋体" w:eastAsia="宋体" w:cs="宋体"/>
          <w:color w:val="auto"/>
          <w:sz w:val="28"/>
          <w:szCs w:val="28"/>
          <w:highlight w:val="none"/>
          <w:u w:val="single" w:color="auto"/>
          <w:lang w:val="en-US" w:eastAsia="zh-CN"/>
        </w:rPr>
        <w:t>7</w:t>
      </w:r>
      <w:r>
        <w:rPr>
          <w:rFonts w:hint="eastAsia" w:ascii="宋体" w:hAnsi="宋体" w:eastAsia="宋体" w:cs="宋体"/>
          <w:color w:val="auto"/>
          <w:sz w:val="28"/>
          <w:szCs w:val="28"/>
          <w:highlight w:val="none"/>
          <w:u w:val="single" w:color="auto"/>
        </w:rPr>
        <w:t>月</w:t>
      </w:r>
      <w:r>
        <w:rPr>
          <w:rFonts w:hint="eastAsia" w:ascii="宋体" w:hAnsi="宋体" w:eastAsia="宋体" w:cs="宋体"/>
          <w:color w:val="auto"/>
          <w:sz w:val="28"/>
          <w:szCs w:val="28"/>
          <w:highlight w:val="none"/>
          <w:u w:val="single" w:color="auto"/>
          <w:lang w:val="en-US" w:eastAsia="zh-CN"/>
        </w:rPr>
        <w:t>28</w:t>
      </w:r>
      <w:r>
        <w:rPr>
          <w:rFonts w:hint="eastAsia" w:ascii="宋体" w:hAnsi="宋体" w:eastAsia="宋体" w:cs="宋体"/>
          <w:color w:val="auto"/>
          <w:sz w:val="28"/>
          <w:szCs w:val="28"/>
          <w:highlight w:val="none"/>
          <w:u w:val="single" w:color="auto"/>
        </w:rPr>
        <w:t>日</w:t>
      </w:r>
      <w:r>
        <w:rPr>
          <w:rFonts w:hint="eastAsia" w:ascii="宋体" w:hAnsi="宋体" w:eastAsia="宋体" w:cs="宋体"/>
          <w:color w:val="auto"/>
          <w:sz w:val="28"/>
          <w:szCs w:val="28"/>
          <w:highlight w:val="none"/>
          <w:u w:val="single" w:color="auto"/>
          <w:lang w:val="en-US" w:eastAsia="zh-CN"/>
        </w:rPr>
        <w:t>12:00</w:t>
      </w:r>
    </w:p>
    <w:p w14:paraId="791279DC">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3、响应文件递交方式：纸质响应文件采用现场递交或邮寄方式，递交（邮寄</w:t>
      </w:r>
      <w:r>
        <w:rPr>
          <w:rFonts w:hint="eastAsia" w:ascii="宋体" w:hAnsi="宋体" w:eastAsia="宋体" w:cs="宋体"/>
          <w:color w:val="auto"/>
          <w:sz w:val="28"/>
          <w:szCs w:val="28"/>
          <w:highlight w:val="none"/>
          <w:u w:val="singl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z w:val="28"/>
          <w:szCs w:val="28"/>
          <w:highlight w:val="none"/>
        </w:rPr>
        <w:t>。</w:t>
      </w:r>
    </w:p>
    <w:p w14:paraId="19F53927">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4、逾期送达或未密封将予以拒收。</w:t>
      </w:r>
    </w:p>
    <w:p w14:paraId="54218C72">
      <w:pPr>
        <w:pStyle w:val="25"/>
        <w:framePr w:wrap="auto" w:vAnchor="margin" w:hAnchor="text" w:yAlign="inline"/>
        <w:wordWrap w:val="0"/>
        <w:adjustRightInd w:val="0"/>
        <w:snapToGrid w:val="0"/>
        <w:spacing w:line="360" w:lineRule="auto"/>
        <w:jc w:val="left"/>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六、发布公告的媒介</w:t>
      </w:r>
      <w:r>
        <w:rPr>
          <w:rFonts w:hint="eastAsia" w:ascii="宋体" w:hAnsi="宋体" w:eastAsia="宋体" w:cs="宋体"/>
          <w:b/>
          <w:bCs/>
          <w:color w:val="auto"/>
          <w:sz w:val="28"/>
          <w:szCs w:val="28"/>
          <w:highlight w:val="none"/>
          <w:lang w:eastAsia="zh-CN"/>
        </w:rPr>
        <w:t>：</w:t>
      </w:r>
    </w:p>
    <w:p w14:paraId="1B3A3807">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val="en-US" w:eastAsia="zh-CN"/>
        </w:rPr>
        <w:t>广东路通达建设工程</w:t>
      </w:r>
      <w:r>
        <w:rPr>
          <w:rFonts w:hint="eastAsia" w:ascii="宋体" w:hAnsi="宋体" w:eastAsia="宋体" w:cs="宋体"/>
          <w:color w:val="auto"/>
          <w:sz w:val="28"/>
          <w:szCs w:val="28"/>
          <w:highlight w:val="none"/>
        </w:rPr>
        <w:t>有限公司官网（</w:t>
      </w:r>
      <w:r>
        <w:rPr>
          <w:rFonts w:hint="eastAsia" w:ascii="宋体" w:hAnsi="宋体" w:eastAsia="宋体" w:cs="宋体"/>
          <w:b w:val="0"/>
          <w:bCs w:val="0"/>
          <w:i w:val="0"/>
          <w:iCs w:val="0"/>
          <w:caps w:val="0"/>
          <w:color w:val="auto"/>
          <w:spacing w:val="0"/>
          <w:sz w:val="28"/>
          <w:szCs w:val="28"/>
          <w:highlight w:val="none"/>
          <w:u w:val="none"/>
          <w:shd w:val="clear" w:fill="FFFFFF"/>
        </w:rPr>
        <w:t>http://www.gdltdjs.com</w:t>
      </w:r>
      <w:r>
        <w:rPr>
          <w:rFonts w:hint="eastAsia" w:ascii="宋体" w:hAnsi="宋体" w:eastAsia="宋体" w:cs="宋体"/>
          <w:color w:val="auto"/>
          <w:sz w:val="28"/>
          <w:szCs w:val="28"/>
          <w:highlight w:val="none"/>
        </w:rPr>
        <w:t>）上发布。</w:t>
      </w:r>
    </w:p>
    <w:p w14:paraId="33A1946A">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6784FB22">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t>1.采购人信息</w:t>
      </w:r>
    </w:p>
    <w:p w14:paraId="58C07A2E">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t>名称：广东路通达建设工程有限公司</w:t>
      </w:r>
    </w:p>
    <w:p w14:paraId="16773681">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t>地址：惠州市惠东县惠东大道1212号4楼</w:t>
      </w:r>
    </w:p>
    <w:p w14:paraId="1425E5BE">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t xml:space="preserve">联系方式：0752-8115336 </w:t>
      </w:r>
    </w:p>
    <w:p w14:paraId="4EB3F5A0">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t>2.采购代理机构信息</w:t>
      </w:r>
    </w:p>
    <w:p w14:paraId="615E8AAA">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t>名称：惠州市天逸咨询有限公司</w:t>
      </w:r>
    </w:p>
    <w:p w14:paraId="29A9CCE6">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t>地址：惠州市惠城区中海水岸城1期7-10商铺</w:t>
      </w:r>
    </w:p>
    <w:p w14:paraId="0A78B53B">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t>联系方式：0752-3798001</w:t>
      </w:r>
    </w:p>
    <w:p w14:paraId="3875E42D">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60B9E79C">
      <w:pPr>
        <w:pStyle w:val="25"/>
        <w:framePr w:wrap="auto" w:vAnchor="margin" w:hAnchor="text" w:yAlign="inline"/>
        <w:wordWrap/>
        <w:spacing w:line="440" w:lineRule="exact"/>
        <w:ind w:right="560"/>
        <w:jc w:val="right"/>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43807A41">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t>采购人：广东路通达建设工程有限公司</w:t>
      </w:r>
    </w:p>
    <w:p w14:paraId="76B1929F">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t>采购代理机构：惠州市天逸咨询有限公司</w:t>
      </w:r>
    </w:p>
    <w:p w14:paraId="5401805C">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color="auto" w:fill="FFFFFF"/>
          <w:lang w:val="en-US" w:eastAsia="zh-CN" w:bidi="ar"/>
        </w:rPr>
        <w:t>公告发布时间：2022年7月22日</w:t>
      </w:r>
    </w:p>
    <w:p w14:paraId="736E4685">
      <w:pPr>
        <w:framePr w:wrap="auto" w:vAnchor="margin" w:hAnchor="text" w:yAlign="inline"/>
        <w:jc w:val="right"/>
        <w:rPr>
          <w:rFonts w:hint="eastAsia" w:ascii="宋体" w:hAnsi="宋体" w:eastAsia="宋体" w:cs="宋体"/>
          <w:b/>
          <w:bCs/>
          <w:color w:val="auto"/>
          <w:sz w:val="32"/>
          <w:szCs w:val="32"/>
          <w:highlight w:val="none"/>
          <w:lang w:val="zh-TW" w:eastAsia="zh-TW"/>
        </w:rPr>
      </w:pPr>
      <w:bookmarkStart w:id="0" w:name="_Toc229646710"/>
      <w:bookmarkStart w:id="1" w:name="_Toc31806"/>
      <w:bookmarkStart w:id="2" w:name="_Toc392345907"/>
      <w:bookmarkStart w:id="3" w:name="_Toc16761"/>
      <w:bookmarkStart w:id="4" w:name="_Toc16780"/>
      <w:bookmarkStart w:id="5" w:name="_Toc152045528"/>
      <w:bookmarkStart w:id="6" w:name="_Toc500491903"/>
      <w:bookmarkStart w:id="7" w:name="_Toc21380"/>
      <w:bookmarkStart w:id="8" w:name="_Toc7164"/>
      <w:bookmarkStart w:id="9" w:name="_Toc144974496"/>
      <w:bookmarkStart w:id="10" w:name="_Toc152042304"/>
      <w:r>
        <w:rPr>
          <w:rFonts w:hint="eastAsia" w:ascii="宋体" w:hAnsi="宋体" w:eastAsia="宋体" w:cs="宋体"/>
          <w:b/>
          <w:bCs/>
          <w:color w:val="auto"/>
          <w:sz w:val="32"/>
          <w:szCs w:val="32"/>
          <w:highlight w:val="none"/>
          <w:lang w:val="zh-TW" w:eastAsia="zh-TW"/>
        </w:rPr>
        <w:br w:type="page"/>
      </w:r>
    </w:p>
    <w:p w14:paraId="2750EDA9">
      <w:pPr>
        <w:keepLines/>
        <w:framePr w:wrap="auto" w:vAnchor="margin" w:hAnchor="text" w:yAlign="inline"/>
        <w:wordWrap w:val="0"/>
        <w:snapToGrid w:val="0"/>
        <w:jc w:val="center"/>
        <w:rPr>
          <w:rFonts w:hint="eastAsia" w:ascii="宋体" w:hAnsi="宋体" w:eastAsia="宋体" w:cs="宋体"/>
          <w:b/>
          <w:color w:val="auto"/>
          <w:sz w:val="28"/>
          <w:szCs w:val="28"/>
          <w:highlight w:val="none"/>
          <w:lang w:eastAsia="zh-CN"/>
        </w:rPr>
      </w:pPr>
      <w:r>
        <w:rPr>
          <w:rFonts w:hint="eastAsia" w:ascii="宋体" w:hAnsi="宋体" w:eastAsia="宋体" w:cs="宋体"/>
          <w:b/>
          <w:bCs/>
          <w:color w:val="auto"/>
          <w:sz w:val="32"/>
          <w:szCs w:val="32"/>
          <w:highlight w:val="none"/>
          <w:lang w:val="zh-TW" w:eastAsia="zh-TW"/>
        </w:rPr>
        <w:t>第</w:t>
      </w:r>
      <w:r>
        <w:rPr>
          <w:rFonts w:hint="eastAsia" w:ascii="宋体" w:hAnsi="宋体" w:eastAsia="宋体" w:cs="宋体"/>
          <w:b/>
          <w:bCs/>
          <w:color w:val="auto"/>
          <w:sz w:val="32"/>
          <w:szCs w:val="32"/>
          <w:highlight w:val="none"/>
          <w:lang w:eastAsia="zh-CN"/>
        </w:rPr>
        <w:t>二</w:t>
      </w:r>
      <w:r>
        <w:rPr>
          <w:rFonts w:hint="eastAsia" w:ascii="宋体" w:hAnsi="宋体" w:eastAsia="宋体" w:cs="宋体"/>
          <w:b/>
          <w:bCs/>
          <w:color w:val="auto"/>
          <w:sz w:val="32"/>
          <w:szCs w:val="32"/>
          <w:highlight w:val="none"/>
          <w:lang w:val="zh-TW" w:eastAsia="zh-TW"/>
        </w:rPr>
        <w:t xml:space="preserve">部分 </w:t>
      </w:r>
      <w:bookmarkEnd w:id="0"/>
      <w:bookmarkEnd w:id="1"/>
      <w:bookmarkEnd w:id="2"/>
      <w:bookmarkEnd w:id="3"/>
      <w:bookmarkEnd w:id="4"/>
      <w:bookmarkEnd w:id="5"/>
      <w:bookmarkEnd w:id="6"/>
      <w:bookmarkEnd w:id="7"/>
      <w:bookmarkEnd w:id="8"/>
      <w:bookmarkEnd w:id="9"/>
      <w:bookmarkEnd w:id="10"/>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val="en-US" w:eastAsia="zh-CN"/>
        </w:rPr>
        <w:t>响应</w:t>
      </w:r>
      <w:r>
        <w:rPr>
          <w:rFonts w:hint="eastAsia" w:ascii="宋体" w:hAnsi="宋体" w:eastAsia="宋体" w:cs="宋体"/>
          <w:b/>
          <w:bCs/>
          <w:color w:val="auto"/>
          <w:sz w:val="32"/>
          <w:szCs w:val="32"/>
          <w:highlight w:val="none"/>
          <w:lang w:eastAsia="zh-CN"/>
        </w:rPr>
        <w:t>人须知</w:t>
      </w:r>
    </w:p>
    <w:tbl>
      <w:tblPr>
        <w:tblStyle w:val="17"/>
        <w:tblpPr w:leftFromText="180" w:rightFromText="180" w:vertAnchor="text" w:horzAnchor="page" w:tblpXSpec="center" w:tblpY="410"/>
        <w:tblOverlap w:val="neve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088A0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75167404">
            <w:pPr>
              <w:framePr w:wrap="auto" w:vAnchor="margin" w:hAnchor="text" w:yAlign="inline"/>
              <w:wordWrap w:val="0"/>
              <w:adjustRightInd w:val="0"/>
              <w:snapToGrid w:val="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序号</w:t>
            </w:r>
          </w:p>
        </w:tc>
        <w:tc>
          <w:tcPr>
            <w:tcW w:w="1658" w:type="dxa"/>
            <w:vAlign w:val="center"/>
          </w:tcPr>
          <w:p w14:paraId="167732AC">
            <w:pPr>
              <w:framePr w:wrap="auto" w:vAnchor="margin" w:hAnchor="text" w:yAlign="inline"/>
              <w:wordWrap w:val="0"/>
              <w:adjustRightInd w:val="0"/>
              <w:snapToGrid w:val="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条款名称</w:t>
            </w:r>
          </w:p>
        </w:tc>
        <w:tc>
          <w:tcPr>
            <w:tcW w:w="6126" w:type="dxa"/>
            <w:vAlign w:val="center"/>
          </w:tcPr>
          <w:p w14:paraId="3102429D">
            <w:pPr>
              <w:framePr w:wrap="auto" w:vAnchor="margin" w:hAnchor="text" w:yAlign="inline"/>
              <w:wordWrap w:val="0"/>
              <w:adjustRightInd w:val="0"/>
              <w:snapToGrid w:val="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编列内容</w:t>
            </w:r>
          </w:p>
        </w:tc>
      </w:tr>
      <w:tr w14:paraId="509EA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38" w:type="dxa"/>
            <w:vAlign w:val="center"/>
          </w:tcPr>
          <w:p w14:paraId="3A87CD04">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p>
        </w:tc>
        <w:tc>
          <w:tcPr>
            <w:tcW w:w="1658" w:type="dxa"/>
            <w:vAlign w:val="center"/>
          </w:tcPr>
          <w:p w14:paraId="499136B1">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采购</w:t>
            </w:r>
            <w:r>
              <w:rPr>
                <w:rFonts w:hint="eastAsia" w:ascii="宋体" w:hAnsi="宋体" w:eastAsia="宋体" w:cs="宋体"/>
                <w:color w:val="auto"/>
                <w:sz w:val="21"/>
                <w:highlight w:val="none"/>
              </w:rPr>
              <w:t>人</w:t>
            </w:r>
          </w:p>
        </w:tc>
        <w:tc>
          <w:tcPr>
            <w:tcW w:w="6126" w:type="dxa"/>
            <w:vAlign w:val="center"/>
          </w:tcPr>
          <w:p w14:paraId="6D76FAA5">
            <w:pPr>
              <w:framePr w:wrap="auto" w:vAnchor="margin" w:hAnchor="text" w:yAlign="inline"/>
              <w:wordWrap w:val="0"/>
              <w:adjustRightInd w:val="0"/>
              <w:snapToGrid w:val="0"/>
              <w:jc w:val="both"/>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采购人：</w:t>
            </w:r>
            <w:r>
              <w:rPr>
                <w:rFonts w:hint="eastAsia" w:ascii="宋体" w:hAnsi="宋体" w:eastAsia="宋体" w:cs="宋体"/>
                <w:color w:val="auto"/>
                <w:sz w:val="21"/>
                <w:highlight w:val="none"/>
                <w:lang w:val="en-US" w:eastAsia="zh-CN"/>
              </w:rPr>
              <w:t>广东路通达建设工程有限公司</w:t>
            </w:r>
          </w:p>
          <w:p w14:paraId="63C8242F">
            <w:pPr>
              <w:framePr w:wrap="auto" w:vAnchor="margin" w:hAnchor="text" w:yAlign="inline"/>
              <w:wordWrap w:val="0"/>
              <w:adjustRightInd w:val="0"/>
              <w:snapToGrid w:val="0"/>
              <w:jc w:val="both"/>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地址：</w:t>
            </w:r>
            <w:r>
              <w:rPr>
                <w:rFonts w:hint="eastAsia" w:ascii="宋体" w:hAnsi="宋体" w:eastAsia="宋体" w:cs="宋体"/>
                <w:color w:val="auto"/>
                <w:sz w:val="21"/>
                <w:highlight w:val="none"/>
                <w:lang w:val="en-US" w:eastAsia="zh-CN"/>
              </w:rPr>
              <w:t xml:space="preserve"> 惠州市惠东县惠东大道1212号4楼</w:t>
            </w:r>
          </w:p>
          <w:p w14:paraId="2C0B8424">
            <w:pPr>
              <w:framePr w:wrap="auto" w:vAnchor="margin" w:hAnchor="text" w:yAlign="inline"/>
              <w:wordWrap w:val="0"/>
              <w:adjustRightInd w:val="0"/>
              <w:snapToGrid w:val="0"/>
              <w:jc w:val="both"/>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电话：</w:t>
            </w:r>
            <w:r>
              <w:rPr>
                <w:rFonts w:hint="eastAsia" w:ascii="宋体" w:hAnsi="宋体" w:eastAsia="宋体" w:cs="宋体"/>
                <w:color w:val="auto"/>
                <w:sz w:val="21"/>
                <w:highlight w:val="none"/>
                <w:lang w:val="en-US" w:eastAsia="zh-CN"/>
              </w:rPr>
              <w:t>0752-8115336</w:t>
            </w:r>
          </w:p>
        </w:tc>
      </w:tr>
      <w:tr w14:paraId="1F308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exact"/>
          <w:jc w:val="center"/>
        </w:trPr>
        <w:tc>
          <w:tcPr>
            <w:tcW w:w="738" w:type="dxa"/>
            <w:vAlign w:val="center"/>
          </w:tcPr>
          <w:p w14:paraId="56E5038F">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p>
        </w:tc>
        <w:tc>
          <w:tcPr>
            <w:tcW w:w="1658" w:type="dxa"/>
            <w:vAlign w:val="center"/>
          </w:tcPr>
          <w:p w14:paraId="5DC34AB8">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项目名称</w:t>
            </w:r>
          </w:p>
        </w:tc>
        <w:tc>
          <w:tcPr>
            <w:tcW w:w="6126" w:type="dxa"/>
            <w:vAlign w:val="center"/>
          </w:tcPr>
          <w:p w14:paraId="20AD5A30">
            <w:pPr>
              <w:framePr w:wrap="auto" w:vAnchor="margin" w:hAnchor="text" w:yAlign="inline"/>
              <w:wordWrap w:val="0"/>
              <w:adjustRightInd w:val="0"/>
              <w:snapToGrid w:val="0"/>
              <w:rPr>
                <w:rFonts w:hint="eastAsia" w:ascii="宋体" w:hAnsi="宋体" w:eastAsia="宋体" w:cs="宋体"/>
                <w:color w:val="auto"/>
                <w:sz w:val="21"/>
                <w:highlight w:val="none"/>
                <w:u w:val="single"/>
                <w:lang w:eastAsia="zh-CN"/>
              </w:rPr>
            </w:pPr>
            <w:r>
              <w:rPr>
                <w:rFonts w:hint="eastAsia" w:ascii="宋体" w:hAnsi="宋体" w:eastAsia="宋体" w:cs="宋体"/>
                <w:color w:val="auto"/>
                <w:sz w:val="21"/>
                <w:highlight w:val="none"/>
                <w:u w:val="single"/>
                <w:lang w:val="en-US" w:eastAsia="zh-CN"/>
              </w:rPr>
              <w:t>2022年度惠州市惠东县垦造水田项目勘测、设计及施工总承包(EPC)</w:t>
            </w:r>
            <w:r>
              <w:rPr>
                <w:rFonts w:hint="eastAsia" w:ascii="宋体" w:hAnsi="宋体" w:eastAsia="宋体" w:cs="宋体"/>
                <w:color w:val="auto"/>
                <w:sz w:val="21"/>
                <w:highlight w:val="none"/>
                <w:u w:val="single"/>
                <w:lang w:eastAsia="zh-CN"/>
              </w:rPr>
              <w:t>（</w:t>
            </w:r>
            <w:r>
              <w:rPr>
                <w:rFonts w:hint="eastAsia" w:ascii="宋体" w:hAnsi="宋体" w:eastAsia="宋体" w:cs="宋体"/>
                <w:color w:val="auto"/>
                <w:sz w:val="21"/>
                <w:highlight w:val="none"/>
                <w:u w:val="single"/>
                <w:lang w:val="en-US" w:eastAsia="zh-CN"/>
              </w:rPr>
              <w:t>编号01号</w:t>
            </w:r>
            <w:r>
              <w:rPr>
                <w:rFonts w:hint="eastAsia" w:ascii="宋体" w:hAnsi="宋体" w:eastAsia="宋体" w:cs="宋体"/>
                <w:color w:val="auto"/>
                <w:sz w:val="21"/>
                <w:highlight w:val="none"/>
                <w:u w:val="single"/>
                <w:lang w:eastAsia="zh-CN"/>
              </w:rPr>
              <w:t>）</w:t>
            </w:r>
            <w:r>
              <w:rPr>
                <w:rFonts w:hint="eastAsia" w:ascii="宋体" w:hAnsi="宋体" w:eastAsia="宋体" w:cs="宋体"/>
                <w:color w:val="auto"/>
                <w:sz w:val="21"/>
                <w:highlight w:val="none"/>
                <w:u w:val="single"/>
                <w:lang w:val="en-US" w:eastAsia="zh-CN"/>
              </w:rPr>
              <w:t>工程商品混凝土材料供应商</w:t>
            </w:r>
          </w:p>
        </w:tc>
      </w:tr>
      <w:tr w14:paraId="28FE7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738" w:type="dxa"/>
            <w:vAlign w:val="center"/>
          </w:tcPr>
          <w:p w14:paraId="4210E552">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3</w:t>
            </w:r>
          </w:p>
        </w:tc>
        <w:tc>
          <w:tcPr>
            <w:tcW w:w="1658" w:type="dxa"/>
            <w:vAlign w:val="center"/>
          </w:tcPr>
          <w:p w14:paraId="18C62B53">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采购</w:t>
            </w:r>
            <w:r>
              <w:rPr>
                <w:rFonts w:hint="eastAsia" w:ascii="宋体" w:hAnsi="宋体" w:eastAsia="宋体" w:cs="宋体"/>
                <w:color w:val="auto"/>
                <w:sz w:val="21"/>
                <w:highlight w:val="none"/>
              </w:rPr>
              <w:t>内容</w:t>
            </w:r>
          </w:p>
        </w:tc>
        <w:tc>
          <w:tcPr>
            <w:tcW w:w="6126" w:type="dxa"/>
            <w:vAlign w:val="center"/>
          </w:tcPr>
          <w:p w14:paraId="1A798AC6">
            <w:pPr>
              <w:framePr w:wrap="auto" w:vAnchor="margin" w:hAnchor="text" w:yAlign="inline"/>
              <w:wordWrap w:val="0"/>
              <w:adjustRightInd w:val="0"/>
              <w:snapToGrid w:val="0"/>
              <w:rPr>
                <w:rFonts w:hint="eastAsia" w:ascii="宋体" w:hAnsi="宋体" w:eastAsia="宋体" w:cs="宋体"/>
                <w:color w:val="auto"/>
                <w:sz w:val="21"/>
                <w:highlight w:val="none"/>
                <w:u w:val="single"/>
                <w:lang w:eastAsia="zh-CN"/>
              </w:rPr>
            </w:pPr>
            <w:r>
              <w:rPr>
                <w:rFonts w:hint="eastAsia" w:ascii="宋体" w:hAnsi="宋体" w:eastAsia="宋体" w:cs="宋体"/>
                <w:color w:val="auto"/>
                <w:sz w:val="21"/>
                <w:highlight w:val="none"/>
                <w:u w:val="none"/>
                <w:lang w:val="en-US" w:eastAsia="zh-CN"/>
              </w:rPr>
              <w:t>承包人现场施工所需的工程商品混凝土材料。</w:t>
            </w:r>
          </w:p>
        </w:tc>
      </w:tr>
      <w:tr w14:paraId="7886E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30FBE6D7">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4</w:t>
            </w:r>
          </w:p>
        </w:tc>
        <w:tc>
          <w:tcPr>
            <w:tcW w:w="1658" w:type="dxa"/>
            <w:vAlign w:val="center"/>
          </w:tcPr>
          <w:p w14:paraId="11E2CD2F">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工</w:t>
            </w:r>
            <w:r>
              <w:rPr>
                <w:rFonts w:hint="eastAsia" w:ascii="宋体" w:hAnsi="宋体" w:eastAsia="宋体" w:cs="宋体"/>
                <w:color w:val="auto"/>
                <w:sz w:val="21"/>
                <w:highlight w:val="none"/>
              </w:rPr>
              <w:t>期</w:t>
            </w:r>
          </w:p>
        </w:tc>
        <w:tc>
          <w:tcPr>
            <w:tcW w:w="6126" w:type="dxa"/>
            <w:vAlign w:val="center"/>
          </w:tcPr>
          <w:p w14:paraId="29D8488D">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u w:val="single"/>
                <w:lang w:eastAsia="zh-CN"/>
              </w:rPr>
              <w:t>2022年</w:t>
            </w:r>
            <w:r>
              <w:rPr>
                <w:rFonts w:hint="eastAsia" w:ascii="宋体" w:hAnsi="宋体" w:eastAsia="宋体" w:cs="宋体"/>
                <w:color w:val="auto"/>
                <w:sz w:val="21"/>
                <w:highlight w:val="none"/>
                <w:u w:val="single"/>
                <w:lang w:val="en-US" w:eastAsia="zh-CN"/>
              </w:rPr>
              <w:t>7</w:t>
            </w:r>
            <w:r>
              <w:rPr>
                <w:rFonts w:hint="eastAsia" w:ascii="宋体" w:hAnsi="宋体" w:eastAsia="宋体" w:cs="宋体"/>
                <w:color w:val="auto"/>
                <w:sz w:val="21"/>
                <w:highlight w:val="none"/>
                <w:u w:val="single"/>
                <w:lang w:eastAsia="zh-CN"/>
              </w:rPr>
              <w:t>月-工程结束</w:t>
            </w:r>
          </w:p>
        </w:tc>
      </w:tr>
      <w:tr w14:paraId="34D43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8" w:type="dxa"/>
            <w:vAlign w:val="center"/>
          </w:tcPr>
          <w:p w14:paraId="24ED5EB2">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5</w:t>
            </w:r>
          </w:p>
        </w:tc>
        <w:tc>
          <w:tcPr>
            <w:tcW w:w="1658" w:type="dxa"/>
            <w:vAlign w:val="center"/>
          </w:tcPr>
          <w:p w14:paraId="649F60CA">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质量要求</w:t>
            </w:r>
          </w:p>
        </w:tc>
        <w:tc>
          <w:tcPr>
            <w:tcW w:w="6126" w:type="dxa"/>
            <w:vAlign w:val="center"/>
          </w:tcPr>
          <w:p w14:paraId="2A0CC897">
            <w:pPr>
              <w:framePr w:wrap="auto" w:vAnchor="margin" w:hAnchor="text" w:yAlign="inline"/>
              <w:wordWrap w:val="0"/>
              <w:adjustRightInd w:val="0"/>
              <w:snapToGrid w:val="0"/>
              <w:rPr>
                <w:rFonts w:hint="eastAsia" w:ascii="宋体" w:hAnsi="宋体" w:eastAsia="宋体" w:cs="宋体"/>
                <w:color w:val="auto"/>
                <w:sz w:val="21"/>
                <w:highlight w:val="none"/>
              </w:rPr>
            </w:pPr>
            <w:r>
              <w:rPr>
                <w:rFonts w:hint="eastAsia" w:ascii="宋体" w:hAnsi="宋体" w:eastAsia="宋体" w:cs="宋体"/>
                <w:color w:val="auto"/>
                <w:sz w:val="21"/>
                <w:highlight w:val="none"/>
                <w:u w:val="single"/>
                <w:lang w:eastAsia="zh-CN"/>
              </w:rPr>
              <w:t xml:space="preserve"> 合格  </w:t>
            </w:r>
          </w:p>
        </w:tc>
      </w:tr>
      <w:tr w14:paraId="5EB3C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738" w:type="dxa"/>
            <w:vAlign w:val="center"/>
          </w:tcPr>
          <w:p w14:paraId="785B107B">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6</w:t>
            </w:r>
          </w:p>
        </w:tc>
        <w:tc>
          <w:tcPr>
            <w:tcW w:w="1658" w:type="dxa"/>
            <w:vAlign w:val="center"/>
          </w:tcPr>
          <w:p w14:paraId="5755227B">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参选人</w:t>
            </w:r>
          </w:p>
          <w:p w14:paraId="7F0EB7FC">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资格条件</w:t>
            </w:r>
          </w:p>
        </w:tc>
        <w:tc>
          <w:tcPr>
            <w:tcW w:w="6126" w:type="dxa"/>
            <w:vAlign w:val="center"/>
          </w:tcPr>
          <w:p w14:paraId="78EE8A25">
            <w:pPr>
              <w:framePr w:wrap="auto" w:vAnchor="margin" w:hAnchor="text" w:yAlign="inline"/>
              <w:wordWrap w:val="0"/>
              <w:adjustRightInd w:val="0"/>
              <w:snapToGrid w:val="0"/>
              <w:ind w:firstLine="420" w:firstLineChars="200"/>
              <w:rPr>
                <w:rFonts w:hint="eastAsia" w:ascii="宋体" w:hAnsi="宋体" w:eastAsia="宋体" w:cs="宋体"/>
                <w:color w:val="auto"/>
                <w:sz w:val="21"/>
                <w:highlight w:val="none"/>
                <w:u w:val="none"/>
                <w:lang w:val="en-US" w:eastAsia="zh-CN"/>
              </w:rPr>
            </w:pPr>
            <w:r>
              <w:rPr>
                <w:rFonts w:hint="eastAsia" w:ascii="宋体" w:hAnsi="宋体" w:eastAsia="宋体" w:cs="宋体"/>
                <w:color w:val="auto"/>
                <w:sz w:val="21"/>
                <w:highlight w:val="none"/>
                <w:u w:val="none"/>
                <w:lang w:val="en-US" w:eastAsia="zh-CN"/>
              </w:rPr>
              <w:t>1、在中华人民共和国境内注册的法人或其他组织，参选时提交有效的营业执照（或事业法人登记证等相关证明）复印件。分支机构投标的，须提供总公司和分公司营业执照复印件，总公司出具给分支机构的授权书。</w:t>
            </w:r>
          </w:p>
          <w:p w14:paraId="3DE9C9E3">
            <w:pPr>
              <w:framePr w:wrap="auto" w:vAnchor="margin" w:hAnchor="text" w:yAlign="inline"/>
              <w:wordWrap w:val="0"/>
              <w:adjustRightInd w:val="0"/>
              <w:snapToGrid w:val="0"/>
              <w:ind w:firstLine="420" w:firstLineChars="200"/>
              <w:rPr>
                <w:rFonts w:hint="eastAsia" w:ascii="宋体" w:hAnsi="宋体" w:eastAsia="宋体" w:cs="宋体"/>
                <w:color w:val="auto"/>
                <w:sz w:val="21"/>
                <w:highlight w:val="none"/>
                <w:u w:val="none"/>
                <w:lang w:val="en-US" w:eastAsia="zh-CN"/>
              </w:rPr>
            </w:pPr>
            <w:r>
              <w:rPr>
                <w:rFonts w:hint="eastAsia" w:ascii="宋体" w:hAnsi="宋体" w:eastAsia="宋体" w:cs="宋体"/>
                <w:color w:val="auto"/>
                <w:sz w:val="21"/>
                <w:highlight w:val="none"/>
                <w:u w:val="none"/>
                <w:lang w:val="en-US" w:eastAsia="zh-CN"/>
              </w:rPr>
              <w:t>2、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69A7DB60">
            <w:pPr>
              <w:framePr w:wrap="auto" w:vAnchor="margin" w:hAnchor="text" w:yAlign="inline"/>
              <w:wordWrap w:val="0"/>
              <w:adjustRightInd w:val="0"/>
              <w:snapToGrid w:val="0"/>
              <w:ind w:firstLine="420" w:firstLineChars="20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u w:val="none"/>
                <w:lang w:val="en-US" w:eastAsia="zh-CN"/>
              </w:rPr>
              <w:t>3、本次采购不接受联合体响应</w:t>
            </w:r>
          </w:p>
        </w:tc>
      </w:tr>
      <w:tr w14:paraId="7854E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738" w:type="dxa"/>
            <w:vAlign w:val="center"/>
          </w:tcPr>
          <w:p w14:paraId="49B8E678">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7</w:t>
            </w:r>
          </w:p>
        </w:tc>
        <w:tc>
          <w:tcPr>
            <w:tcW w:w="1658" w:type="dxa"/>
            <w:vAlign w:val="center"/>
          </w:tcPr>
          <w:p w14:paraId="15BF50C7">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是否接受</w:t>
            </w:r>
          </w:p>
          <w:p w14:paraId="0EE62B6D">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联合体</w:t>
            </w:r>
          </w:p>
        </w:tc>
        <w:tc>
          <w:tcPr>
            <w:tcW w:w="6126" w:type="dxa"/>
            <w:vAlign w:val="center"/>
          </w:tcPr>
          <w:p w14:paraId="2A46A0D2">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□接受，但联合体所有成员不得超过2家。</w:t>
            </w:r>
          </w:p>
          <w:p w14:paraId="2525FDFC">
            <w:pPr>
              <w:framePr w:wrap="auto" w:vAnchor="margin" w:hAnchor="text" w:yAlign="inline"/>
              <w:wordWrap w:val="0"/>
              <w:adjustRightInd w:val="0"/>
              <w:snapToGrid w:val="0"/>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不接受</w:t>
            </w:r>
          </w:p>
        </w:tc>
      </w:tr>
      <w:tr w14:paraId="7109E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8" w:type="dxa"/>
            <w:vAlign w:val="center"/>
          </w:tcPr>
          <w:p w14:paraId="71293E5D">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8</w:t>
            </w:r>
          </w:p>
        </w:tc>
        <w:tc>
          <w:tcPr>
            <w:tcW w:w="1658" w:type="dxa"/>
            <w:vAlign w:val="center"/>
          </w:tcPr>
          <w:p w14:paraId="34EBE6A8">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踏勘现场</w:t>
            </w:r>
          </w:p>
        </w:tc>
        <w:tc>
          <w:tcPr>
            <w:tcW w:w="6126" w:type="dxa"/>
            <w:vAlign w:val="center"/>
          </w:tcPr>
          <w:p w14:paraId="1778DE0A">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□组织</w:t>
            </w:r>
          </w:p>
          <w:p w14:paraId="77A70FB9">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☑不组织</w:t>
            </w:r>
          </w:p>
          <w:p w14:paraId="12D39632">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1C57F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738" w:type="dxa"/>
            <w:vAlign w:val="center"/>
          </w:tcPr>
          <w:p w14:paraId="5A911770">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9</w:t>
            </w:r>
          </w:p>
        </w:tc>
        <w:tc>
          <w:tcPr>
            <w:tcW w:w="1658" w:type="dxa"/>
            <w:vAlign w:val="center"/>
          </w:tcPr>
          <w:p w14:paraId="774F6C8B">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偏离</w:t>
            </w:r>
          </w:p>
        </w:tc>
        <w:tc>
          <w:tcPr>
            <w:tcW w:w="6126" w:type="dxa"/>
            <w:vAlign w:val="center"/>
          </w:tcPr>
          <w:p w14:paraId="0573C6BB">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☑不允许</w:t>
            </w:r>
          </w:p>
          <w:p w14:paraId="0CFACDBD">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□允许</w:t>
            </w:r>
          </w:p>
          <w:p w14:paraId="550C1A94">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允许细微偏离，应当符合相关规定的偏离范围和幅度。</w:t>
            </w:r>
          </w:p>
        </w:tc>
      </w:tr>
      <w:tr w14:paraId="78877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738" w:type="dxa"/>
            <w:vAlign w:val="center"/>
          </w:tcPr>
          <w:p w14:paraId="1A94B726">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10</w:t>
            </w:r>
          </w:p>
        </w:tc>
        <w:tc>
          <w:tcPr>
            <w:tcW w:w="1658" w:type="dxa"/>
            <w:vAlign w:val="center"/>
          </w:tcPr>
          <w:p w14:paraId="528BD297">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响应</w:t>
            </w:r>
            <w:r>
              <w:rPr>
                <w:rFonts w:hint="eastAsia" w:ascii="宋体" w:hAnsi="宋体" w:eastAsia="宋体" w:cs="宋体"/>
                <w:color w:val="auto"/>
                <w:sz w:val="21"/>
                <w:highlight w:val="none"/>
              </w:rPr>
              <w:t>截止时间</w:t>
            </w:r>
          </w:p>
        </w:tc>
        <w:tc>
          <w:tcPr>
            <w:tcW w:w="6126" w:type="dxa"/>
            <w:vAlign w:val="center"/>
          </w:tcPr>
          <w:p w14:paraId="06473EAD">
            <w:pPr>
              <w:framePr w:wrap="auto" w:vAnchor="margin" w:hAnchor="text" w:yAlign="inline"/>
              <w:wordWrap w:val="0"/>
              <w:adjustRightInd w:val="0"/>
              <w:snapToGrid w:val="0"/>
              <w:rPr>
                <w:rFonts w:hint="eastAsia" w:ascii="宋体" w:hAnsi="宋体" w:eastAsia="宋体" w:cs="宋体"/>
                <w:color w:val="auto"/>
                <w:sz w:val="21"/>
                <w:highlight w:val="none"/>
                <w:u w:val="single"/>
                <w:lang w:val="en-US"/>
              </w:rPr>
            </w:pPr>
            <w:r>
              <w:rPr>
                <w:rFonts w:hint="eastAsia" w:ascii="宋体" w:hAnsi="宋体" w:eastAsia="宋体" w:cs="宋体"/>
                <w:color w:val="auto"/>
                <w:sz w:val="21"/>
                <w:highlight w:val="none"/>
                <w:u w:val="single"/>
                <w:lang w:eastAsia="zh-CN"/>
              </w:rPr>
              <w:t>2022年</w:t>
            </w:r>
            <w:r>
              <w:rPr>
                <w:rFonts w:hint="eastAsia" w:ascii="宋体" w:hAnsi="宋体" w:eastAsia="宋体" w:cs="宋体"/>
                <w:color w:val="auto"/>
                <w:sz w:val="21"/>
                <w:highlight w:val="none"/>
                <w:u w:val="single"/>
                <w:lang w:val="en-US" w:eastAsia="zh-CN"/>
              </w:rPr>
              <w:t>7</w:t>
            </w:r>
            <w:r>
              <w:rPr>
                <w:rFonts w:hint="eastAsia" w:ascii="宋体" w:hAnsi="宋体" w:eastAsia="宋体" w:cs="宋体"/>
                <w:color w:val="auto"/>
                <w:sz w:val="21"/>
                <w:highlight w:val="none"/>
                <w:u w:val="single"/>
                <w:lang w:eastAsia="zh-CN"/>
              </w:rPr>
              <w:t>月</w:t>
            </w:r>
            <w:r>
              <w:rPr>
                <w:rFonts w:hint="eastAsia" w:ascii="宋体" w:hAnsi="宋体" w:eastAsia="宋体" w:cs="宋体"/>
                <w:color w:val="auto"/>
                <w:sz w:val="21"/>
                <w:highlight w:val="none"/>
                <w:u w:val="single"/>
                <w:lang w:val="en-US" w:eastAsia="zh-CN"/>
              </w:rPr>
              <w:t>28</w:t>
            </w:r>
            <w:r>
              <w:rPr>
                <w:rFonts w:hint="eastAsia" w:ascii="宋体" w:hAnsi="宋体" w:eastAsia="宋体" w:cs="宋体"/>
                <w:color w:val="auto"/>
                <w:sz w:val="21"/>
                <w:highlight w:val="none"/>
                <w:u w:val="single"/>
                <w:lang w:eastAsia="zh-CN"/>
              </w:rPr>
              <w:t>日</w:t>
            </w:r>
            <w:r>
              <w:rPr>
                <w:rFonts w:hint="eastAsia" w:ascii="宋体" w:hAnsi="宋体" w:eastAsia="宋体" w:cs="宋体"/>
                <w:color w:val="auto"/>
                <w:sz w:val="21"/>
                <w:highlight w:val="none"/>
                <w:u w:val="single"/>
                <w:lang w:val="en-US" w:eastAsia="zh-CN"/>
              </w:rPr>
              <w:t>12:00</w:t>
            </w:r>
          </w:p>
        </w:tc>
      </w:tr>
      <w:tr w14:paraId="2741A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exact"/>
          <w:jc w:val="center"/>
        </w:trPr>
        <w:tc>
          <w:tcPr>
            <w:tcW w:w="738" w:type="dxa"/>
            <w:vAlign w:val="center"/>
          </w:tcPr>
          <w:p w14:paraId="276C31B7">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11</w:t>
            </w:r>
          </w:p>
        </w:tc>
        <w:tc>
          <w:tcPr>
            <w:tcW w:w="1658" w:type="dxa"/>
            <w:vAlign w:val="center"/>
          </w:tcPr>
          <w:p w14:paraId="3E309FC7">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采购</w:t>
            </w:r>
            <w:r>
              <w:rPr>
                <w:rFonts w:hint="eastAsia" w:ascii="宋体" w:hAnsi="宋体" w:eastAsia="宋体" w:cs="宋体"/>
                <w:color w:val="auto"/>
                <w:sz w:val="21"/>
                <w:highlight w:val="none"/>
              </w:rPr>
              <w:t>保证金</w:t>
            </w:r>
          </w:p>
        </w:tc>
        <w:tc>
          <w:tcPr>
            <w:tcW w:w="6126" w:type="dxa"/>
            <w:vAlign w:val="center"/>
          </w:tcPr>
          <w:p w14:paraId="54D018D6">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w:t>
            </w:r>
          </w:p>
        </w:tc>
      </w:tr>
      <w:tr w14:paraId="19189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exact"/>
          <w:jc w:val="center"/>
        </w:trPr>
        <w:tc>
          <w:tcPr>
            <w:tcW w:w="738" w:type="dxa"/>
            <w:vAlign w:val="center"/>
          </w:tcPr>
          <w:p w14:paraId="73D4BA04">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12</w:t>
            </w:r>
          </w:p>
        </w:tc>
        <w:tc>
          <w:tcPr>
            <w:tcW w:w="1658" w:type="dxa"/>
            <w:vAlign w:val="center"/>
          </w:tcPr>
          <w:p w14:paraId="6A0F5259">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盖章</w:t>
            </w:r>
          </w:p>
          <w:p w14:paraId="49A00F2F">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具体要求</w:t>
            </w:r>
          </w:p>
        </w:tc>
        <w:tc>
          <w:tcPr>
            <w:tcW w:w="6126" w:type="dxa"/>
            <w:vAlign w:val="center"/>
          </w:tcPr>
          <w:p w14:paraId="2608DA0A">
            <w:pPr>
              <w:framePr w:wrap="auto" w:vAnchor="margin" w:hAnchor="text" w:yAlign="inline"/>
              <w:wordWrap w:val="0"/>
              <w:adjustRightInd w:val="0"/>
              <w:snapToGrid w:val="0"/>
              <w:rPr>
                <w:rFonts w:hint="eastAsia" w:ascii="宋体" w:hAnsi="宋体" w:eastAsia="宋体" w:cs="宋体"/>
                <w:b w:val="0"/>
                <w:bCs w:val="0"/>
                <w:color w:val="auto"/>
                <w:sz w:val="21"/>
                <w:highlight w:val="none"/>
                <w:lang w:eastAsia="zh-CN"/>
              </w:rPr>
            </w:pPr>
            <w:r>
              <w:rPr>
                <w:rFonts w:hint="eastAsia" w:ascii="宋体" w:hAnsi="宋体" w:eastAsia="宋体" w:cs="宋体"/>
                <w:color w:val="auto"/>
                <w:kern w:val="0"/>
                <w:sz w:val="21"/>
                <w:lang w:eastAsia="zh-CN"/>
              </w:rPr>
              <w:t>响应文件应用不褪色的墨水书写或打印，</w:t>
            </w:r>
            <w:r>
              <w:rPr>
                <w:rFonts w:hint="eastAsia" w:ascii="宋体" w:hAnsi="宋体" w:eastAsia="宋体" w:cs="宋体"/>
                <w:color w:val="auto"/>
                <w:kern w:val="0"/>
                <w:sz w:val="21"/>
                <w:lang w:val="en-US" w:eastAsia="zh-CN"/>
              </w:rPr>
              <w:t>并</w:t>
            </w:r>
            <w:r>
              <w:rPr>
                <w:rFonts w:hint="eastAsia" w:ascii="宋体" w:hAnsi="宋体" w:eastAsia="宋体" w:cs="宋体"/>
                <w:color w:val="auto"/>
                <w:kern w:val="0"/>
                <w:sz w:val="21"/>
                <w:lang w:eastAsia="zh-CN"/>
              </w:rPr>
              <w:t>按竞价文件明确规定要求盖章。</w:t>
            </w:r>
          </w:p>
        </w:tc>
      </w:tr>
      <w:tr w14:paraId="7FC8A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exact"/>
          <w:jc w:val="center"/>
        </w:trPr>
        <w:tc>
          <w:tcPr>
            <w:tcW w:w="738" w:type="dxa"/>
            <w:vAlign w:val="center"/>
          </w:tcPr>
          <w:p w14:paraId="25C93990">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13</w:t>
            </w:r>
          </w:p>
        </w:tc>
        <w:tc>
          <w:tcPr>
            <w:tcW w:w="1658" w:type="dxa"/>
            <w:vAlign w:val="center"/>
          </w:tcPr>
          <w:p w14:paraId="2886095E">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响应</w:t>
            </w:r>
            <w:r>
              <w:rPr>
                <w:rFonts w:hint="eastAsia" w:ascii="宋体" w:hAnsi="宋体" w:eastAsia="宋体" w:cs="宋体"/>
                <w:color w:val="auto"/>
                <w:sz w:val="21"/>
                <w:highlight w:val="none"/>
              </w:rPr>
              <w:t>文件</w:t>
            </w:r>
          </w:p>
          <w:p w14:paraId="7801A385">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份数</w:t>
            </w:r>
          </w:p>
        </w:tc>
        <w:tc>
          <w:tcPr>
            <w:tcW w:w="6126" w:type="dxa"/>
            <w:vAlign w:val="center"/>
          </w:tcPr>
          <w:p w14:paraId="7322FB33">
            <w:pPr>
              <w:framePr w:wrap="auto" w:vAnchor="margin" w:hAnchor="text" w:yAlign="inline"/>
              <w:wordWrap w:val="0"/>
              <w:adjustRightInd w:val="0"/>
              <w:snapToGrid w:val="0"/>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highlight w:val="none"/>
                <w:u w:val="single"/>
                <w:lang w:eastAsia="zh-CN"/>
              </w:rPr>
              <w:t xml:space="preserve">  一  </w:t>
            </w:r>
            <w:r>
              <w:rPr>
                <w:rFonts w:hint="eastAsia" w:ascii="宋体" w:hAnsi="宋体" w:eastAsia="宋体" w:cs="宋体"/>
                <w:b w:val="0"/>
                <w:bCs w:val="0"/>
                <w:color w:val="auto"/>
                <w:sz w:val="21"/>
                <w:highlight w:val="none"/>
              </w:rPr>
              <w:t>份</w:t>
            </w:r>
          </w:p>
        </w:tc>
      </w:tr>
      <w:tr w14:paraId="6B914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38" w:type="dxa"/>
            <w:vAlign w:val="center"/>
          </w:tcPr>
          <w:p w14:paraId="1A312E7C">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14</w:t>
            </w:r>
          </w:p>
        </w:tc>
        <w:tc>
          <w:tcPr>
            <w:tcW w:w="1658" w:type="dxa"/>
            <w:vAlign w:val="center"/>
          </w:tcPr>
          <w:p w14:paraId="4F9B3456">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装订要求</w:t>
            </w:r>
          </w:p>
        </w:tc>
        <w:tc>
          <w:tcPr>
            <w:tcW w:w="6126" w:type="dxa"/>
            <w:vAlign w:val="center"/>
          </w:tcPr>
          <w:p w14:paraId="6CE19DDA">
            <w:pPr>
              <w:framePr w:wrap="auto" w:vAnchor="margin" w:hAnchor="text" w:yAlign="inline"/>
              <w:wordWrap w:val="0"/>
              <w:adjustRightInd w:val="0"/>
              <w:snapToGrid w:val="0"/>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无</w:t>
            </w:r>
          </w:p>
        </w:tc>
      </w:tr>
      <w:tr w14:paraId="15E9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738" w:type="dxa"/>
            <w:vAlign w:val="center"/>
          </w:tcPr>
          <w:p w14:paraId="147E71BD">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15</w:t>
            </w:r>
          </w:p>
        </w:tc>
        <w:tc>
          <w:tcPr>
            <w:tcW w:w="1658" w:type="dxa"/>
            <w:vAlign w:val="center"/>
          </w:tcPr>
          <w:p w14:paraId="6459CA35">
            <w:pPr>
              <w:framePr w:wrap="auto" w:vAnchor="margin" w:hAnchor="text" w:yAlign="inline"/>
              <w:wordWrap w:val="0"/>
              <w:adjustRightInd w:val="0"/>
              <w:snapToGrid w:val="0"/>
              <w:jc w:val="center"/>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highlight w:val="none"/>
              </w:rPr>
              <w:t>封套上写明</w:t>
            </w:r>
          </w:p>
        </w:tc>
        <w:tc>
          <w:tcPr>
            <w:tcW w:w="6126" w:type="dxa"/>
            <w:vAlign w:val="center"/>
          </w:tcPr>
          <w:p w14:paraId="30034B8B">
            <w:pPr>
              <w:framePr w:wrap="auto" w:vAnchor="margin" w:hAnchor="text" w:yAlign="inline"/>
              <w:wordWrap w:val="0"/>
              <w:adjustRightInd w:val="0"/>
              <w:snapToGrid w:val="0"/>
              <w:spacing w:line="276" w:lineRule="auto"/>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采购人名称：</w:t>
            </w:r>
            <w:r>
              <w:rPr>
                <w:rFonts w:hint="eastAsia" w:ascii="宋体" w:hAnsi="宋体" w:eastAsia="宋体" w:cs="宋体"/>
                <w:b w:val="0"/>
                <w:bCs w:val="0"/>
                <w:color w:val="auto"/>
                <w:sz w:val="21"/>
                <w:highlight w:val="none"/>
                <w:lang w:val="en-US" w:eastAsia="zh-CN"/>
              </w:rPr>
              <w:t>广东路通达建设工程有限公司</w:t>
            </w:r>
          </w:p>
          <w:p w14:paraId="4C919B0D">
            <w:pPr>
              <w:framePr w:wrap="auto" w:vAnchor="margin" w:hAnchor="text" w:yAlign="inline"/>
              <w:wordWrap w:val="0"/>
              <w:adjustRightInd w:val="0"/>
              <w:snapToGrid w:val="0"/>
              <w:rPr>
                <w:rFonts w:hint="eastAsia" w:ascii="宋体" w:hAnsi="宋体" w:eastAsia="宋体" w:cs="宋体"/>
                <w:b w:val="0"/>
                <w:bCs w:val="0"/>
                <w:color w:val="auto"/>
                <w:sz w:val="21"/>
                <w:highlight w:val="none"/>
                <w:u w:val="single"/>
                <w:lang w:val="en-US" w:eastAsia="zh-CN"/>
              </w:rPr>
            </w:pPr>
            <w:r>
              <w:rPr>
                <w:rFonts w:hint="eastAsia" w:ascii="宋体" w:hAnsi="宋体" w:eastAsia="宋体" w:cs="宋体"/>
                <w:b w:val="0"/>
                <w:bCs w:val="0"/>
                <w:color w:val="auto"/>
                <w:sz w:val="21"/>
                <w:highlight w:val="none"/>
                <w:lang w:eastAsia="zh-CN"/>
              </w:rPr>
              <w:t>送达响应文件地址：</w:t>
            </w:r>
            <w:r>
              <w:rPr>
                <w:rFonts w:hint="eastAsia" w:ascii="宋体" w:hAnsi="宋体" w:eastAsia="宋体" w:cs="宋体"/>
                <w:b w:val="0"/>
                <w:bCs w:val="0"/>
                <w:color w:val="auto"/>
                <w:sz w:val="21"/>
                <w:highlight w:val="none"/>
                <w:lang w:val="en-US" w:eastAsia="zh-CN"/>
              </w:rPr>
              <w:t xml:space="preserve"> </w:t>
            </w:r>
            <w:r>
              <w:rPr>
                <w:rFonts w:hint="eastAsia" w:ascii="宋体" w:hAnsi="宋体" w:eastAsia="宋体" w:cs="宋体"/>
                <w:b w:val="0"/>
                <w:bCs w:val="0"/>
                <w:color w:val="auto"/>
                <w:sz w:val="21"/>
                <w:highlight w:val="none"/>
                <w:u w:val="single"/>
                <w:lang w:val="en-US" w:eastAsia="zh-CN"/>
              </w:rPr>
              <w:t xml:space="preserve"> 惠州市惠东县惠东大道1212号4楼</w:t>
            </w:r>
          </w:p>
          <w:p w14:paraId="354DD143">
            <w:pPr>
              <w:framePr w:wrap="auto" w:vAnchor="margin" w:hAnchor="text" w:yAlign="inline"/>
              <w:wordWrap w:val="0"/>
              <w:adjustRightInd w:val="0"/>
              <w:snapToGrid w:val="0"/>
              <w:spacing w:line="276" w:lineRule="auto"/>
              <w:rPr>
                <w:rFonts w:hint="eastAsia" w:ascii="宋体" w:hAnsi="宋体" w:eastAsia="宋体" w:cs="宋体"/>
                <w:b w:val="0"/>
                <w:bCs w:val="0"/>
                <w:color w:val="auto"/>
                <w:sz w:val="21"/>
                <w:highlight w:val="none"/>
                <w:u w:val="single"/>
                <w:lang w:eastAsia="zh-CN"/>
              </w:rPr>
            </w:pPr>
            <w:r>
              <w:rPr>
                <w:rFonts w:hint="eastAsia" w:ascii="宋体" w:hAnsi="宋体" w:eastAsia="宋体" w:cs="宋体"/>
                <w:b w:val="0"/>
                <w:bCs w:val="0"/>
                <w:color w:val="auto"/>
                <w:sz w:val="21"/>
                <w:highlight w:val="none"/>
                <w:lang w:eastAsia="zh-CN"/>
              </w:rPr>
              <w:t>参选人名称：</w:t>
            </w:r>
            <w:r>
              <w:rPr>
                <w:rFonts w:hint="eastAsia" w:ascii="宋体" w:hAnsi="宋体" w:eastAsia="宋体" w:cs="宋体"/>
                <w:b w:val="0"/>
                <w:bCs w:val="0"/>
                <w:color w:val="auto"/>
                <w:sz w:val="21"/>
                <w:highlight w:val="none"/>
                <w:u w:val="single"/>
                <w:lang w:eastAsia="zh-CN"/>
              </w:rPr>
              <w:t xml:space="preserve">    </w:t>
            </w:r>
          </w:p>
          <w:p w14:paraId="00C669DF">
            <w:pPr>
              <w:framePr w:wrap="auto" w:vAnchor="margin" w:hAnchor="text" w:yAlign="inline"/>
              <w:wordWrap w:val="0"/>
              <w:adjustRightInd w:val="0"/>
              <w:snapToGrid w:val="0"/>
              <w:spacing w:line="276" w:lineRule="auto"/>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参选人地址：</w:t>
            </w:r>
            <w:r>
              <w:rPr>
                <w:rFonts w:hint="eastAsia" w:ascii="宋体" w:hAnsi="宋体" w:eastAsia="宋体" w:cs="宋体"/>
                <w:b w:val="0"/>
                <w:bCs w:val="0"/>
                <w:color w:val="auto"/>
                <w:sz w:val="21"/>
                <w:highlight w:val="none"/>
                <w:u w:val="single"/>
                <w:lang w:eastAsia="zh-CN"/>
              </w:rPr>
              <w:t xml:space="preserve">    </w:t>
            </w:r>
          </w:p>
          <w:p w14:paraId="4B04F8DB">
            <w:pPr>
              <w:framePr w:wrap="auto" w:vAnchor="margin" w:hAnchor="text" w:yAlign="inline"/>
              <w:wordWrap w:val="0"/>
              <w:adjustRightInd w:val="0"/>
              <w:snapToGrid w:val="0"/>
              <w:spacing w:line="276" w:lineRule="auto"/>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响应项目名称：</w:t>
            </w:r>
            <w:r>
              <w:rPr>
                <w:rFonts w:hint="eastAsia" w:ascii="宋体" w:hAnsi="宋体" w:eastAsia="宋体" w:cs="宋体"/>
                <w:b w:val="0"/>
                <w:bCs w:val="0"/>
                <w:color w:val="auto"/>
                <w:sz w:val="21"/>
                <w:highlight w:val="none"/>
                <w:u w:val="single"/>
                <w:lang w:eastAsia="zh-CN"/>
              </w:rPr>
              <w:t xml:space="preserve">    </w:t>
            </w:r>
            <w:r>
              <w:rPr>
                <w:rFonts w:hint="eastAsia" w:ascii="宋体" w:hAnsi="宋体" w:eastAsia="宋体" w:cs="宋体"/>
                <w:b w:val="0"/>
                <w:bCs w:val="0"/>
                <w:color w:val="auto"/>
                <w:sz w:val="21"/>
                <w:highlight w:val="none"/>
                <w:lang w:eastAsia="zh-CN"/>
              </w:rPr>
              <w:t>响应文件</w:t>
            </w:r>
          </w:p>
          <w:p w14:paraId="505401A2">
            <w:pPr>
              <w:framePr w:wrap="auto" w:vAnchor="margin" w:hAnchor="text" w:yAlign="inline"/>
              <w:wordWrap w:val="0"/>
              <w:adjustRightInd w:val="0"/>
              <w:snapToGrid w:val="0"/>
              <w:spacing w:line="276" w:lineRule="auto"/>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在</w:t>
            </w:r>
            <w:r>
              <w:rPr>
                <w:rFonts w:hint="eastAsia" w:ascii="宋体" w:hAnsi="宋体" w:eastAsia="宋体" w:cs="宋体"/>
                <w:b w:val="0"/>
                <w:bCs w:val="0"/>
                <w:color w:val="auto"/>
                <w:sz w:val="21"/>
                <w:highlight w:val="none"/>
                <w:u w:val="single"/>
                <w:lang w:eastAsia="zh-CN"/>
              </w:rPr>
              <w:t xml:space="preserve"> </w:t>
            </w:r>
            <w:r>
              <w:rPr>
                <w:rFonts w:hint="eastAsia" w:ascii="宋体" w:hAnsi="宋体" w:eastAsia="宋体" w:cs="宋体"/>
                <w:b w:val="0"/>
                <w:bCs w:val="0"/>
                <w:color w:val="auto"/>
                <w:sz w:val="21"/>
                <w:highlight w:val="none"/>
                <w:u w:val="single"/>
                <w:lang w:val="en-US" w:eastAsia="zh-CN"/>
              </w:rPr>
              <w:t xml:space="preserve"> </w:t>
            </w:r>
            <w:r>
              <w:rPr>
                <w:rFonts w:hint="eastAsia" w:ascii="宋体" w:hAnsi="宋体" w:eastAsia="宋体" w:cs="宋体"/>
                <w:b w:val="0"/>
                <w:bCs w:val="0"/>
                <w:color w:val="auto"/>
                <w:sz w:val="21"/>
                <w:highlight w:val="none"/>
                <w:u w:val="single"/>
                <w:lang w:eastAsia="zh-CN"/>
              </w:rPr>
              <w:t xml:space="preserve"> </w:t>
            </w:r>
            <w:r>
              <w:rPr>
                <w:rFonts w:hint="eastAsia" w:ascii="宋体" w:hAnsi="宋体" w:eastAsia="宋体" w:cs="宋体"/>
                <w:b w:val="0"/>
                <w:bCs w:val="0"/>
                <w:color w:val="auto"/>
                <w:sz w:val="21"/>
                <w:highlight w:val="none"/>
                <w:lang w:eastAsia="zh-CN"/>
              </w:rPr>
              <w:t>年</w:t>
            </w:r>
            <w:r>
              <w:rPr>
                <w:rFonts w:hint="eastAsia" w:ascii="宋体" w:hAnsi="宋体" w:eastAsia="宋体" w:cs="宋体"/>
                <w:b w:val="0"/>
                <w:bCs w:val="0"/>
                <w:color w:val="auto"/>
                <w:sz w:val="21"/>
                <w:highlight w:val="none"/>
                <w:u w:val="single"/>
                <w:lang w:eastAsia="zh-CN"/>
              </w:rPr>
              <w:t xml:space="preserve"> </w:t>
            </w:r>
            <w:r>
              <w:rPr>
                <w:rFonts w:hint="eastAsia" w:ascii="宋体" w:hAnsi="宋体" w:eastAsia="宋体" w:cs="宋体"/>
                <w:b w:val="0"/>
                <w:bCs w:val="0"/>
                <w:color w:val="auto"/>
                <w:sz w:val="21"/>
                <w:highlight w:val="none"/>
                <w:u w:val="single"/>
                <w:lang w:val="en-US" w:eastAsia="zh-CN"/>
              </w:rPr>
              <w:t xml:space="preserve"> </w:t>
            </w:r>
            <w:r>
              <w:rPr>
                <w:rFonts w:hint="eastAsia" w:ascii="宋体" w:hAnsi="宋体" w:eastAsia="宋体" w:cs="宋体"/>
                <w:b w:val="0"/>
                <w:bCs w:val="0"/>
                <w:color w:val="auto"/>
                <w:sz w:val="21"/>
                <w:highlight w:val="none"/>
                <w:u w:val="single"/>
                <w:lang w:eastAsia="zh-CN"/>
              </w:rPr>
              <w:t xml:space="preserve"> </w:t>
            </w:r>
            <w:r>
              <w:rPr>
                <w:rFonts w:hint="eastAsia" w:ascii="宋体" w:hAnsi="宋体" w:eastAsia="宋体" w:cs="宋体"/>
                <w:b w:val="0"/>
                <w:bCs w:val="0"/>
                <w:color w:val="auto"/>
                <w:kern w:val="44"/>
                <w:sz w:val="21"/>
                <w:highlight w:val="none"/>
                <w:lang w:eastAsia="zh-CN"/>
              </w:rPr>
              <w:t>月</w:t>
            </w:r>
            <w:r>
              <w:rPr>
                <w:rFonts w:hint="eastAsia" w:ascii="宋体" w:hAnsi="宋体" w:eastAsia="宋体" w:cs="宋体"/>
                <w:b w:val="0"/>
                <w:bCs w:val="0"/>
                <w:color w:val="auto"/>
                <w:kern w:val="44"/>
                <w:sz w:val="21"/>
                <w:highlight w:val="none"/>
                <w:u w:val="single"/>
                <w:lang w:eastAsia="zh-CN"/>
              </w:rPr>
              <w:t xml:space="preserve"> </w:t>
            </w:r>
            <w:r>
              <w:rPr>
                <w:rFonts w:hint="eastAsia" w:ascii="宋体" w:hAnsi="宋体" w:eastAsia="宋体" w:cs="宋体"/>
                <w:b w:val="0"/>
                <w:bCs w:val="0"/>
                <w:color w:val="auto"/>
                <w:kern w:val="44"/>
                <w:sz w:val="21"/>
                <w:highlight w:val="none"/>
                <w:u w:val="single"/>
                <w:lang w:val="en-US" w:eastAsia="zh-CN"/>
              </w:rPr>
              <w:t xml:space="preserve">  </w:t>
            </w:r>
            <w:r>
              <w:rPr>
                <w:rFonts w:hint="eastAsia" w:ascii="宋体" w:hAnsi="宋体" w:eastAsia="宋体" w:cs="宋体"/>
                <w:b w:val="0"/>
                <w:bCs w:val="0"/>
                <w:color w:val="auto"/>
                <w:kern w:val="44"/>
                <w:sz w:val="21"/>
                <w:highlight w:val="none"/>
                <w:lang w:eastAsia="zh-CN"/>
              </w:rPr>
              <w:t>日</w:t>
            </w:r>
            <w:r>
              <w:rPr>
                <w:rFonts w:hint="eastAsia" w:ascii="宋体" w:hAnsi="宋体" w:eastAsia="宋体" w:cs="宋体"/>
                <w:b w:val="0"/>
                <w:bCs w:val="0"/>
                <w:color w:val="auto"/>
                <w:kern w:val="44"/>
                <w:sz w:val="21"/>
                <w:highlight w:val="none"/>
                <w:u w:val="single"/>
                <w:lang w:eastAsia="zh-CN"/>
              </w:rPr>
              <w:t xml:space="preserve"> </w:t>
            </w:r>
            <w:r>
              <w:rPr>
                <w:rFonts w:hint="eastAsia" w:ascii="宋体" w:hAnsi="宋体" w:eastAsia="宋体" w:cs="宋体"/>
                <w:b w:val="0"/>
                <w:bCs w:val="0"/>
                <w:color w:val="auto"/>
                <w:kern w:val="44"/>
                <w:sz w:val="21"/>
                <w:highlight w:val="none"/>
                <w:u w:val="single"/>
                <w:lang w:val="en-US" w:eastAsia="zh-CN"/>
              </w:rPr>
              <w:t xml:space="preserve">  </w:t>
            </w:r>
            <w:r>
              <w:rPr>
                <w:rFonts w:hint="eastAsia" w:ascii="宋体" w:hAnsi="宋体" w:eastAsia="宋体" w:cs="宋体"/>
                <w:b w:val="0"/>
                <w:bCs w:val="0"/>
                <w:color w:val="auto"/>
                <w:kern w:val="44"/>
                <w:sz w:val="21"/>
                <w:highlight w:val="none"/>
                <w:lang w:eastAsia="zh-CN"/>
              </w:rPr>
              <w:t>时</w:t>
            </w:r>
            <w:r>
              <w:rPr>
                <w:rFonts w:hint="eastAsia" w:ascii="宋体" w:hAnsi="宋体" w:eastAsia="宋体" w:cs="宋体"/>
                <w:b w:val="0"/>
                <w:bCs w:val="0"/>
                <w:color w:val="auto"/>
                <w:kern w:val="44"/>
                <w:sz w:val="21"/>
                <w:highlight w:val="none"/>
                <w:u w:val="single"/>
                <w:lang w:eastAsia="zh-CN"/>
              </w:rPr>
              <w:t xml:space="preserve"> </w:t>
            </w:r>
            <w:r>
              <w:rPr>
                <w:rFonts w:hint="eastAsia" w:ascii="宋体" w:hAnsi="宋体" w:eastAsia="宋体" w:cs="宋体"/>
                <w:b w:val="0"/>
                <w:bCs w:val="0"/>
                <w:color w:val="auto"/>
                <w:kern w:val="44"/>
                <w:sz w:val="21"/>
                <w:highlight w:val="none"/>
                <w:u w:val="single"/>
                <w:lang w:val="en-US" w:eastAsia="zh-CN"/>
              </w:rPr>
              <w:t xml:space="preserve">   </w:t>
            </w:r>
            <w:r>
              <w:rPr>
                <w:rFonts w:hint="eastAsia" w:ascii="宋体" w:hAnsi="宋体" w:eastAsia="宋体" w:cs="宋体"/>
                <w:b w:val="0"/>
                <w:bCs w:val="0"/>
                <w:color w:val="auto"/>
                <w:kern w:val="44"/>
                <w:sz w:val="21"/>
                <w:highlight w:val="none"/>
                <w:lang w:eastAsia="zh-CN"/>
              </w:rPr>
              <w:t>分（即开启时间）</w:t>
            </w:r>
            <w:r>
              <w:rPr>
                <w:rFonts w:hint="eastAsia" w:ascii="宋体" w:hAnsi="宋体" w:eastAsia="宋体" w:cs="宋体"/>
                <w:b w:val="0"/>
                <w:bCs w:val="0"/>
                <w:color w:val="auto"/>
                <w:sz w:val="21"/>
                <w:highlight w:val="none"/>
                <w:lang w:eastAsia="zh-CN"/>
              </w:rPr>
              <w:t>前不得开启</w:t>
            </w:r>
          </w:p>
          <w:p w14:paraId="607C902E">
            <w:pPr>
              <w:framePr w:wrap="auto" w:vAnchor="margin" w:hAnchor="text" w:yAlign="inline"/>
              <w:wordWrap w:val="0"/>
              <w:adjustRightInd w:val="0"/>
              <w:snapToGrid w:val="0"/>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封口处须加盖参选人单位公章</w:t>
            </w:r>
          </w:p>
        </w:tc>
      </w:tr>
      <w:tr w14:paraId="21AC3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38" w:type="dxa"/>
            <w:vAlign w:val="center"/>
          </w:tcPr>
          <w:p w14:paraId="47B7B1A1">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16</w:t>
            </w:r>
          </w:p>
        </w:tc>
        <w:tc>
          <w:tcPr>
            <w:tcW w:w="1658" w:type="dxa"/>
            <w:vAlign w:val="center"/>
          </w:tcPr>
          <w:p w14:paraId="69ACB8EE">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递交</w:t>
            </w:r>
            <w:r>
              <w:rPr>
                <w:rFonts w:hint="eastAsia" w:ascii="宋体" w:hAnsi="宋体" w:eastAsia="宋体" w:cs="宋体"/>
                <w:color w:val="auto"/>
                <w:sz w:val="21"/>
                <w:highlight w:val="none"/>
                <w:lang w:eastAsia="zh-CN"/>
              </w:rPr>
              <w:t>响应文件</w:t>
            </w:r>
            <w:r>
              <w:rPr>
                <w:rFonts w:hint="eastAsia" w:ascii="宋体" w:hAnsi="宋体" w:eastAsia="宋体" w:cs="宋体"/>
                <w:color w:val="auto"/>
                <w:sz w:val="21"/>
                <w:highlight w:val="none"/>
              </w:rPr>
              <w:t>地点</w:t>
            </w:r>
          </w:p>
        </w:tc>
        <w:tc>
          <w:tcPr>
            <w:tcW w:w="6126" w:type="dxa"/>
            <w:vAlign w:val="center"/>
          </w:tcPr>
          <w:p w14:paraId="4BF275E8">
            <w:pPr>
              <w:framePr w:wrap="auto" w:vAnchor="margin" w:hAnchor="text" w:yAlign="inline"/>
              <w:wordWrap w:val="0"/>
              <w:adjustRightInd w:val="0"/>
              <w:snapToGrid w:val="0"/>
              <w:rPr>
                <w:rFonts w:hint="eastAsia" w:ascii="宋体" w:hAnsi="宋体" w:eastAsia="宋体" w:cs="宋体"/>
                <w:b/>
                <w:color w:val="auto"/>
                <w:sz w:val="21"/>
                <w:highlight w:val="none"/>
                <w:lang w:eastAsia="zh-CN"/>
              </w:rPr>
            </w:pPr>
            <w:r>
              <w:rPr>
                <w:rFonts w:hint="eastAsia" w:ascii="宋体" w:hAnsi="宋体" w:eastAsia="宋体" w:cs="宋体"/>
                <w:bCs/>
                <w:color w:val="auto"/>
                <w:sz w:val="21"/>
                <w:highlight w:val="none"/>
                <w:u w:val="single"/>
                <w:lang w:val="en-US" w:eastAsia="zh-CN"/>
              </w:rPr>
              <w:t xml:space="preserve"> </w:t>
            </w:r>
            <w:r>
              <w:rPr>
                <w:rFonts w:hint="eastAsia" w:ascii="宋体" w:hAnsi="宋体" w:eastAsia="宋体" w:cs="宋体"/>
                <w:color w:val="auto"/>
                <w:sz w:val="21"/>
                <w:highlight w:val="none"/>
                <w:u w:val="single"/>
                <w:lang w:val="en-US" w:eastAsia="zh-CN"/>
              </w:rPr>
              <w:t>惠州市惠东县惠东大道1212号4楼</w:t>
            </w:r>
            <w:r>
              <w:rPr>
                <w:rFonts w:hint="eastAsia" w:ascii="宋体" w:hAnsi="宋体" w:eastAsia="宋体" w:cs="宋体"/>
                <w:bCs/>
                <w:color w:val="auto"/>
                <w:sz w:val="21"/>
                <w:highlight w:val="none"/>
                <w:u w:val="single"/>
                <w:lang w:val="en-US" w:eastAsia="zh-CN"/>
              </w:rPr>
              <w:t xml:space="preserve"> </w:t>
            </w:r>
          </w:p>
        </w:tc>
      </w:tr>
      <w:tr w14:paraId="04E84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38" w:type="dxa"/>
            <w:vAlign w:val="center"/>
          </w:tcPr>
          <w:p w14:paraId="44818331">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17</w:t>
            </w:r>
          </w:p>
        </w:tc>
        <w:tc>
          <w:tcPr>
            <w:tcW w:w="1658" w:type="dxa"/>
            <w:vAlign w:val="center"/>
          </w:tcPr>
          <w:p w14:paraId="64C6EECD">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响应文件开启时间和地点</w:t>
            </w:r>
          </w:p>
        </w:tc>
        <w:tc>
          <w:tcPr>
            <w:tcW w:w="6126" w:type="dxa"/>
            <w:vAlign w:val="center"/>
          </w:tcPr>
          <w:p w14:paraId="1AB1AAF3">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开启时间：同响应截止时间</w:t>
            </w:r>
          </w:p>
          <w:p w14:paraId="685CF34F">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开启地点：同递交响应文件地点</w:t>
            </w:r>
          </w:p>
        </w:tc>
      </w:tr>
      <w:tr w14:paraId="42E36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exact"/>
          <w:jc w:val="center"/>
        </w:trPr>
        <w:tc>
          <w:tcPr>
            <w:tcW w:w="738" w:type="dxa"/>
            <w:vAlign w:val="center"/>
          </w:tcPr>
          <w:p w14:paraId="74933A70">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18</w:t>
            </w:r>
          </w:p>
        </w:tc>
        <w:tc>
          <w:tcPr>
            <w:tcW w:w="1658" w:type="dxa"/>
            <w:vAlign w:val="center"/>
          </w:tcPr>
          <w:p w14:paraId="3D09EBBF">
            <w:pPr>
              <w:framePr w:wrap="auto" w:vAnchor="margin" w:hAnchor="text" w:yAlign="inline"/>
              <w:wordWrap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竞价</w:t>
            </w:r>
            <w:r>
              <w:rPr>
                <w:rFonts w:hint="eastAsia" w:ascii="宋体" w:hAnsi="宋体" w:eastAsia="宋体" w:cs="宋体"/>
                <w:color w:val="auto"/>
                <w:sz w:val="21"/>
                <w:highlight w:val="none"/>
              </w:rPr>
              <w:t>程序</w:t>
            </w:r>
          </w:p>
        </w:tc>
        <w:tc>
          <w:tcPr>
            <w:tcW w:w="6126" w:type="dxa"/>
            <w:vAlign w:val="center"/>
          </w:tcPr>
          <w:p w14:paraId="679E5470">
            <w:pPr>
              <w:pStyle w:val="26"/>
              <w:framePr w:wrap="auto" w:vAnchor="margin" w:hAnchor="text" w:yAlign="inline"/>
              <w:wordWrap w:val="0"/>
              <w:ind w:firstLine="0" w:firstLineChars="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（1）核对原件：</w:t>
            </w:r>
            <w:r>
              <w:rPr>
                <w:rFonts w:hint="eastAsia" w:ascii="宋体" w:hAnsi="宋体" w:eastAsia="宋体" w:cs="宋体"/>
                <w:color w:val="auto"/>
                <w:sz w:val="21"/>
                <w:highlight w:val="none"/>
                <w:lang w:val="en-US" w:eastAsia="zh-CN"/>
              </w:rPr>
              <w:t>无</w:t>
            </w:r>
            <w:r>
              <w:rPr>
                <w:rFonts w:hint="eastAsia" w:ascii="宋体" w:hAnsi="宋体" w:eastAsia="宋体" w:cs="宋体"/>
                <w:color w:val="auto"/>
                <w:sz w:val="21"/>
                <w:highlight w:val="none"/>
                <w:lang w:eastAsia="zh-CN"/>
              </w:rPr>
              <w:t>；</w:t>
            </w:r>
          </w:p>
          <w:p w14:paraId="707D57F3">
            <w:pPr>
              <w:framePr w:wrap="auto" w:vAnchor="margin" w:hAnchor="text" w:yAlign="inline"/>
              <w:wordWrap w:val="0"/>
              <w:rPr>
                <w:rFonts w:hint="eastAsia" w:ascii="宋体" w:hAnsi="宋体" w:eastAsia="宋体" w:cs="宋体"/>
                <w:color w:val="auto"/>
                <w:sz w:val="21"/>
                <w:highlight w:val="none"/>
                <w:lang w:eastAsia="zh-CN"/>
              </w:rPr>
            </w:pPr>
            <w:r>
              <w:rPr>
                <w:rFonts w:hint="eastAsia" w:ascii="宋体" w:hAnsi="宋体" w:eastAsia="宋体" w:cs="宋体"/>
                <w:bCs/>
                <w:color w:val="auto"/>
                <w:sz w:val="21"/>
                <w:highlight w:val="none"/>
                <w:lang w:eastAsia="zh-CN"/>
              </w:rPr>
              <w:t>（2）采购人对资格部分文件进行核对，发现伪造或与采购人要求的资格条件不符合的作废选处理，不参与开启；</w:t>
            </w:r>
            <w:r>
              <w:rPr>
                <w:rFonts w:hint="eastAsia" w:ascii="宋体" w:hAnsi="宋体" w:eastAsia="宋体" w:cs="宋体"/>
                <w:color w:val="auto"/>
                <w:sz w:val="21"/>
                <w:highlight w:val="none"/>
                <w:lang w:eastAsia="zh-CN"/>
              </w:rPr>
              <w:t xml:space="preserve"> </w:t>
            </w:r>
          </w:p>
          <w:p w14:paraId="7DC12744">
            <w:pPr>
              <w:framePr w:wrap="auto" w:vAnchor="margin" w:hAnchor="text" w:yAlign="inline"/>
              <w:wordWrap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（3）开启顺序：按参选人递交响应文件时间的逆序开启；</w:t>
            </w:r>
          </w:p>
          <w:p w14:paraId="5F6AF026">
            <w:pPr>
              <w:framePr w:wrap="auto" w:vAnchor="margin" w:hAnchor="text" w:yAlign="inline"/>
              <w:wordWrap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（4）开启时，报价函中报价总价小写金额与大写金额不一致时，以大写金额为准。</w:t>
            </w:r>
          </w:p>
        </w:tc>
      </w:tr>
      <w:tr w14:paraId="12376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738" w:type="dxa"/>
            <w:vAlign w:val="center"/>
          </w:tcPr>
          <w:p w14:paraId="13A50B83">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val="en-US" w:eastAsia="zh-CN"/>
              </w:rPr>
              <w:t>19</w:t>
            </w:r>
          </w:p>
        </w:tc>
        <w:tc>
          <w:tcPr>
            <w:tcW w:w="1658" w:type="dxa"/>
            <w:vAlign w:val="center"/>
          </w:tcPr>
          <w:p w14:paraId="75FEB47E">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评</w:t>
            </w:r>
            <w:r>
              <w:rPr>
                <w:rFonts w:hint="eastAsia" w:ascii="宋体" w:hAnsi="宋体" w:eastAsia="宋体" w:cs="宋体"/>
                <w:color w:val="auto"/>
                <w:sz w:val="21"/>
                <w:highlight w:val="none"/>
                <w:lang w:eastAsia="zh-CN"/>
              </w:rPr>
              <w:t>选</w:t>
            </w:r>
            <w:r>
              <w:rPr>
                <w:rFonts w:hint="eastAsia" w:ascii="宋体" w:hAnsi="宋体" w:eastAsia="宋体" w:cs="宋体"/>
                <w:color w:val="auto"/>
                <w:sz w:val="21"/>
                <w:highlight w:val="none"/>
              </w:rPr>
              <w:t>办法</w:t>
            </w:r>
          </w:p>
        </w:tc>
        <w:tc>
          <w:tcPr>
            <w:tcW w:w="6126" w:type="dxa"/>
            <w:vAlign w:val="center"/>
          </w:tcPr>
          <w:p w14:paraId="39B503C1">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详见第四部分</w:t>
            </w:r>
          </w:p>
        </w:tc>
      </w:tr>
      <w:tr w14:paraId="26FD8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36B59E32">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0</w:t>
            </w:r>
          </w:p>
        </w:tc>
        <w:tc>
          <w:tcPr>
            <w:tcW w:w="1658" w:type="dxa"/>
            <w:vAlign w:val="center"/>
          </w:tcPr>
          <w:p w14:paraId="6C47EFCF">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推荐中选候选人</w:t>
            </w:r>
          </w:p>
        </w:tc>
        <w:tc>
          <w:tcPr>
            <w:tcW w:w="6126" w:type="dxa"/>
            <w:vAlign w:val="center"/>
          </w:tcPr>
          <w:p w14:paraId="4410F923">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推荐中选候选人的人数为</w:t>
            </w:r>
            <w:r>
              <w:rPr>
                <w:rFonts w:hint="eastAsia" w:ascii="宋体" w:hAnsi="宋体" w:eastAsia="宋体" w:cs="宋体"/>
                <w:color w:val="auto"/>
                <w:sz w:val="21"/>
                <w:highlight w:val="none"/>
                <w:u w:val="single"/>
                <w:lang w:val="en-US" w:eastAsia="zh-CN"/>
              </w:rPr>
              <w:t>1</w:t>
            </w:r>
            <w:r>
              <w:rPr>
                <w:rFonts w:hint="eastAsia" w:ascii="宋体" w:hAnsi="宋体" w:eastAsia="宋体" w:cs="宋体"/>
                <w:color w:val="auto"/>
                <w:sz w:val="21"/>
                <w:highlight w:val="none"/>
                <w:lang w:eastAsia="zh-CN"/>
              </w:rPr>
              <w:t>名。</w:t>
            </w:r>
          </w:p>
        </w:tc>
      </w:tr>
      <w:tr w14:paraId="51732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3B777592">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2</w:t>
            </w:r>
            <w:r>
              <w:rPr>
                <w:rFonts w:hint="eastAsia" w:ascii="宋体" w:hAnsi="宋体" w:eastAsia="宋体" w:cs="宋体"/>
                <w:color w:val="auto"/>
                <w:sz w:val="21"/>
                <w:highlight w:val="none"/>
                <w:lang w:val="en-US" w:eastAsia="zh-CN"/>
              </w:rPr>
              <w:t>1</w:t>
            </w:r>
          </w:p>
        </w:tc>
        <w:tc>
          <w:tcPr>
            <w:tcW w:w="1658" w:type="dxa"/>
            <w:vAlign w:val="center"/>
          </w:tcPr>
          <w:p w14:paraId="718331CC">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中</w:t>
            </w:r>
            <w:r>
              <w:rPr>
                <w:rFonts w:hint="eastAsia" w:ascii="宋体" w:hAnsi="宋体" w:eastAsia="宋体" w:cs="宋体"/>
                <w:color w:val="auto"/>
                <w:sz w:val="21"/>
                <w:highlight w:val="none"/>
                <w:lang w:eastAsia="zh-CN"/>
              </w:rPr>
              <w:t>选</w:t>
            </w:r>
            <w:r>
              <w:rPr>
                <w:rFonts w:hint="eastAsia" w:ascii="宋体" w:hAnsi="宋体" w:eastAsia="宋体" w:cs="宋体"/>
                <w:color w:val="auto"/>
                <w:sz w:val="21"/>
                <w:highlight w:val="none"/>
              </w:rPr>
              <w:t>通知</w:t>
            </w:r>
          </w:p>
        </w:tc>
        <w:tc>
          <w:tcPr>
            <w:tcW w:w="6126" w:type="dxa"/>
            <w:vAlign w:val="center"/>
          </w:tcPr>
          <w:p w14:paraId="2672F5B5">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采购</w:t>
            </w:r>
            <w:r>
              <w:rPr>
                <w:rFonts w:hint="eastAsia" w:ascii="宋体" w:hAnsi="宋体" w:eastAsia="宋体" w:cs="宋体"/>
                <w:color w:val="auto"/>
                <w:sz w:val="21"/>
                <w:szCs w:val="21"/>
                <w:highlight w:val="none"/>
                <w:lang w:eastAsia="zh-CN" w:bidi="ar"/>
              </w:rPr>
              <w:t>人将</w:t>
            </w:r>
            <w:r>
              <w:rPr>
                <w:rFonts w:hint="eastAsia" w:ascii="宋体" w:hAnsi="宋体" w:eastAsia="宋体" w:cs="宋体"/>
                <w:color w:val="auto"/>
                <w:sz w:val="21"/>
                <w:highlight w:val="none"/>
                <w:lang w:eastAsia="zh-CN"/>
              </w:rPr>
              <w:t>采购</w:t>
            </w:r>
            <w:r>
              <w:rPr>
                <w:rFonts w:hint="eastAsia" w:ascii="宋体" w:hAnsi="宋体" w:eastAsia="宋体" w:cs="宋体"/>
                <w:color w:val="auto"/>
                <w:sz w:val="21"/>
                <w:szCs w:val="21"/>
                <w:highlight w:val="none"/>
                <w:lang w:eastAsia="zh-CN" w:bidi="ar"/>
              </w:rPr>
              <w:t>结果在</w:t>
            </w:r>
            <w:r>
              <w:rPr>
                <w:rFonts w:hint="eastAsia" w:ascii="宋体" w:hAnsi="宋体" w:eastAsia="宋体" w:cs="宋体"/>
                <w:color w:val="auto"/>
                <w:sz w:val="21"/>
                <w:szCs w:val="21"/>
                <w:highlight w:val="none"/>
                <w:lang w:val="en-US" w:eastAsia="zh-CN" w:bidi="ar"/>
              </w:rPr>
              <w:t>广东路通达建设工程有限公司</w:t>
            </w:r>
            <w:r>
              <w:rPr>
                <w:rFonts w:hint="eastAsia" w:ascii="宋体" w:hAnsi="宋体" w:eastAsia="宋体" w:cs="宋体"/>
                <w:color w:val="auto"/>
                <w:sz w:val="21"/>
                <w:szCs w:val="21"/>
                <w:highlight w:val="none"/>
                <w:lang w:eastAsia="zh-CN" w:bidi="ar"/>
              </w:rPr>
              <w:t>官网（http://www.gdltdjs.com）公示</w:t>
            </w:r>
            <w:r>
              <w:rPr>
                <w:rFonts w:hint="eastAsia" w:ascii="宋体" w:hAnsi="宋体" w:eastAsia="宋体" w:cs="宋体"/>
                <w:color w:val="auto"/>
                <w:sz w:val="21"/>
                <w:szCs w:val="21"/>
                <w:highlight w:val="none"/>
                <w:lang w:val="en-US" w:eastAsia="zh-CN" w:bidi="ar"/>
              </w:rPr>
              <w:t>3天</w:t>
            </w:r>
            <w:r>
              <w:rPr>
                <w:rFonts w:hint="eastAsia" w:ascii="宋体" w:hAnsi="宋体" w:eastAsia="宋体" w:cs="宋体"/>
                <w:color w:val="auto"/>
                <w:sz w:val="21"/>
                <w:szCs w:val="21"/>
                <w:highlight w:val="none"/>
                <w:lang w:eastAsia="zh-CN" w:bidi="ar"/>
              </w:rPr>
              <w:t>，公示无异议后以书面形式向中选人发出中选通知书。</w:t>
            </w:r>
          </w:p>
        </w:tc>
      </w:tr>
      <w:tr w14:paraId="3C604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281384A4">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2</w:t>
            </w:r>
          </w:p>
        </w:tc>
        <w:tc>
          <w:tcPr>
            <w:tcW w:w="1658" w:type="dxa"/>
            <w:vAlign w:val="center"/>
          </w:tcPr>
          <w:p w14:paraId="4148E0D4">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履约担保</w:t>
            </w:r>
          </w:p>
        </w:tc>
        <w:tc>
          <w:tcPr>
            <w:tcW w:w="6126" w:type="dxa"/>
            <w:vAlign w:val="center"/>
          </w:tcPr>
          <w:p w14:paraId="71DA8859">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w:t>
            </w:r>
          </w:p>
        </w:tc>
      </w:tr>
      <w:tr w14:paraId="11D58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738" w:type="dxa"/>
            <w:vAlign w:val="center"/>
          </w:tcPr>
          <w:p w14:paraId="0CCF4FC2">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3</w:t>
            </w:r>
          </w:p>
        </w:tc>
        <w:tc>
          <w:tcPr>
            <w:tcW w:w="1658" w:type="dxa"/>
            <w:vAlign w:val="center"/>
          </w:tcPr>
          <w:p w14:paraId="1B8D3A35">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质量担保</w:t>
            </w:r>
          </w:p>
        </w:tc>
        <w:tc>
          <w:tcPr>
            <w:tcW w:w="6126" w:type="dxa"/>
            <w:vAlign w:val="center"/>
          </w:tcPr>
          <w:p w14:paraId="2A709C13">
            <w:pPr>
              <w:framePr w:wrap="auto" w:vAnchor="margin" w:hAnchor="text" w:yAlign="inline"/>
              <w:wordWrap w:val="0"/>
              <w:adjustRightInd w:val="0"/>
              <w:snapToGrid w:val="0"/>
              <w:rPr>
                <w:rFonts w:hint="eastAsia" w:ascii="宋体" w:hAnsi="宋体" w:eastAsia="宋体" w:cs="宋体"/>
                <w:color w:val="auto"/>
                <w:sz w:val="21"/>
                <w:highlight w:val="none"/>
              </w:rPr>
            </w:pPr>
            <w:r>
              <w:rPr>
                <w:rFonts w:hint="eastAsia" w:ascii="宋体" w:hAnsi="宋体" w:eastAsia="宋体" w:cs="宋体"/>
                <w:color w:val="auto"/>
                <w:sz w:val="21"/>
                <w:highlight w:val="none"/>
              </w:rPr>
              <w:t>/</w:t>
            </w:r>
          </w:p>
        </w:tc>
      </w:tr>
      <w:tr w14:paraId="31393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8522" w:type="dxa"/>
            <w:gridSpan w:val="3"/>
            <w:vAlign w:val="center"/>
          </w:tcPr>
          <w:p w14:paraId="31D5D6FD">
            <w:pPr>
              <w:framePr w:wrap="auto" w:vAnchor="margin" w:hAnchor="text" w:yAlign="inline"/>
              <w:wordWrap w:val="0"/>
              <w:adjustRightInd w:val="0"/>
              <w:snapToGrid w:val="0"/>
              <w:jc w:val="center"/>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需要补充的其他内容</w:t>
            </w:r>
          </w:p>
        </w:tc>
      </w:tr>
      <w:tr w14:paraId="40E16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exact"/>
          <w:jc w:val="center"/>
        </w:trPr>
        <w:tc>
          <w:tcPr>
            <w:tcW w:w="738" w:type="dxa"/>
            <w:vAlign w:val="center"/>
          </w:tcPr>
          <w:p w14:paraId="32409894">
            <w:pPr>
              <w:framePr w:wrap="auto" w:vAnchor="margin" w:hAnchor="text" w:yAlign="inline"/>
              <w:wordWrap w:val="0"/>
              <w:adjustRightInd w:val="0"/>
              <w:snapToGrid w:val="0"/>
              <w:jc w:val="center"/>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2</w:t>
            </w:r>
            <w:r>
              <w:rPr>
                <w:rFonts w:hint="eastAsia" w:ascii="宋体" w:hAnsi="宋体" w:eastAsia="宋体" w:cs="宋体"/>
                <w:b w:val="0"/>
                <w:bCs/>
                <w:color w:val="auto"/>
                <w:sz w:val="21"/>
                <w:highlight w:val="none"/>
                <w:lang w:val="en-US" w:eastAsia="zh-CN"/>
              </w:rPr>
              <w:t>4</w:t>
            </w:r>
          </w:p>
        </w:tc>
        <w:tc>
          <w:tcPr>
            <w:tcW w:w="1658" w:type="dxa"/>
            <w:vAlign w:val="center"/>
          </w:tcPr>
          <w:p w14:paraId="6FC1664D">
            <w:pPr>
              <w:framePr w:wrap="auto" w:vAnchor="margin" w:hAnchor="text" w:yAlign="inline"/>
              <w:wordWrap w:val="0"/>
              <w:adjustRightInd w:val="0"/>
              <w:snapToGrid w:val="0"/>
              <w:jc w:val="center"/>
              <w:rPr>
                <w:rFonts w:hint="eastAsia" w:ascii="宋体" w:hAnsi="宋体" w:eastAsia="宋体" w:cs="宋体"/>
                <w:b w:val="0"/>
                <w:bCs/>
                <w:color w:val="auto"/>
                <w:highlight w:val="none"/>
              </w:rPr>
            </w:pPr>
            <w:r>
              <w:rPr>
                <w:rFonts w:hint="eastAsia" w:ascii="宋体" w:hAnsi="宋体" w:eastAsia="宋体" w:cs="宋体"/>
                <w:b w:val="0"/>
                <w:bCs/>
                <w:color w:val="auto"/>
                <w:sz w:val="21"/>
                <w:highlight w:val="none"/>
              </w:rPr>
              <w:t>废</w:t>
            </w:r>
            <w:r>
              <w:rPr>
                <w:rFonts w:hint="eastAsia" w:ascii="宋体" w:hAnsi="宋体" w:eastAsia="宋体" w:cs="宋体"/>
                <w:b w:val="0"/>
                <w:bCs/>
                <w:color w:val="auto"/>
                <w:sz w:val="21"/>
                <w:highlight w:val="none"/>
                <w:lang w:eastAsia="zh-CN"/>
              </w:rPr>
              <w:t>选</w:t>
            </w:r>
            <w:r>
              <w:rPr>
                <w:rFonts w:hint="eastAsia" w:ascii="宋体" w:hAnsi="宋体" w:eastAsia="宋体" w:cs="宋体"/>
                <w:b w:val="0"/>
                <w:bCs/>
                <w:color w:val="auto"/>
                <w:sz w:val="21"/>
                <w:highlight w:val="none"/>
              </w:rPr>
              <w:t>条款</w:t>
            </w:r>
          </w:p>
        </w:tc>
        <w:tc>
          <w:tcPr>
            <w:tcW w:w="6126" w:type="dxa"/>
            <w:vAlign w:val="center"/>
          </w:tcPr>
          <w:p w14:paraId="2ABE5ED4">
            <w:pPr>
              <w:framePr w:wrap="auto" w:vAnchor="margin" w:hAnchor="text" w:yAlign="inline"/>
              <w:wordWrap w:val="0"/>
              <w:adjustRightInd w:val="0"/>
              <w:snapToGrid w:val="0"/>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lang w:eastAsia="zh-CN"/>
              </w:rPr>
              <w:t>1、参选人必须同时满足本表格第6项“参选人资格条件”所列的全部条件，否则废选；</w:t>
            </w:r>
          </w:p>
          <w:p w14:paraId="0218606C">
            <w:pPr>
              <w:framePr w:wrap="auto" w:vAnchor="margin" w:hAnchor="text" w:yAlign="inline"/>
              <w:wordWrap w:val="0"/>
              <w:rPr>
                <w:rFonts w:hint="eastAsia" w:ascii="宋体" w:hAnsi="宋体" w:eastAsia="宋体" w:cs="宋体"/>
                <w:b w:val="0"/>
                <w:bCs/>
                <w:color w:val="auto"/>
                <w:highlight w:val="none"/>
              </w:rPr>
            </w:pPr>
            <w:r>
              <w:rPr>
                <w:rFonts w:hint="eastAsia" w:ascii="宋体" w:hAnsi="宋体" w:eastAsia="宋体" w:cs="宋体"/>
                <w:b w:val="0"/>
                <w:bCs/>
                <w:color w:val="auto"/>
                <w:sz w:val="21"/>
                <w:highlight w:val="none"/>
                <w:lang w:eastAsia="zh-CN"/>
              </w:rPr>
              <w:t>2、参选人必须在约定的时间内，将响应文件递交到指定地点，否则废选：</w:t>
            </w:r>
          </w:p>
        </w:tc>
      </w:tr>
      <w:tr w14:paraId="60F19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exact"/>
          <w:jc w:val="center"/>
        </w:trPr>
        <w:tc>
          <w:tcPr>
            <w:tcW w:w="738" w:type="dxa"/>
            <w:vAlign w:val="center"/>
          </w:tcPr>
          <w:p w14:paraId="2A91A743">
            <w:pPr>
              <w:framePr w:wrap="auto" w:vAnchor="margin" w:hAnchor="text" w:yAlign="inline"/>
              <w:wordWrap w:val="0"/>
              <w:adjustRightInd w:val="0"/>
              <w:snapToGrid w:val="0"/>
              <w:jc w:val="center"/>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rPr>
              <w:t>2</w:t>
            </w:r>
            <w:r>
              <w:rPr>
                <w:rFonts w:hint="eastAsia" w:ascii="宋体" w:hAnsi="宋体" w:eastAsia="宋体" w:cs="宋体"/>
                <w:b w:val="0"/>
                <w:bCs/>
                <w:color w:val="auto"/>
                <w:sz w:val="21"/>
                <w:highlight w:val="none"/>
                <w:lang w:val="en-US" w:eastAsia="zh-CN"/>
              </w:rPr>
              <w:t>5</w:t>
            </w:r>
          </w:p>
        </w:tc>
        <w:tc>
          <w:tcPr>
            <w:tcW w:w="1658" w:type="dxa"/>
            <w:vAlign w:val="center"/>
          </w:tcPr>
          <w:p w14:paraId="426B42BA">
            <w:pPr>
              <w:framePr w:wrap="auto" w:vAnchor="margin" w:hAnchor="text" w:yAlign="inline"/>
              <w:wordWrap w:val="0"/>
              <w:adjustRightInd w:val="0"/>
              <w:snapToGrid w:val="0"/>
              <w:jc w:val="center"/>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最高限价</w:t>
            </w:r>
          </w:p>
        </w:tc>
        <w:tc>
          <w:tcPr>
            <w:tcW w:w="6126" w:type="dxa"/>
            <w:vAlign w:val="center"/>
          </w:tcPr>
          <w:p w14:paraId="03BC4800">
            <w:pPr>
              <w:framePr w:wrap="auto" w:vAnchor="margin" w:hAnchor="text" w:yAlign="inline"/>
              <w:wordWrap w:val="0"/>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lang w:eastAsia="zh-CN"/>
              </w:rPr>
              <w:t>本工程</w:t>
            </w:r>
            <w:r>
              <w:rPr>
                <w:rFonts w:hint="eastAsia" w:ascii="宋体" w:hAnsi="宋体" w:eastAsia="宋体" w:cs="宋体"/>
                <w:b w:val="0"/>
                <w:bCs/>
                <w:color w:val="auto"/>
                <w:sz w:val="21"/>
                <w:highlight w:val="none"/>
                <w:lang w:val="en-US" w:eastAsia="zh-CN"/>
              </w:rPr>
              <w:t>不设置最高限价</w:t>
            </w:r>
          </w:p>
        </w:tc>
      </w:tr>
      <w:tr w14:paraId="613D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6" w:hRule="exact"/>
          <w:jc w:val="center"/>
        </w:trPr>
        <w:tc>
          <w:tcPr>
            <w:tcW w:w="738" w:type="dxa"/>
            <w:vAlign w:val="center"/>
          </w:tcPr>
          <w:p w14:paraId="24DC3D06">
            <w:pPr>
              <w:framePr w:wrap="auto" w:vAnchor="margin" w:hAnchor="text" w:yAlign="inline"/>
              <w:wordWrap w:val="0"/>
              <w:adjustRightInd w:val="0"/>
              <w:snapToGrid w:val="0"/>
              <w:jc w:val="center"/>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lang w:eastAsia="zh-CN"/>
              </w:rPr>
              <w:t>2</w:t>
            </w:r>
            <w:r>
              <w:rPr>
                <w:rFonts w:hint="eastAsia" w:ascii="宋体" w:hAnsi="宋体" w:eastAsia="宋体" w:cs="宋体"/>
                <w:b w:val="0"/>
                <w:bCs/>
                <w:color w:val="auto"/>
                <w:sz w:val="21"/>
                <w:highlight w:val="none"/>
                <w:lang w:val="en-US" w:eastAsia="zh-CN"/>
              </w:rPr>
              <w:t>6</w:t>
            </w:r>
          </w:p>
        </w:tc>
        <w:tc>
          <w:tcPr>
            <w:tcW w:w="1658" w:type="dxa"/>
            <w:vAlign w:val="center"/>
          </w:tcPr>
          <w:p w14:paraId="17C5D30C">
            <w:pPr>
              <w:framePr w:wrap="auto" w:vAnchor="margin" w:hAnchor="text" w:yAlign="inline"/>
              <w:wordWrap w:val="0"/>
              <w:adjustRightInd w:val="0"/>
              <w:snapToGrid w:val="0"/>
              <w:jc w:val="center"/>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lang w:eastAsia="zh-CN"/>
              </w:rPr>
              <w:t>重新竞价</w:t>
            </w:r>
          </w:p>
        </w:tc>
        <w:tc>
          <w:tcPr>
            <w:tcW w:w="6126" w:type="dxa"/>
            <w:vAlign w:val="center"/>
          </w:tcPr>
          <w:p w14:paraId="6E882450">
            <w:pPr>
              <w:framePr w:wrap="auto" w:vAnchor="margin" w:hAnchor="text" w:yAlign="inline"/>
              <w:wordWrap w:val="0"/>
              <w:adjustRightInd w:val="0"/>
              <w:snapToGrid w:val="0"/>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lang w:eastAsia="zh-CN"/>
              </w:rPr>
              <w:t>有下列情形之一的，采购人将重新竞价：</w:t>
            </w:r>
          </w:p>
          <w:p w14:paraId="42B92256">
            <w:pPr>
              <w:framePr w:wrap="auto" w:vAnchor="margin" w:hAnchor="text" w:yAlign="inline"/>
              <w:wordWrap w:val="0"/>
              <w:adjustRightInd w:val="0"/>
              <w:snapToGrid w:val="0"/>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lang w:eastAsia="zh-CN"/>
              </w:rPr>
              <w:t>（1）响应截止时间止，参选人少于3个的；</w:t>
            </w:r>
          </w:p>
          <w:p w14:paraId="19895B10">
            <w:pPr>
              <w:framePr w:wrap="auto" w:vAnchor="margin" w:hAnchor="text" w:yAlign="inline"/>
              <w:wordWrap w:val="0"/>
              <w:adjustRightInd w:val="0"/>
              <w:snapToGrid w:val="0"/>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lang w:eastAsia="zh-CN"/>
              </w:rPr>
              <w:t>（2）采购代理机构审查后否决所有响应文件的；</w:t>
            </w:r>
          </w:p>
          <w:p w14:paraId="1485FD06">
            <w:pPr>
              <w:framePr w:wrap="auto" w:vAnchor="margin" w:hAnchor="text" w:yAlign="inline"/>
              <w:wordWrap w:val="0"/>
              <w:adjustRightInd w:val="0"/>
              <w:snapToGrid w:val="0"/>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lang w:eastAsia="zh-CN"/>
              </w:rPr>
              <w:t>（3）中选人无正当理由拒签合同的，或者中选人放弃中选或因不可抗力不能履行合同，或者被查实存在影响中选结果的违法行为等情形，中选人不符合中选条件的；</w:t>
            </w:r>
          </w:p>
          <w:p w14:paraId="6966F3AC">
            <w:pPr>
              <w:framePr w:wrap="auto" w:vAnchor="margin" w:hAnchor="text" w:yAlign="inline"/>
              <w:wordWrap w:val="0"/>
              <w:adjustRightInd w:val="0"/>
              <w:snapToGrid w:val="0"/>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eastAsia="zh-CN"/>
              </w:rPr>
              <w:t>（4）法律规定的其他情形。</w:t>
            </w:r>
          </w:p>
        </w:tc>
      </w:tr>
      <w:tr w14:paraId="4A498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9" w:hRule="exact"/>
          <w:jc w:val="center"/>
        </w:trPr>
        <w:tc>
          <w:tcPr>
            <w:tcW w:w="738" w:type="dxa"/>
            <w:vAlign w:val="center"/>
          </w:tcPr>
          <w:p w14:paraId="35DA2445">
            <w:pPr>
              <w:framePr w:wrap="auto" w:vAnchor="margin" w:hAnchor="text" w:yAlign="inline"/>
              <w:wordWrap w:val="0"/>
              <w:adjustRightInd w:val="0"/>
              <w:snapToGrid w:val="0"/>
              <w:jc w:val="center"/>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lang w:eastAsia="zh-CN"/>
              </w:rPr>
              <w:t>2</w:t>
            </w:r>
            <w:r>
              <w:rPr>
                <w:rFonts w:hint="eastAsia" w:ascii="宋体" w:hAnsi="宋体" w:eastAsia="宋体" w:cs="宋体"/>
                <w:b w:val="0"/>
                <w:bCs/>
                <w:color w:val="auto"/>
                <w:sz w:val="21"/>
                <w:highlight w:val="none"/>
                <w:lang w:val="en-US" w:eastAsia="zh-CN"/>
              </w:rPr>
              <w:t>7</w:t>
            </w:r>
          </w:p>
        </w:tc>
        <w:tc>
          <w:tcPr>
            <w:tcW w:w="1658" w:type="dxa"/>
            <w:vAlign w:val="center"/>
          </w:tcPr>
          <w:p w14:paraId="51EC5E58">
            <w:pPr>
              <w:framePr w:wrap="auto" w:vAnchor="margin" w:hAnchor="text" w:yAlign="inline"/>
              <w:wordWrap w:val="0"/>
              <w:adjustRightInd w:val="0"/>
              <w:snapToGrid w:val="0"/>
              <w:jc w:val="center"/>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rPr>
              <w:t>其他</w:t>
            </w:r>
          </w:p>
        </w:tc>
        <w:tc>
          <w:tcPr>
            <w:tcW w:w="6126" w:type="dxa"/>
            <w:vAlign w:val="center"/>
          </w:tcPr>
          <w:p w14:paraId="143F9BE0">
            <w:pPr>
              <w:pStyle w:val="4"/>
              <w:framePr w:wrap="auto" w:vAnchor="margin" w:hAnchor="text" w:yAlign="inline"/>
              <w:wordWrap w:val="0"/>
              <w:spacing w:before="0" w:after="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本采购文件的解释权归广东路通达建设工程有限公司、惠州市天逸咨询有限公司</w:t>
            </w:r>
            <w:r>
              <w:rPr>
                <w:rFonts w:hint="eastAsia" w:ascii="宋体" w:hAnsi="宋体" w:eastAsia="宋体" w:cs="宋体"/>
                <w:b w:val="0"/>
                <w:bCs/>
                <w:color w:val="auto"/>
                <w:sz w:val="21"/>
                <w:highlight w:val="none"/>
                <w:lang w:eastAsia="zh-CN"/>
              </w:rPr>
              <w:t>。</w:t>
            </w:r>
          </w:p>
        </w:tc>
      </w:tr>
    </w:tbl>
    <w:p w14:paraId="2B71D82B">
      <w:pPr>
        <w:framePr w:wrap="auto" w:vAnchor="margin" w:hAnchor="text" w:yAlign="inline"/>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r>
    </w:p>
    <w:p w14:paraId="1A101CF7">
      <w:pPr>
        <w:framePr w:wrap="auto" w:vAnchor="margin" w:hAnchor="text" w:yAlign="inline"/>
        <w:autoSpaceDE w:val="0"/>
        <w:autoSpaceDN w:val="0"/>
        <w:adjustRightInd w:val="0"/>
        <w:spacing w:line="700" w:lineRule="exact"/>
        <w:jc w:val="both"/>
        <w:rPr>
          <w:rFonts w:hint="eastAsia" w:ascii="宋体" w:hAnsi="宋体" w:eastAsia="宋体" w:cs="宋体"/>
          <w:bCs/>
          <w:color w:val="auto"/>
          <w:sz w:val="44"/>
          <w:szCs w:val="44"/>
          <w:highlight w:val="none"/>
          <w:lang w:eastAsia="zh-CN"/>
        </w:rPr>
      </w:pPr>
      <w:r>
        <w:rPr>
          <w:rFonts w:hint="eastAsia" w:ascii="宋体" w:hAnsi="宋体" w:eastAsia="宋体" w:cs="宋体"/>
          <w:b/>
          <w:color w:val="auto"/>
          <w:sz w:val="28"/>
          <w:szCs w:val="28"/>
          <w:highlight w:val="none"/>
          <w:lang w:eastAsia="zh-CN"/>
        </w:rPr>
        <w:t>附表一：</w:t>
      </w:r>
    </w:p>
    <w:p w14:paraId="72569A41">
      <w:pPr>
        <w:framePr w:wrap="auto" w:vAnchor="margin" w:hAnchor="text" w:yAlign="inline"/>
        <w:autoSpaceDE w:val="0"/>
        <w:autoSpaceDN w:val="0"/>
        <w:adjustRightInd w:val="0"/>
        <w:spacing w:line="700" w:lineRule="exact"/>
        <w:jc w:val="center"/>
        <w:rPr>
          <w:rFonts w:hint="eastAsia" w:ascii="宋体" w:hAnsi="宋体" w:eastAsia="宋体" w:cs="宋体"/>
          <w:b/>
          <w:color w:val="auto"/>
          <w:sz w:val="32"/>
          <w:szCs w:val="32"/>
          <w:highlight w:val="none"/>
          <w:lang w:eastAsia="zh-CN"/>
        </w:rPr>
      </w:pPr>
    </w:p>
    <w:p w14:paraId="30D4D842">
      <w:pPr>
        <w:framePr w:wrap="auto" w:vAnchor="margin" w:hAnchor="text" w:yAlign="inline"/>
        <w:autoSpaceDE w:val="0"/>
        <w:autoSpaceDN w:val="0"/>
        <w:adjustRightInd w:val="0"/>
        <w:spacing w:line="700" w:lineRule="exact"/>
        <w:jc w:val="center"/>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32"/>
          <w:szCs w:val="32"/>
          <w:highlight w:val="none"/>
          <w:lang w:eastAsia="zh-CN"/>
        </w:rPr>
        <w:t>响应文件开启记录表</w:t>
      </w:r>
    </w:p>
    <w:p w14:paraId="1FF202E3">
      <w:pPr>
        <w:framePr w:wrap="auto" w:vAnchor="margin" w:hAnchor="text" w:yAlign="inline"/>
        <w:spacing w:line="360" w:lineRule="auto"/>
        <w:jc w:val="both"/>
        <w:rPr>
          <w:rFonts w:hint="eastAsia" w:ascii="宋体" w:hAnsi="宋体" w:eastAsia="宋体" w:cs="宋体"/>
          <w:color w:val="auto"/>
          <w:sz w:val="21"/>
          <w:szCs w:val="21"/>
          <w:highlight w:val="none"/>
          <w:lang w:eastAsia="zh-CN"/>
        </w:rPr>
      </w:pPr>
    </w:p>
    <w:p w14:paraId="023C5177">
      <w:pPr>
        <w:framePr w:wrap="auto" w:vAnchor="margin" w:hAnchor="text" w:yAlign="inline"/>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项目名称：</w:t>
      </w:r>
      <w:r>
        <w:rPr>
          <w:rFonts w:hint="eastAsia" w:ascii="宋体" w:hAnsi="宋体" w:eastAsia="宋体" w:cs="宋体"/>
          <w:color w:val="auto"/>
          <w:sz w:val="21"/>
          <w:highlight w:val="none"/>
          <w:u w:val="none"/>
          <w:lang w:val="en-US" w:eastAsia="zh-CN"/>
        </w:rPr>
        <w:t>2022年度惠州市惠东县垦造水田项目勘测、设计及施工总承包(EPC)</w:t>
      </w:r>
      <w:r>
        <w:rPr>
          <w:rFonts w:hint="eastAsia" w:ascii="宋体" w:hAnsi="宋体" w:eastAsia="宋体" w:cs="宋体"/>
          <w:color w:val="auto"/>
          <w:sz w:val="21"/>
          <w:highlight w:val="none"/>
          <w:u w:val="none"/>
          <w:lang w:eastAsia="zh-CN"/>
        </w:rPr>
        <w:t>（</w:t>
      </w:r>
      <w:r>
        <w:rPr>
          <w:rFonts w:hint="eastAsia" w:ascii="宋体" w:hAnsi="宋体" w:eastAsia="宋体" w:cs="宋体"/>
          <w:color w:val="auto"/>
          <w:sz w:val="21"/>
          <w:highlight w:val="none"/>
          <w:u w:val="none"/>
          <w:lang w:val="en-US" w:eastAsia="zh-CN"/>
        </w:rPr>
        <w:t>编号01号</w:t>
      </w:r>
      <w:r>
        <w:rPr>
          <w:rFonts w:hint="eastAsia" w:ascii="宋体" w:hAnsi="宋体" w:eastAsia="宋体" w:cs="宋体"/>
          <w:color w:val="auto"/>
          <w:sz w:val="21"/>
          <w:highlight w:val="none"/>
          <w:u w:val="none"/>
          <w:lang w:eastAsia="zh-CN"/>
        </w:rPr>
        <w:t>）</w:t>
      </w:r>
      <w:r>
        <w:rPr>
          <w:rFonts w:hint="eastAsia" w:ascii="宋体" w:hAnsi="宋体" w:eastAsia="宋体" w:cs="宋体"/>
          <w:color w:val="auto"/>
          <w:sz w:val="21"/>
          <w:highlight w:val="none"/>
          <w:u w:val="none"/>
          <w:lang w:val="en-US" w:eastAsia="zh-CN"/>
        </w:rPr>
        <w:t>工程商品混凝土材料供应商</w:t>
      </w:r>
    </w:p>
    <w:tbl>
      <w:tblPr>
        <w:tblStyle w:val="17"/>
        <w:tblpPr w:leftFromText="180" w:rightFromText="180" w:vertAnchor="text" w:horzAnchor="page" w:tblpX="1818" w:tblpY="188"/>
        <w:tblOverlap w:val="never"/>
        <w:tblW w:w="911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4061AA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trPr>
        <w:tc>
          <w:tcPr>
            <w:tcW w:w="540" w:type="dxa"/>
            <w:tcBorders>
              <w:top w:val="single" w:color="auto" w:sz="4" w:space="0"/>
              <w:left w:val="single" w:color="auto" w:sz="4" w:space="0"/>
            </w:tcBorders>
            <w:vAlign w:val="center"/>
          </w:tcPr>
          <w:p w14:paraId="48176A60">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114" w:type="dxa"/>
            <w:tcBorders>
              <w:top w:val="single" w:color="auto" w:sz="4" w:space="0"/>
            </w:tcBorders>
            <w:vAlign w:val="center"/>
          </w:tcPr>
          <w:p w14:paraId="329D22FA">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响应人</w:t>
            </w:r>
          </w:p>
        </w:tc>
        <w:tc>
          <w:tcPr>
            <w:tcW w:w="912" w:type="dxa"/>
            <w:tcBorders>
              <w:top w:val="single" w:color="auto" w:sz="4" w:space="0"/>
            </w:tcBorders>
            <w:vAlign w:val="center"/>
          </w:tcPr>
          <w:p w14:paraId="4FCA1846">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送达情况</w:t>
            </w:r>
          </w:p>
        </w:tc>
        <w:tc>
          <w:tcPr>
            <w:tcW w:w="970" w:type="dxa"/>
            <w:tcBorders>
              <w:top w:val="single" w:color="auto" w:sz="4" w:space="0"/>
            </w:tcBorders>
            <w:vAlign w:val="center"/>
          </w:tcPr>
          <w:p w14:paraId="7B0F14E9">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密封情况</w:t>
            </w:r>
          </w:p>
        </w:tc>
        <w:tc>
          <w:tcPr>
            <w:tcW w:w="1618" w:type="dxa"/>
            <w:tcBorders>
              <w:top w:val="single" w:color="auto" w:sz="4" w:space="0"/>
            </w:tcBorders>
            <w:vAlign w:val="center"/>
          </w:tcPr>
          <w:p w14:paraId="095EB31F">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报价</w:t>
            </w:r>
          </w:p>
          <w:p w14:paraId="6159BE36">
            <w:pPr>
              <w:framePr w:wrap="auto" w:vAnchor="margin" w:hAnchor="text" w:yAlign="inline"/>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(元）</w:t>
            </w:r>
          </w:p>
        </w:tc>
        <w:tc>
          <w:tcPr>
            <w:tcW w:w="1684" w:type="dxa"/>
            <w:tcBorders>
              <w:top w:val="single" w:color="auto" w:sz="4" w:space="0"/>
            </w:tcBorders>
            <w:vAlign w:val="center"/>
          </w:tcPr>
          <w:p w14:paraId="0E568909">
            <w:pPr>
              <w:framePr w:wrap="auto" w:vAnchor="margin" w:hAnchor="text" w:yAlign="inline"/>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w:t>
            </w:r>
          </w:p>
        </w:tc>
        <w:tc>
          <w:tcPr>
            <w:tcW w:w="1272" w:type="dxa"/>
            <w:tcBorders>
              <w:top w:val="single" w:color="auto" w:sz="4" w:space="0"/>
              <w:right w:val="single" w:color="auto" w:sz="4" w:space="0"/>
            </w:tcBorders>
            <w:vAlign w:val="center"/>
          </w:tcPr>
          <w:p w14:paraId="0B7B216D">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r>
      <w:tr w14:paraId="1BDFF3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trPr>
        <w:tc>
          <w:tcPr>
            <w:tcW w:w="540" w:type="dxa"/>
            <w:tcBorders>
              <w:left w:val="single" w:color="auto" w:sz="4" w:space="0"/>
            </w:tcBorders>
            <w:vAlign w:val="center"/>
          </w:tcPr>
          <w:p w14:paraId="28E585B1">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114" w:type="dxa"/>
            <w:vAlign w:val="center"/>
          </w:tcPr>
          <w:p w14:paraId="6BB0B9B3">
            <w:pPr>
              <w:framePr w:wrap="auto" w:vAnchor="margin" w:hAnchor="text" w:yAlign="inline"/>
              <w:jc w:val="center"/>
              <w:rPr>
                <w:rFonts w:hint="eastAsia" w:ascii="宋体" w:hAnsi="宋体" w:eastAsia="宋体" w:cs="宋体"/>
                <w:color w:val="auto"/>
                <w:sz w:val="21"/>
                <w:szCs w:val="21"/>
                <w:highlight w:val="none"/>
              </w:rPr>
            </w:pPr>
          </w:p>
        </w:tc>
        <w:tc>
          <w:tcPr>
            <w:tcW w:w="912" w:type="dxa"/>
            <w:vAlign w:val="center"/>
          </w:tcPr>
          <w:p w14:paraId="5DAD8B1A">
            <w:pPr>
              <w:framePr w:wrap="auto" w:vAnchor="margin" w:hAnchor="text" w:yAlign="inline"/>
              <w:jc w:val="center"/>
              <w:rPr>
                <w:rFonts w:hint="eastAsia" w:ascii="宋体" w:hAnsi="宋体" w:eastAsia="宋体" w:cs="宋体"/>
                <w:color w:val="auto"/>
                <w:sz w:val="21"/>
                <w:szCs w:val="21"/>
                <w:highlight w:val="none"/>
              </w:rPr>
            </w:pPr>
          </w:p>
        </w:tc>
        <w:tc>
          <w:tcPr>
            <w:tcW w:w="970" w:type="dxa"/>
            <w:vAlign w:val="center"/>
          </w:tcPr>
          <w:p w14:paraId="581D3959">
            <w:pPr>
              <w:framePr w:wrap="auto" w:vAnchor="margin" w:hAnchor="text" w:yAlign="inline"/>
              <w:jc w:val="center"/>
              <w:rPr>
                <w:rFonts w:hint="eastAsia" w:ascii="宋体" w:hAnsi="宋体" w:eastAsia="宋体" w:cs="宋体"/>
                <w:color w:val="auto"/>
                <w:sz w:val="21"/>
                <w:szCs w:val="21"/>
                <w:highlight w:val="none"/>
              </w:rPr>
            </w:pPr>
          </w:p>
        </w:tc>
        <w:tc>
          <w:tcPr>
            <w:tcW w:w="1618" w:type="dxa"/>
            <w:vAlign w:val="center"/>
          </w:tcPr>
          <w:p w14:paraId="2BC4247D">
            <w:pPr>
              <w:framePr w:wrap="auto" w:vAnchor="margin" w:hAnchor="text" w:yAlign="inline"/>
              <w:jc w:val="center"/>
              <w:rPr>
                <w:rFonts w:hint="eastAsia" w:ascii="宋体" w:hAnsi="宋体" w:eastAsia="宋体" w:cs="宋体"/>
                <w:color w:val="auto"/>
                <w:sz w:val="21"/>
                <w:szCs w:val="21"/>
                <w:highlight w:val="none"/>
              </w:rPr>
            </w:pPr>
          </w:p>
        </w:tc>
        <w:tc>
          <w:tcPr>
            <w:tcW w:w="1684" w:type="dxa"/>
            <w:vAlign w:val="center"/>
          </w:tcPr>
          <w:p w14:paraId="51F34767">
            <w:pPr>
              <w:framePr w:wrap="auto" w:vAnchor="margin" w:hAnchor="text" w:yAlign="inline"/>
              <w:jc w:val="center"/>
              <w:rPr>
                <w:rFonts w:hint="eastAsia" w:ascii="宋体" w:hAnsi="宋体" w:eastAsia="宋体" w:cs="宋体"/>
                <w:color w:val="auto"/>
                <w:sz w:val="21"/>
                <w:szCs w:val="21"/>
                <w:highlight w:val="none"/>
              </w:rPr>
            </w:pPr>
          </w:p>
        </w:tc>
        <w:tc>
          <w:tcPr>
            <w:tcW w:w="1272" w:type="dxa"/>
            <w:tcBorders>
              <w:right w:val="single" w:color="auto" w:sz="4" w:space="0"/>
            </w:tcBorders>
          </w:tcPr>
          <w:p w14:paraId="662256A5">
            <w:pPr>
              <w:framePr w:wrap="auto" w:vAnchor="margin" w:hAnchor="text" w:yAlign="inline"/>
              <w:jc w:val="center"/>
              <w:rPr>
                <w:rFonts w:hint="eastAsia" w:ascii="宋体" w:hAnsi="宋体" w:eastAsia="宋体" w:cs="宋体"/>
                <w:color w:val="auto"/>
                <w:sz w:val="21"/>
                <w:szCs w:val="21"/>
                <w:highlight w:val="none"/>
              </w:rPr>
            </w:pPr>
          </w:p>
        </w:tc>
      </w:tr>
      <w:tr w14:paraId="5996FD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trPr>
        <w:tc>
          <w:tcPr>
            <w:tcW w:w="540" w:type="dxa"/>
            <w:tcBorders>
              <w:left w:val="single" w:color="auto" w:sz="4" w:space="0"/>
            </w:tcBorders>
            <w:vAlign w:val="center"/>
          </w:tcPr>
          <w:p w14:paraId="28CF4EEE">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114" w:type="dxa"/>
            <w:vAlign w:val="center"/>
          </w:tcPr>
          <w:p w14:paraId="316BBE2D">
            <w:pPr>
              <w:framePr w:wrap="auto" w:vAnchor="margin" w:hAnchor="text" w:yAlign="inline"/>
              <w:jc w:val="center"/>
              <w:rPr>
                <w:rFonts w:hint="eastAsia" w:ascii="宋体" w:hAnsi="宋体" w:eastAsia="宋体" w:cs="宋体"/>
                <w:color w:val="auto"/>
                <w:sz w:val="21"/>
                <w:szCs w:val="21"/>
                <w:highlight w:val="none"/>
              </w:rPr>
            </w:pPr>
          </w:p>
        </w:tc>
        <w:tc>
          <w:tcPr>
            <w:tcW w:w="912" w:type="dxa"/>
            <w:vAlign w:val="center"/>
          </w:tcPr>
          <w:p w14:paraId="16C7CD98">
            <w:pPr>
              <w:framePr w:wrap="auto" w:vAnchor="margin" w:hAnchor="text" w:yAlign="inline"/>
              <w:jc w:val="center"/>
              <w:rPr>
                <w:rFonts w:hint="eastAsia" w:ascii="宋体" w:hAnsi="宋体" w:eastAsia="宋体" w:cs="宋体"/>
                <w:color w:val="auto"/>
                <w:sz w:val="21"/>
                <w:szCs w:val="21"/>
                <w:highlight w:val="none"/>
              </w:rPr>
            </w:pPr>
          </w:p>
        </w:tc>
        <w:tc>
          <w:tcPr>
            <w:tcW w:w="970" w:type="dxa"/>
            <w:vAlign w:val="center"/>
          </w:tcPr>
          <w:p w14:paraId="2A8C8892">
            <w:pPr>
              <w:framePr w:wrap="auto" w:vAnchor="margin" w:hAnchor="text" w:yAlign="inline"/>
              <w:jc w:val="center"/>
              <w:rPr>
                <w:rFonts w:hint="eastAsia" w:ascii="宋体" w:hAnsi="宋体" w:eastAsia="宋体" w:cs="宋体"/>
                <w:color w:val="auto"/>
                <w:sz w:val="21"/>
                <w:szCs w:val="21"/>
                <w:highlight w:val="none"/>
              </w:rPr>
            </w:pPr>
          </w:p>
        </w:tc>
        <w:tc>
          <w:tcPr>
            <w:tcW w:w="1618" w:type="dxa"/>
            <w:vAlign w:val="center"/>
          </w:tcPr>
          <w:p w14:paraId="3145AC99">
            <w:pPr>
              <w:framePr w:wrap="auto" w:vAnchor="margin" w:hAnchor="text" w:yAlign="inline"/>
              <w:jc w:val="center"/>
              <w:rPr>
                <w:rFonts w:hint="eastAsia" w:ascii="宋体" w:hAnsi="宋体" w:eastAsia="宋体" w:cs="宋体"/>
                <w:color w:val="auto"/>
                <w:sz w:val="21"/>
                <w:szCs w:val="21"/>
                <w:highlight w:val="none"/>
              </w:rPr>
            </w:pPr>
          </w:p>
        </w:tc>
        <w:tc>
          <w:tcPr>
            <w:tcW w:w="1684" w:type="dxa"/>
            <w:vAlign w:val="center"/>
          </w:tcPr>
          <w:p w14:paraId="745D6667">
            <w:pPr>
              <w:framePr w:wrap="auto" w:vAnchor="margin" w:hAnchor="text" w:yAlign="inline"/>
              <w:jc w:val="center"/>
              <w:rPr>
                <w:rFonts w:hint="eastAsia" w:ascii="宋体" w:hAnsi="宋体" w:eastAsia="宋体" w:cs="宋体"/>
                <w:color w:val="auto"/>
                <w:sz w:val="21"/>
                <w:szCs w:val="21"/>
                <w:highlight w:val="none"/>
              </w:rPr>
            </w:pPr>
          </w:p>
        </w:tc>
        <w:tc>
          <w:tcPr>
            <w:tcW w:w="1272" w:type="dxa"/>
            <w:tcBorders>
              <w:right w:val="single" w:color="auto" w:sz="4" w:space="0"/>
            </w:tcBorders>
          </w:tcPr>
          <w:p w14:paraId="3047C3F5">
            <w:pPr>
              <w:framePr w:wrap="auto" w:vAnchor="margin" w:hAnchor="text" w:yAlign="inline"/>
              <w:jc w:val="center"/>
              <w:rPr>
                <w:rFonts w:hint="eastAsia" w:ascii="宋体" w:hAnsi="宋体" w:eastAsia="宋体" w:cs="宋体"/>
                <w:color w:val="auto"/>
                <w:sz w:val="21"/>
                <w:szCs w:val="21"/>
                <w:highlight w:val="none"/>
              </w:rPr>
            </w:pPr>
          </w:p>
        </w:tc>
      </w:tr>
      <w:tr w14:paraId="728AAC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trPr>
        <w:tc>
          <w:tcPr>
            <w:tcW w:w="540" w:type="dxa"/>
            <w:tcBorders>
              <w:left w:val="single" w:color="auto" w:sz="4" w:space="0"/>
            </w:tcBorders>
            <w:vAlign w:val="center"/>
          </w:tcPr>
          <w:p w14:paraId="60717234">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114" w:type="dxa"/>
            <w:vAlign w:val="center"/>
          </w:tcPr>
          <w:p w14:paraId="276D26DC">
            <w:pPr>
              <w:framePr w:wrap="auto" w:vAnchor="margin" w:hAnchor="text" w:yAlign="inline"/>
              <w:jc w:val="center"/>
              <w:rPr>
                <w:rFonts w:hint="eastAsia" w:ascii="宋体" w:hAnsi="宋体" w:eastAsia="宋体" w:cs="宋体"/>
                <w:color w:val="auto"/>
                <w:sz w:val="21"/>
                <w:szCs w:val="21"/>
                <w:highlight w:val="none"/>
              </w:rPr>
            </w:pPr>
          </w:p>
        </w:tc>
        <w:tc>
          <w:tcPr>
            <w:tcW w:w="912" w:type="dxa"/>
            <w:vAlign w:val="center"/>
          </w:tcPr>
          <w:p w14:paraId="4E1600AB">
            <w:pPr>
              <w:framePr w:wrap="auto" w:vAnchor="margin" w:hAnchor="text" w:yAlign="inline"/>
              <w:jc w:val="center"/>
              <w:rPr>
                <w:rFonts w:hint="eastAsia" w:ascii="宋体" w:hAnsi="宋体" w:eastAsia="宋体" w:cs="宋体"/>
                <w:color w:val="auto"/>
                <w:sz w:val="21"/>
                <w:szCs w:val="21"/>
                <w:highlight w:val="none"/>
              </w:rPr>
            </w:pPr>
          </w:p>
        </w:tc>
        <w:tc>
          <w:tcPr>
            <w:tcW w:w="970" w:type="dxa"/>
            <w:vAlign w:val="center"/>
          </w:tcPr>
          <w:p w14:paraId="2CC34412">
            <w:pPr>
              <w:framePr w:wrap="auto" w:vAnchor="margin" w:hAnchor="text" w:yAlign="inline"/>
              <w:jc w:val="center"/>
              <w:rPr>
                <w:rFonts w:hint="eastAsia" w:ascii="宋体" w:hAnsi="宋体" w:eastAsia="宋体" w:cs="宋体"/>
                <w:color w:val="auto"/>
                <w:sz w:val="21"/>
                <w:szCs w:val="21"/>
                <w:highlight w:val="none"/>
              </w:rPr>
            </w:pPr>
          </w:p>
        </w:tc>
        <w:tc>
          <w:tcPr>
            <w:tcW w:w="1618" w:type="dxa"/>
            <w:vAlign w:val="center"/>
          </w:tcPr>
          <w:p w14:paraId="68D42213">
            <w:pPr>
              <w:framePr w:wrap="auto" w:vAnchor="margin" w:hAnchor="text" w:yAlign="inline"/>
              <w:jc w:val="center"/>
              <w:rPr>
                <w:rFonts w:hint="eastAsia" w:ascii="宋体" w:hAnsi="宋体" w:eastAsia="宋体" w:cs="宋体"/>
                <w:color w:val="auto"/>
                <w:sz w:val="21"/>
                <w:szCs w:val="21"/>
                <w:highlight w:val="none"/>
              </w:rPr>
            </w:pPr>
          </w:p>
        </w:tc>
        <w:tc>
          <w:tcPr>
            <w:tcW w:w="1684" w:type="dxa"/>
            <w:vAlign w:val="center"/>
          </w:tcPr>
          <w:p w14:paraId="38E2C1A4">
            <w:pPr>
              <w:framePr w:wrap="auto" w:vAnchor="margin" w:hAnchor="text" w:yAlign="inline"/>
              <w:jc w:val="center"/>
              <w:rPr>
                <w:rFonts w:hint="eastAsia" w:ascii="宋体" w:hAnsi="宋体" w:eastAsia="宋体" w:cs="宋体"/>
                <w:color w:val="auto"/>
                <w:sz w:val="21"/>
                <w:szCs w:val="21"/>
                <w:highlight w:val="none"/>
              </w:rPr>
            </w:pPr>
          </w:p>
        </w:tc>
        <w:tc>
          <w:tcPr>
            <w:tcW w:w="1272" w:type="dxa"/>
            <w:tcBorders>
              <w:right w:val="single" w:color="auto" w:sz="4" w:space="0"/>
            </w:tcBorders>
          </w:tcPr>
          <w:p w14:paraId="13753B11">
            <w:pPr>
              <w:framePr w:wrap="auto" w:vAnchor="margin" w:hAnchor="text" w:yAlign="inline"/>
              <w:jc w:val="center"/>
              <w:rPr>
                <w:rFonts w:hint="eastAsia" w:ascii="宋体" w:hAnsi="宋体" w:eastAsia="宋体" w:cs="宋体"/>
                <w:color w:val="auto"/>
                <w:sz w:val="21"/>
                <w:szCs w:val="21"/>
                <w:highlight w:val="none"/>
              </w:rPr>
            </w:pPr>
          </w:p>
        </w:tc>
      </w:tr>
      <w:tr w14:paraId="55AC4F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trPr>
        <w:tc>
          <w:tcPr>
            <w:tcW w:w="540" w:type="dxa"/>
            <w:tcBorders>
              <w:left w:val="single" w:color="auto" w:sz="4" w:space="0"/>
            </w:tcBorders>
            <w:vAlign w:val="center"/>
          </w:tcPr>
          <w:p w14:paraId="0AA07B8E">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114" w:type="dxa"/>
            <w:vAlign w:val="center"/>
          </w:tcPr>
          <w:p w14:paraId="077CFEA3">
            <w:pPr>
              <w:framePr w:wrap="auto" w:vAnchor="margin" w:hAnchor="text" w:yAlign="inline"/>
              <w:jc w:val="center"/>
              <w:rPr>
                <w:rFonts w:hint="eastAsia" w:ascii="宋体" w:hAnsi="宋体" w:eastAsia="宋体" w:cs="宋体"/>
                <w:color w:val="auto"/>
                <w:sz w:val="21"/>
                <w:szCs w:val="21"/>
                <w:highlight w:val="none"/>
              </w:rPr>
            </w:pPr>
          </w:p>
        </w:tc>
        <w:tc>
          <w:tcPr>
            <w:tcW w:w="912" w:type="dxa"/>
            <w:vAlign w:val="center"/>
          </w:tcPr>
          <w:p w14:paraId="557D79F8">
            <w:pPr>
              <w:framePr w:wrap="auto" w:vAnchor="margin" w:hAnchor="text" w:yAlign="inline"/>
              <w:jc w:val="center"/>
              <w:rPr>
                <w:rFonts w:hint="eastAsia" w:ascii="宋体" w:hAnsi="宋体" w:eastAsia="宋体" w:cs="宋体"/>
                <w:color w:val="auto"/>
                <w:sz w:val="21"/>
                <w:szCs w:val="21"/>
                <w:highlight w:val="none"/>
              </w:rPr>
            </w:pPr>
          </w:p>
        </w:tc>
        <w:tc>
          <w:tcPr>
            <w:tcW w:w="970" w:type="dxa"/>
            <w:vAlign w:val="center"/>
          </w:tcPr>
          <w:p w14:paraId="29930728">
            <w:pPr>
              <w:framePr w:wrap="auto" w:vAnchor="margin" w:hAnchor="text" w:yAlign="inline"/>
              <w:jc w:val="center"/>
              <w:rPr>
                <w:rFonts w:hint="eastAsia" w:ascii="宋体" w:hAnsi="宋体" w:eastAsia="宋体" w:cs="宋体"/>
                <w:color w:val="auto"/>
                <w:sz w:val="21"/>
                <w:szCs w:val="21"/>
                <w:highlight w:val="none"/>
              </w:rPr>
            </w:pPr>
          </w:p>
        </w:tc>
        <w:tc>
          <w:tcPr>
            <w:tcW w:w="1618" w:type="dxa"/>
            <w:vAlign w:val="center"/>
          </w:tcPr>
          <w:p w14:paraId="6C1F9822">
            <w:pPr>
              <w:framePr w:wrap="auto" w:vAnchor="margin" w:hAnchor="text" w:yAlign="inline"/>
              <w:jc w:val="center"/>
              <w:rPr>
                <w:rFonts w:hint="eastAsia" w:ascii="宋体" w:hAnsi="宋体" w:eastAsia="宋体" w:cs="宋体"/>
                <w:color w:val="auto"/>
                <w:sz w:val="21"/>
                <w:szCs w:val="21"/>
                <w:highlight w:val="none"/>
              </w:rPr>
            </w:pPr>
          </w:p>
        </w:tc>
        <w:tc>
          <w:tcPr>
            <w:tcW w:w="1684" w:type="dxa"/>
            <w:vAlign w:val="center"/>
          </w:tcPr>
          <w:p w14:paraId="173D384D">
            <w:pPr>
              <w:framePr w:wrap="auto" w:vAnchor="margin" w:hAnchor="text" w:yAlign="inline"/>
              <w:jc w:val="center"/>
              <w:rPr>
                <w:rFonts w:hint="eastAsia" w:ascii="宋体" w:hAnsi="宋体" w:eastAsia="宋体" w:cs="宋体"/>
                <w:color w:val="auto"/>
                <w:sz w:val="21"/>
                <w:szCs w:val="21"/>
                <w:highlight w:val="none"/>
              </w:rPr>
            </w:pPr>
          </w:p>
        </w:tc>
        <w:tc>
          <w:tcPr>
            <w:tcW w:w="1272" w:type="dxa"/>
            <w:tcBorders>
              <w:right w:val="single" w:color="auto" w:sz="4" w:space="0"/>
            </w:tcBorders>
          </w:tcPr>
          <w:p w14:paraId="6E94411C">
            <w:pPr>
              <w:framePr w:wrap="auto" w:vAnchor="margin" w:hAnchor="text" w:yAlign="inline"/>
              <w:jc w:val="center"/>
              <w:rPr>
                <w:rFonts w:hint="eastAsia" w:ascii="宋体" w:hAnsi="宋体" w:eastAsia="宋体" w:cs="宋体"/>
                <w:color w:val="auto"/>
                <w:sz w:val="21"/>
                <w:szCs w:val="21"/>
                <w:highlight w:val="none"/>
              </w:rPr>
            </w:pPr>
          </w:p>
        </w:tc>
      </w:tr>
      <w:tr w14:paraId="0DE4DC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trPr>
        <w:tc>
          <w:tcPr>
            <w:tcW w:w="540" w:type="dxa"/>
            <w:tcBorders>
              <w:left w:val="single" w:color="auto" w:sz="4" w:space="0"/>
            </w:tcBorders>
            <w:vAlign w:val="center"/>
          </w:tcPr>
          <w:p w14:paraId="768DEF48">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114" w:type="dxa"/>
            <w:vAlign w:val="center"/>
          </w:tcPr>
          <w:p w14:paraId="1E1E30C2">
            <w:pPr>
              <w:framePr w:wrap="auto" w:vAnchor="margin" w:hAnchor="text" w:yAlign="inline"/>
              <w:jc w:val="center"/>
              <w:rPr>
                <w:rFonts w:hint="eastAsia" w:ascii="宋体" w:hAnsi="宋体" w:eastAsia="宋体" w:cs="宋体"/>
                <w:color w:val="auto"/>
                <w:sz w:val="21"/>
                <w:szCs w:val="21"/>
                <w:highlight w:val="none"/>
              </w:rPr>
            </w:pPr>
          </w:p>
        </w:tc>
        <w:tc>
          <w:tcPr>
            <w:tcW w:w="912" w:type="dxa"/>
            <w:vAlign w:val="center"/>
          </w:tcPr>
          <w:p w14:paraId="57E636DC">
            <w:pPr>
              <w:framePr w:wrap="auto" w:vAnchor="margin" w:hAnchor="text" w:yAlign="inline"/>
              <w:jc w:val="center"/>
              <w:rPr>
                <w:rFonts w:hint="eastAsia" w:ascii="宋体" w:hAnsi="宋体" w:eastAsia="宋体" w:cs="宋体"/>
                <w:color w:val="auto"/>
                <w:sz w:val="21"/>
                <w:szCs w:val="21"/>
                <w:highlight w:val="none"/>
              </w:rPr>
            </w:pPr>
          </w:p>
        </w:tc>
        <w:tc>
          <w:tcPr>
            <w:tcW w:w="970" w:type="dxa"/>
            <w:vAlign w:val="center"/>
          </w:tcPr>
          <w:p w14:paraId="695CC4FB">
            <w:pPr>
              <w:framePr w:wrap="auto" w:vAnchor="margin" w:hAnchor="text" w:yAlign="inline"/>
              <w:jc w:val="center"/>
              <w:rPr>
                <w:rFonts w:hint="eastAsia" w:ascii="宋体" w:hAnsi="宋体" w:eastAsia="宋体" w:cs="宋体"/>
                <w:color w:val="auto"/>
                <w:sz w:val="21"/>
                <w:szCs w:val="21"/>
                <w:highlight w:val="none"/>
              </w:rPr>
            </w:pPr>
          </w:p>
        </w:tc>
        <w:tc>
          <w:tcPr>
            <w:tcW w:w="1618" w:type="dxa"/>
            <w:vAlign w:val="center"/>
          </w:tcPr>
          <w:p w14:paraId="315DFCFC">
            <w:pPr>
              <w:framePr w:wrap="auto" w:vAnchor="margin" w:hAnchor="text" w:yAlign="inline"/>
              <w:jc w:val="center"/>
              <w:rPr>
                <w:rFonts w:hint="eastAsia" w:ascii="宋体" w:hAnsi="宋体" w:eastAsia="宋体" w:cs="宋体"/>
                <w:color w:val="auto"/>
                <w:sz w:val="21"/>
                <w:szCs w:val="21"/>
                <w:highlight w:val="none"/>
              </w:rPr>
            </w:pPr>
          </w:p>
        </w:tc>
        <w:tc>
          <w:tcPr>
            <w:tcW w:w="1684" w:type="dxa"/>
            <w:vAlign w:val="center"/>
          </w:tcPr>
          <w:p w14:paraId="1BDE538E">
            <w:pPr>
              <w:framePr w:wrap="auto" w:vAnchor="margin" w:hAnchor="text" w:yAlign="inline"/>
              <w:jc w:val="center"/>
              <w:rPr>
                <w:rFonts w:hint="eastAsia" w:ascii="宋体" w:hAnsi="宋体" w:eastAsia="宋体" w:cs="宋体"/>
                <w:color w:val="auto"/>
                <w:sz w:val="21"/>
                <w:szCs w:val="21"/>
                <w:highlight w:val="none"/>
              </w:rPr>
            </w:pPr>
          </w:p>
        </w:tc>
        <w:tc>
          <w:tcPr>
            <w:tcW w:w="1272" w:type="dxa"/>
            <w:tcBorders>
              <w:right w:val="single" w:color="auto" w:sz="4" w:space="0"/>
            </w:tcBorders>
          </w:tcPr>
          <w:p w14:paraId="0E65B1EF">
            <w:pPr>
              <w:framePr w:wrap="auto" w:vAnchor="margin" w:hAnchor="text" w:yAlign="inline"/>
              <w:jc w:val="center"/>
              <w:rPr>
                <w:rFonts w:hint="eastAsia" w:ascii="宋体" w:hAnsi="宋体" w:eastAsia="宋体" w:cs="宋体"/>
                <w:color w:val="auto"/>
                <w:sz w:val="21"/>
                <w:szCs w:val="21"/>
                <w:highlight w:val="none"/>
              </w:rPr>
            </w:pPr>
          </w:p>
        </w:tc>
      </w:tr>
      <w:tr w14:paraId="4C8D0C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trPr>
        <w:tc>
          <w:tcPr>
            <w:tcW w:w="540" w:type="dxa"/>
            <w:tcBorders>
              <w:left w:val="single" w:color="auto" w:sz="4" w:space="0"/>
            </w:tcBorders>
            <w:vAlign w:val="center"/>
          </w:tcPr>
          <w:p w14:paraId="48AE91AD">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114" w:type="dxa"/>
            <w:vAlign w:val="center"/>
          </w:tcPr>
          <w:p w14:paraId="5E946F09">
            <w:pPr>
              <w:framePr w:wrap="auto" w:vAnchor="margin" w:hAnchor="text" w:yAlign="inline"/>
              <w:jc w:val="center"/>
              <w:rPr>
                <w:rFonts w:hint="eastAsia" w:ascii="宋体" w:hAnsi="宋体" w:eastAsia="宋体" w:cs="宋体"/>
                <w:color w:val="auto"/>
                <w:sz w:val="21"/>
                <w:szCs w:val="21"/>
                <w:highlight w:val="none"/>
              </w:rPr>
            </w:pPr>
          </w:p>
        </w:tc>
        <w:tc>
          <w:tcPr>
            <w:tcW w:w="912" w:type="dxa"/>
            <w:vAlign w:val="center"/>
          </w:tcPr>
          <w:p w14:paraId="724AF62D">
            <w:pPr>
              <w:framePr w:wrap="auto" w:vAnchor="margin" w:hAnchor="text" w:yAlign="inline"/>
              <w:jc w:val="center"/>
              <w:rPr>
                <w:rFonts w:hint="eastAsia" w:ascii="宋体" w:hAnsi="宋体" w:eastAsia="宋体" w:cs="宋体"/>
                <w:color w:val="auto"/>
                <w:sz w:val="21"/>
                <w:szCs w:val="21"/>
                <w:highlight w:val="none"/>
              </w:rPr>
            </w:pPr>
          </w:p>
        </w:tc>
        <w:tc>
          <w:tcPr>
            <w:tcW w:w="970" w:type="dxa"/>
            <w:vAlign w:val="center"/>
          </w:tcPr>
          <w:p w14:paraId="2E492D08">
            <w:pPr>
              <w:framePr w:wrap="auto" w:vAnchor="margin" w:hAnchor="text" w:yAlign="inline"/>
              <w:jc w:val="center"/>
              <w:rPr>
                <w:rFonts w:hint="eastAsia" w:ascii="宋体" w:hAnsi="宋体" w:eastAsia="宋体" w:cs="宋体"/>
                <w:color w:val="auto"/>
                <w:sz w:val="21"/>
                <w:szCs w:val="21"/>
                <w:highlight w:val="none"/>
              </w:rPr>
            </w:pPr>
          </w:p>
        </w:tc>
        <w:tc>
          <w:tcPr>
            <w:tcW w:w="1618" w:type="dxa"/>
            <w:vAlign w:val="center"/>
          </w:tcPr>
          <w:p w14:paraId="789C3A10">
            <w:pPr>
              <w:framePr w:wrap="auto" w:vAnchor="margin" w:hAnchor="text" w:yAlign="inline"/>
              <w:jc w:val="center"/>
              <w:rPr>
                <w:rFonts w:hint="eastAsia" w:ascii="宋体" w:hAnsi="宋体" w:eastAsia="宋体" w:cs="宋体"/>
                <w:color w:val="auto"/>
                <w:sz w:val="21"/>
                <w:szCs w:val="21"/>
                <w:highlight w:val="none"/>
              </w:rPr>
            </w:pPr>
          </w:p>
        </w:tc>
        <w:tc>
          <w:tcPr>
            <w:tcW w:w="1684" w:type="dxa"/>
            <w:vAlign w:val="center"/>
          </w:tcPr>
          <w:p w14:paraId="29074DC6">
            <w:pPr>
              <w:framePr w:wrap="auto" w:vAnchor="margin" w:hAnchor="text" w:yAlign="inline"/>
              <w:jc w:val="center"/>
              <w:rPr>
                <w:rFonts w:hint="eastAsia" w:ascii="宋体" w:hAnsi="宋体" w:eastAsia="宋体" w:cs="宋体"/>
                <w:color w:val="auto"/>
                <w:sz w:val="21"/>
                <w:szCs w:val="21"/>
                <w:highlight w:val="none"/>
              </w:rPr>
            </w:pPr>
          </w:p>
        </w:tc>
        <w:tc>
          <w:tcPr>
            <w:tcW w:w="1272" w:type="dxa"/>
            <w:tcBorders>
              <w:right w:val="single" w:color="auto" w:sz="4" w:space="0"/>
            </w:tcBorders>
          </w:tcPr>
          <w:p w14:paraId="3BEE6A38">
            <w:pPr>
              <w:framePr w:wrap="auto" w:vAnchor="margin" w:hAnchor="text" w:yAlign="inline"/>
              <w:jc w:val="center"/>
              <w:rPr>
                <w:rFonts w:hint="eastAsia" w:ascii="宋体" w:hAnsi="宋体" w:eastAsia="宋体" w:cs="宋体"/>
                <w:color w:val="auto"/>
                <w:sz w:val="21"/>
                <w:szCs w:val="21"/>
                <w:highlight w:val="none"/>
              </w:rPr>
            </w:pPr>
          </w:p>
        </w:tc>
      </w:tr>
      <w:tr w14:paraId="25E8F7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trPr>
        <w:tc>
          <w:tcPr>
            <w:tcW w:w="4536" w:type="dxa"/>
            <w:gridSpan w:val="4"/>
            <w:tcBorders>
              <w:left w:val="single" w:color="auto" w:sz="4" w:space="0"/>
              <w:bottom w:val="single" w:color="auto" w:sz="4" w:space="0"/>
            </w:tcBorders>
            <w:vAlign w:val="center"/>
          </w:tcPr>
          <w:p w14:paraId="7F42F18E">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限价</w:t>
            </w:r>
          </w:p>
        </w:tc>
        <w:tc>
          <w:tcPr>
            <w:tcW w:w="4574" w:type="dxa"/>
            <w:gridSpan w:val="3"/>
            <w:tcBorders>
              <w:bottom w:val="single" w:color="auto" w:sz="4" w:space="0"/>
              <w:right w:val="single" w:color="auto" w:sz="4" w:space="0"/>
            </w:tcBorders>
            <w:vAlign w:val="center"/>
          </w:tcPr>
          <w:p w14:paraId="11210682">
            <w:pPr>
              <w:framePr w:wrap="auto" w:vAnchor="margin" w:hAnchor="text" w:yAlign="inline"/>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元</w:t>
            </w:r>
          </w:p>
        </w:tc>
      </w:tr>
    </w:tbl>
    <w:p w14:paraId="6CA34E36">
      <w:pPr>
        <w:framePr w:wrap="auto" w:vAnchor="margin" w:hAnchor="text" w:yAlign="inline"/>
        <w:rPr>
          <w:rFonts w:hint="eastAsia" w:ascii="宋体" w:hAnsi="宋体" w:eastAsia="宋体" w:cs="宋体"/>
          <w:color w:val="auto"/>
          <w:sz w:val="21"/>
          <w:szCs w:val="21"/>
          <w:highlight w:val="none"/>
          <w:lang w:eastAsia="zh-CN"/>
        </w:rPr>
      </w:pPr>
    </w:p>
    <w:p w14:paraId="727D1656">
      <w:pPr>
        <w:framePr w:wrap="auto" w:vAnchor="margin" w:hAnchor="text" w:yAlign="in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宣读人：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记录人：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年   月   日</w:t>
      </w:r>
    </w:p>
    <w:p w14:paraId="405EA584">
      <w:pPr>
        <w:framePr w:wrap="auto" w:vAnchor="margin" w:hAnchor="text" w:yAlign="inline"/>
        <w:rPr>
          <w:rFonts w:hint="eastAsia" w:ascii="宋体" w:hAnsi="宋体" w:eastAsia="宋体" w:cs="宋体"/>
          <w:color w:val="auto"/>
          <w:sz w:val="24"/>
          <w:szCs w:val="24"/>
          <w:highlight w:val="none"/>
          <w:lang w:eastAsia="zh-CN"/>
        </w:rPr>
      </w:pPr>
    </w:p>
    <w:p w14:paraId="08FB556B">
      <w:pPr>
        <w:framePr w:wrap="auto" w:vAnchor="margin" w:hAnchor="text" w:yAlign="in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监督人：</w:t>
      </w:r>
    </w:p>
    <w:p w14:paraId="1AB44362">
      <w:pPr>
        <w:framePr w:wrap="auto" w:vAnchor="margin" w:hAnchor="text" w:yAlign="inline"/>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4EF16F5C">
      <w:pPr>
        <w:framePr w:wrap="auto" w:vAnchor="margin" w:hAnchor="text" w:yAlign="inline"/>
        <w:adjustRightInd w:val="0"/>
        <w:snapToGrid w:val="0"/>
        <w:spacing w:line="360" w:lineRule="auto"/>
        <w:rPr>
          <w:rFonts w:hint="eastAsia" w:ascii="宋体" w:hAnsi="宋体" w:eastAsia="宋体" w:cs="宋体"/>
          <w:color w:val="auto"/>
          <w:highlight w:val="none"/>
          <w:lang w:eastAsia="zh-CN"/>
        </w:rPr>
      </w:pPr>
      <w:r>
        <w:rPr>
          <w:rFonts w:hint="eastAsia" w:ascii="宋体" w:hAnsi="宋体" w:eastAsia="宋体" w:cs="宋体"/>
          <w:b/>
          <w:color w:val="auto"/>
          <w:sz w:val="28"/>
          <w:szCs w:val="28"/>
          <w:highlight w:val="none"/>
          <w:lang w:eastAsia="zh-CN"/>
        </w:rPr>
        <w:t>附表二：</w:t>
      </w:r>
    </w:p>
    <w:p w14:paraId="15503AED">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highlight w:val="none"/>
          <w:lang w:eastAsia="zh-CN"/>
        </w:rPr>
      </w:pPr>
    </w:p>
    <w:p w14:paraId="4A92B19D">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中选通知书</w:t>
      </w:r>
    </w:p>
    <w:p w14:paraId="7AE0B840">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highlight w:val="none"/>
          <w:lang w:eastAsia="zh-CN"/>
        </w:rPr>
      </w:pPr>
    </w:p>
    <w:p w14:paraId="1C8C94CA">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（中选人名称）：</w:t>
      </w:r>
    </w:p>
    <w:p w14:paraId="448D3D6F">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u w:val="single"/>
          <w:lang w:eastAsia="zh-CN"/>
        </w:rPr>
      </w:pPr>
    </w:p>
    <w:p w14:paraId="0D461DE9">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你方于</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（响应截止日期前）所递交的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工程</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响应文件已被我方接受，被确定为中选人。</w:t>
      </w:r>
    </w:p>
    <w:p w14:paraId="3AFE9540">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中选</w:t>
      </w:r>
      <w:r>
        <w:rPr>
          <w:rFonts w:hint="eastAsia" w:ascii="宋体" w:hAnsi="宋体" w:eastAsia="宋体" w:cs="宋体"/>
          <w:color w:val="auto"/>
          <w:sz w:val="28"/>
          <w:szCs w:val="28"/>
          <w:highlight w:val="none"/>
          <w:lang w:val="en-US" w:eastAsia="zh-CN"/>
        </w:rPr>
        <w:t>金额</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元。</w:t>
      </w:r>
    </w:p>
    <w:p w14:paraId="1C8956E9">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工期</w:t>
      </w:r>
      <w:r>
        <w:rPr>
          <w:rFonts w:hint="eastAsia" w:ascii="宋体" w:hAnsi="宋体" w:eastAsia="宋体" w:cs="宋体"/>
          <w:color w:val="auto"/>
          <w:sz w:val="28"/>
          <w:szCs w:val="28"/>
          <w:highlight w:val="none"/>
          <w:lang w:val="en-US" w:eastAsia="zh-CN"/>
        </w:rPr>
        <w:t>时间</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w:t>
      </w:r>
    </w:p>
    <w:p w14:paraId="775B2227">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请你方在接到本通知书后的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日内到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与采购人签订合同。</w:t>
      </w:r>
    </w:p>
    <w:p w14:paraId="4711AA2D">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p>
    <w:p w14:paraId="5001793D">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特此通知。</w:t>
      </w:r>
    </w:p>
    <w:p w14:paraId="27F9DA52">
      <w:pPr>
        <w:framePr w:wrap="auto" w:vAnchor="margin" w:hAnchor="text" w:yAlign="inline"/>
        <w:widowControl w:val="0"/>
        <w:wordWrap w:val="0"/>
        <w:topLinePunct/>
        <w:adjustRightInd w:val="0"/>
        <w:snapToGrid w:val="0"/>
        <w:spacing w:line="360" w:lineRule="auto"/>
        <w:ind w:firstLine="4317" w:firstLineChars="1542"/>
        <w:rPr>
          <w:rFonts w:hint="eastAsia" w:ascii="宋体" w:hAnsi="宋体" w:eastAsia="宋体" w:cs="宋体"/>
          <w:color w:val="auto"/>
          <w:sz w:val="28"/>
          <w:szCs w:val="28"/>
          <w:highlight w:val="none"/>
          <w:lang w:eastAsia="zh-CN"/>
        </w:rPr>
      </w:pPr>
    </w:p>
    <w:p w14:paraId="1913ED0E">
      <w:pPr>
        <w:framePr w:wrap="auto" w:vAnchor="margin" w:hAnchor="text" w:yAlign="inline"/>
        <w:widowControl w:val="0"/>
        <w:wordWrap w:val="0"/>
        <w:topLinePunct/>
        <w:adjustRightInd w:val="0"/>
        <w:snapToGrid w:val="0"/>
        <w:spacing w:line="360" w:lineRule="auto"/>
        <w:ind w:firstLine="4317" w:firstLineChars="1542"/>
        <w:jc w:val="right"/>
        <w:rPr>
          <w:rFonts w:hint="eastAsia" w:ascii="宋体" w:hAnsi="宋体" w:eastAsia="宋体" w:cs="宋体"/>
          <w:color w:val="auto"/>
          <w:sz w:val="28"/>
          <w:szCs w:val="28"/>
          <w:highlight w:val="none"/>
          <w:lang w:eastAsia="zh-CN"/>
        </w:rPr>
      </w:pPr>
    </w:p>
    <w:p w14:paraId="40D841EA">
      <w:pPr>
        <w:pStyle w:val="25"/>
        <w:framePr w:wrap="auto" w:vAnchor="margin" w:hAnchor="text" w:yAlign="inline"/>
        <w:wordWrap w:val="0"/>
        <w:topLinePunct/>
        <w:adjustRightInd w:val="0"/>
        <w:snapToGrid w:val="0"/>
        <w:spacing w:line="360" w:lineRule="auto"/>
        <w:jc w:val="right"/>
        <w:rPr>
          <w:rFonts w:hint="eastAsia" w:ascii="宋体" w:hAnsi="宋体" w:eastAsia="宋体" w:cs="宋体"/>
          <w:color w:val="auto"/>
          <w:sz w:val="28"/>
          <w:szCs w:val="28"/>
          <w:u w:val="none" w:color="auto"/>
        </w:rPr>
      </w:pPr>
      <w:r>
        <w:rPr>
          <w:rFonts w:hint="eastAsia" w:ascii="宋体" w:hAnsi="宋体" w:eastAsia="宋体" w:cs="宋体"/>
          <w:color w:val="auto"/>
          <w:sz w:val="28"/>
          <w:szCs w:val="28"/>
          <w:u w:val="none" w:color="auto"/>
          <w:lang w:val="en-US" w:eastAsia="zh-CN"/>
        </w:rPr>
        <w:t>采购人：</w:t>
      </w:r>
      <w:r>
        <w:rPr>
          <w:rFonts w:hint="eastAsia" w:ascii="宋体" w:hAnsi="宋体" w:eastAsia="宋体" w:cs="宋体"/>
          <w:color w:val="auto"/>
          <w:sz w:val="28"/>
          <w:szCs w:val="28"/>
          <w:u w:val="none" w:color="auto"/>
        </w:rPr>
        <w:t>广东路通达建设工程有限公司</w:t>
      </w:r>
    </w:p>
    <w:p w14:paraId="17A86C82">
      <w:pPr>
        <w:pStyle w:val="25"/>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u w:val="none" w:color="auto"/>
          <w:lang w:val="en-US" w:eastAsia="zh-CN"/>
        </w:rPr>
        <w:t>采购代理机构：惠州市天逸咨询有限公司</w:t>
      </w:r>
    </w:p>
    <w:p w14:paraId="425FAF3E">
      <w:pPr>
        <w:pStyle w:val="25"/>
        <w:framePr w:wrap="auto" w:vAnchor="margin" w:hAnchor="text" w:yAlign="inline"/>
        <w:wordWrap w:val="0"/>
        <w:topLinePunct/>
        <w:adjustRightInd w:val="0"/>
        <w:snapToGrid w:val="0"/>
        <w:spacing w:line="360" w:lineRule="auto"/>
        <w:jc w:val="righ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52A0C7B7">
      <w:pPr>
        <w:framePr w:wrap="auto" w:vAnchor="margin" w:hAnchor="text" w:yAlign="inline"/>
        <w:rPr>
          <w:rFonts w:hint="eastAsia" w:ascii="宋体" w:hAnsi="宋体" w:eastAsia="宋体" w:cs="宋体"/>
          <w:b/>
          <w:bCs/>
          <w:color w:val="auto"/>
          <w:sz w:val="32"/>
          <w:szCs w:val="32"/>
          <w:highlight w:val="none"/>
          <w:lang w:eastAsia="zh-CN"/>
        </w:rPr>
        <w:sectPr>
          <w:headerReference r:id="rId3" w:type="default"/>
          <w:footerReference r:id="rId4" w:type="default"/>
          <w:pgSz w:w="11900" w:h="16840"/>
          <w:pgMar w:top="1247" w:right="1931" w:bottom="1134" w:left="1814" w:header="851" w:footer="992" w:gutter="0"/>
          <w:pgBorders>
            <w:top w:val="none" w:sz="0" w:space="0"/>
            <w:left w:val="none" w:sz="0" w:space="0"/>
            <w:bottom w:val="none" w:sz="0" w:space="0"/>
            <w:right w:val="none" w:sz="0" w:space="0"/>
          </w:pgBorders>
          <w:pgNumType w:start="32"/>
          <w:cols w:space="720" w:num="1"/>
        </w:sectPr>
      </w:pPr>
      <w:r>
        <w:rPr>
          <w:rFonts w:hint="eastAsia" w:ascii="宋体" w:hAnsi="宋体" w:eastAsia="宋体" w:cs="宋体"/>
          <w:b/>
          <w:bCs/>
          <w:color w:val="auto"/>
          <w:sz w:val="32"/>
          <w:szCs w:val="32"/>
          <w:highlight w:val="none"/>
          <w:lang w:eastAsia="zh-CN"/>
        </w:rPr>
        <w:br w:type="page"/>
      </w:r>
    </w:p>
    <w:p w14:paraId="04F685B2">
      <w:pPr>
        <w:pStyle w:val="25"/>
        <w:framePr w:wrap="auto" w:vAnchor="margin" w:hAnchor="text" w:yAlign="inline"/>
        <w:numPr>
          <w:ilvl w:val="0"/>
          <w:numId w:val="0"/>
        </w:numPr>
        <w:wordWrap w:val="0"/>
        <w:topLinePunct/>
        <w:adjustRightInd w:val="0"/>
        <w:snapToGrid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kern w:val="2"/>
          <w:sz w:val="32"/>
          <w:szCs w:val="32"/>
          <w:u w:color="000000"/>
          <w:lang w:val="en-US" w:eastAsia="zh-CN" w:bidi="ar-SA"/>
        </w:rPr>
        <w:t>第三部分</w:t>
      </w:r>
      <w:r>
        <w:rPr>
          <w:rFonts w:hint="eastAsia" w:ascii="宋体" w:hAnsi="宋体" w:eastAsia="宋体" w:cs="宋体"/>
          <w:b/>
          <w:bCs/>
          <w:color w:val="auto"/>
          <w:sz w:val="32"/>
          <w:szCs w:val="32"/>
          <w:highlight w:val="none"/>
        </w:rPr>
        <w:t>工程量清单</w:t>
      </w:r>
    </w:p>
    <w:p w14:paraId="354A7971">
      <w:pPr>
        <w:pStyle w:val="25"/>
        <w:framePr w:wrap="auto" w:vAnchor="margin" w:hAnchor="text" w:yAlign="inline"/>
        <w:numPr>
          <w:ilvl w:val="0"/>
          <w:numId w:val="0"/>
        </w:numPr>
        <w:wordWrap w:val="0"/>
        <w:topLinePunct/>
        <w:adjustRightInd w:val="0"/>
        <w:snapToGrid w:val="0"/>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工程名称：2022年度惠州市惠东县垦造水田项目勘测、设计及施工总承包(EPC)</w:t>
      </w:r>
    </w:p>
    <w:p w14:paraId="206309AA">
      <w:pPr>
        <w:pStyle w:val="25"/>
        <w:framePr w:wrap="auto" w:vAnchor="margin" w:hAnchor="text" w:yAlign="inline"/>
        <w:numPr>
          <w:ilvl w:val="0"/>
          <w:numId w:val="0"/>
        </w:numPr>
        <w:wordWrap w:val="0"/>
        <w:topLinePunct/>
        <w:adjustRightInd w:val="0"/>
        <w:snapToGrid w:val="0"/>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TO: 广东路通达建设工程有限公司</w:t>
      </w:r>
    </w:p>
    <w:tbl>
      <w:tblPr>
        <w:tblStyle w:val="23"/>
        <w:tblpPr w:leftFromText="180" w:rightFromText="180" w:vertAnchor="text" w:horzAnchor="page" w:tblpX="1642" w:tblpY="265"/>
        <w:tblOverlap w:val="never"/>
        <w:tblW w:w="92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54"/>
        <w:gridCol w:w="1648"/>
        <w:gridCol w:w="1738"/>
        <w:gridCol w:w="1748"/>
        <w:gridCol w:w="3012"/>
      </w:tblGrid>
      <w:tr w14:paraId="63098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1054" w:type="dxa"/>
            <w:vMerge w:val="restart"/>
            <w:tcBorders>
              <w:bottom w:val="nil"/>
            </w:tcBorders>
            <w:vAlign w:val="top"/>
          </w:tcPr>
          <w:p w14:paraId="36EDAF75">
            <w:pPr>
              <w:framePr w:wrap="auto" w:vAnchor="margin" w:hAnchor="text" w:yAlign="inline"/>
              <w:kinsoku w:val="0"/>
              <w:autoSpaceDE w:val="0"/>
              <w:autoSpaceDN w:val="0"/>
              <w:adjustRightInd w:val="0"/>
              <w:snapToGrid w:val="0"/>
              <w:spacing w:line="385" w:lineRule="auto"/>
              <w:jc w:val="left"/>
              <w:textAlignment w:val="baseline"/>
              <w:rPr>
                <w:rFonts w:ascii="Arial" w:hAnsi="Arial" w:eastAsia="Arial" w:cs="Arial"/>
                <w:snapToGrid w:val="0"/>
                <w:color w:val="000000"/>
                <w:kern w:val="0"/>
                <w:sz w:val="21"/>
                <w:szCs w:val="21"/>
              </w:rPr>
            </w:pPr>
          </w:p>
          <w:p w14:paraId="370E86D0">
            <w:pPr>
              <w:framePr w:wrap="auto" w:vAnchor="margin" w:hAnchor="text" w:yAlign="inline"/>
              <w:kinsoku w:val="0"/>
              <w:autoSpaceDE w:val="0"/>
              <w:autoSpaceDN w:val="0"/>
              <w:adjustRightInd w:val="0"/>
              <w:snapToGrid w:val="0"/>
              <w:spacing w:before="78" w:line="221" w:lineRule="auto"/>
              <w:ind w:left="275"/>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7"/>
                <w:kern w:val="0"/>
                <w:sz w:val="24"/>
                <w:szCs w:val="24"/>
                <w:lang w:val="en-US" w:eastAsia="en-US" w:bidi="ar-SA"/>
              </w:rPr>
              <w:t>序号</w:t>
            </w:r>
          </w:p>
        </w:tc>
        <w:tc>
          <w:tcPr>
            <w:tcW w:w="1648" w:type="dxa"/>
            <w:vMerge w:val="restart"/>
            <w:tcBorders>
              <w:bottom w:val="nil"/>
            </w:tcBorders>
            <w:vAlign w:val="top"/>
          </w:tcPr>
          <w:p w14:paraId="20061EF8">
            <w:pPr>
              <w:framePr w:wrap="auto" w:vAnchor="margin" w:hAnchor="text" w:yAlign="inline"/>
              <w:kinsoku w:val="0"/>
              <w:autoSpaceDE w:val="0"/>
              <w:autoSpaceDN w:val="0"/>
              <w:adjustRightInd w:val="0"/>
              <w:snapToGrid w:val="0"/>
              <w:spacing w:line="384" w:lineRule="auto"/>
              <w:jc w:val="left"/>
              <w:textAlignment w:val="baseline"/>
              <w:rPr>
                <w:rFonts w:ascii="Arial" w:hAnsi="Arial" w:eastAsia="Arial" w:cs="Arial"/>
                <w:snapToGrid w:val="0"/>
                <w:color w:val="000000"/>
                <w:kern w:val="0"/>
                <w:sz w:val="21"/>
                <w:szCs w:val="21"/>
              </w:rPr>
            </w:pPr>
          </w:p>
          <w:p w14:paraId="7F5374B8">
            <w:pPr>
              <w:framePr w:wrap="auto" w:vAnchor="margin" w:hAnchor="text" w:yAlign="inline"/>
              <w:kinsoku w:val="0"/>
              <w:autoSpaceDE w:val="0"/>
              <w:autoSpaceDN w:val="0"/>
              <w:adjustRightInd w:val="0"/>
              <w:snapToGrid w:val="0"/>
              <w:spacing w:before="78" w:line="219" w:lineRule="auto"/>
              <w:ind w:left="331"/>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强度等级</w:t>
            </w:r>
          </w:p>
        </w:tc>
        <w:tc>
          <w:tcPr>
            <w:tcW w:w="3486" w:type="dxa"/>
            <w:gridSpan w:val="2"/>
            <w:vAlign w:val="top"/>
          </w:tcPr>
          <w:p w14:paraId="262B11C0">
            <w:pPr>
              <w:framePr w:wrap="auto" w:vAnchor="margin" w:hAnchor="text" w:yAlign="inline"/>
              <w:kinsoku w:val="0"/>
              <w:autoSpaceDE w:val="0"/>
              <w:autoSpaceDN w:val="0"/>
              <w:adjustRightInd w:val="0"/>
              <w:snapToGrid w:val="0"/>
              <w:spacing w:before="202" w:line="218" w:lineRule="auto"/>
              <w:ind w:left="783"/>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17"/>
                <w:kern w:val="0"/>
                <w:sz w:val="24"/>
                <w:szCs w:val="24"/>
                <w:lang w:val="en-US" w:eastAsia="en-US" w:bidi="ar-SA"/>
              </w:rPr>
              <w:t>含税单价(元/m³)</w:t>
            </w:r>
          </w:p>
        </w:tc>
        <w:tc>
          <w:tcPr>
            <w:tcW w:w="3012" w:type="dxa"/>
            <w:vMerge w:val="restart"/>
            <w:tcBorders>
              <w:bottom w:val="nil"/>
            </w:tcBorders>
            <w:vAlign w:val="top"/>
          </w:tcPr>
          <w:p w14:paraId="69C340BE">
            <w:pPr>
              <w:framePr w:wrap="auto" w:vAnchor="margin" w:hAnchor="text" w:yAlign="inline"/>
              <w:kinsoku w:val="0"/>
              <w:autoSpaceDE w:val="0"/>
              <w:autoSpaceDN w:val="0"/>
              <w:adjustRightInd w:val="0"/>
              <w:snapToGrid w:val="0"/>
              <w:spacing w:line="384" w:lineRule="auto"/>
              <w:jc w:val="left"/>
              <w:textAlignment w:val="baseline"/>
              <w:rPr>
                <w:rFonts w:ascii="Arial" w:hAnsi="Arial" w:eastAsia="Arial" w:cs="Arial"/>
                <w:snapToGrid w:val="0"/>
                <w:color w:val="000000"/>
                <w:kern w:val="0"/>
                <w:sz w:val="21"/>
                <w:szCs w:val="21"/>
              </w:rPr>
            </w:pPr>
          </w:p>
          <w:p w14:paraId="5DD75C4D">
            <w:pPr>
              <w:framePr w:wrap="auto" w:vAnchor="margin" w:hAnchor="text" w:yAlign="inline"/>
              <w:kinsoku w:val="0"/>
              <w:autoSpaceDE w:val="0"/>
              <w:autoSpaceDN w:val="0"/>
              <w:adjustRightInd w:val="0"/>
              <w:snapToGrid w:val="0"/>
              <w:spacing w:before="78" w:line="219" w:lineRule="auto"/>
              <w:ind w:left="1256"/>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4"/>
                <w:kern w:val="0"/>
                <w:sz w:val="24"/>
                <w:szCs w:val="24"/>
                <w:lang w:val="en-US" w:eastAsia="en-US" w:bidi="ar-SA"/>
              </w:rPr>
              <w:t>数量</w:t>
            </w:r>
          </w:p>
        </w:tc>
      </w:tr>
      <w:tr w14:paraId="0678C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trPr>
        <w:tc>
          <w:tcPr>
            <w:tcW w:w="1054" w:type="dxa"/>
            <w:vMerge w:val="continue"/>
            <w:tcBorders>
              <w:top w:val="nil"/>
            </w:tcBorders>
            <w:vAlign w:val="top"/>
          </w:tcPr>
          <w:p w14:paraId="044D37B7">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1648" w:type="dxa"/>
            <w:vMerge w:val="continue"/>
            <w:tcBorders>
              <w:top w:val="nil"/>
            </w:tcBorders>
            <w:vAlign w:val="top"/>
          </w:tcPr>
          <w:p w14:paraId="5B7BF64D">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c>
          <w:tcPr>
            <w:tcW w:w="1738" w:type="dxa"/>
            <w:vAlign w:val="top"/>
          </w:tcPr>
          <w:p w14:paraId="5542913B">
            <w:pPr>
              <w:framePr w:wrap="auto" w:vAnchor="margin" w:hAnchor="text" w:yAlign="inline"/>
              <w:kinsoku w:val="0"/>
              <w:autoSpaceDE w:val="0"/>
              <w:autoSpaceDN w:val="0"/>
              <w:adjustRightInd w:val="0"/>
              <w:snapToGrid w:val="0"/>
              <w:spacing w:before="143" w:line="219" w:lineRule="auto"/>
              <w:ind w:left="503"/>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普通砼</w:t>
            </w:r>
          </w:p>
        </w:tc>
        <w:tc>
          <w:tcPr>
            <w:tcW w:w="1748" w:type="dxa"/>
            <w:vAlign w:val="top"/>
          </w:tcPr>
          <w:p w14:paraId="40E5C76C">
            <w:pPr>
              <w:framePr w:wrap="auto" w:vAnchor="margin" w:hAnchor="text" w:yAlign="inline"/>
              <w:kinsoku w:val="0"/>
              <w:autoSpaceDE w:val="0"/>
              <w:autoSpaceDN w:val="0"/>
              <w:adjustRightInd w:val="0"/>
              <w:snapToGrid w:val="0"/>
              <w:spacing w:before="143" w:line="219" w:lineRule="auto"/>
              <w:ind w:left="505"/>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泵送砼</w:t>
            </w:r>
          </w:p>
        </w:tc>
        <w:tc>
          <w:tcPr>
            <w:tcW w:w="3012" w:type="dxa"/>
            <w:vMerge w:val="continue"/>
            <w:tcBorders>
              <w:top w:val="nil"/>
            </w:tcBorders>
            <w:vAlign w:val="top"/>
          </w:tcPr>
          <w:p w14:paraId="7E15CE31">
            <w:pPr>
              <w:framePr w:wrap="auto" w:vAnchor="margin" w:hAnchor="text" w:yAlign="inline"/>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rPr>
            </w:pPr>
          </w:p>
        </w:tc>
      </w:tr>
      <w:tr w14:paraId="44E9D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1054" w:type="dxa"/>
            <w:vAlign w:val="top"/>
          </w:tcPr>
          <w:p w14:paraId="1B75132C">
            <w:pPr>
              <w:framePr w:wrap="auto" w:vAnchor="margin" w:hAnchor="text" w:yAlign="inline"/>
              <w:kinsoku w:val="0"/>
              <w:autoSpaceDE w:val="0"/>
              <w:autoSpaceDN w:val="0"/>
              <w:adjustRightInd w:val="0"/>
              <w:snapToGrid w:val="0"/>
              <w:spacing w:before="176" w:line="184" w:lineRule="auto"/>
              <w:ind w:left="455"/>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1</w:t>
            </w:r>
          </w:p>
        </w:tc>
        <w:tc>
          <w:tcPr>
            <w:tcW w:w="1648" w:type="dxa"/>
            <w:vAlign w:val="top"/>
          </w:tcPr>
          <w:p w14:paraId="0054D6A8">
            <w:pPr>
              <w:framePr w:wrap="auto" w:vAnchor="margin" w:hAnchor="text" w:yAlign="inline"/>
              <w:kinsoku w:val="0"/>
              <w:autoSpaceDE w:val="0"/>
              <w:autoSpaceDN w:val="0"/>
              <w:adjustRightInd w:val="0"/>
              <w:snapToGrid w:val="0"/>
              <w:spacing w:before="177" w:line="183" w:lineRule="auto"/>
              <w:ind w:left="631"/>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C20</w:t>
            </w:r>
          </w:p>
        </w:tc>
        <w:tc>
          <w:tcPr>
            <w:tcW w:w="1738" w:type="dxa"/>
            <w:vAlign w:val="top"/>
          </w:tcPr>
          <w:p w14:paraId="31CE57A4">
            <w:pPr>
              <w:framePr w:wrap="auto" w:vAnchor="margin" w:hAnchor="text" w:yAlign="inline"/>
              <w:kinsoku w:val="0"/>
              <w:autoSpaceDE w:val="0"/>
              <w:autoSpaceDN w:val="0"/>
              <w:adjustRightInd w:val="0"/>
              <w:snapToGrid w:val="0"/>
              <w:spacing w:before="177" w:line="183" w:lineRule="auto"/>
              <w:ind w:left="683"/>
              <w:jc w:val="left"/>
              <w:textAlignment w:val="baseline"/>
              <w:rPr>
                <w:rFonts w:ascii="宋体" w:hAnsi="宋体" w:eastAsia="宋体" w:cs="宋体"/>
                <w:snapToGrid w:val="0"/>
                <w:color w:val="000000"/>
                <w:kern w:val="0"/>
                <w:sz w:val="24"/>
                <w:szCs w:val="24"/>
                <w:lang w:val="en-US" w:eastAsia="en-US" w:bidi="ar-SA"/>
              </w:rPr>
            </w:pPr>
          </w:p>
        </w:tc>
        <w:tc>
          <w:tcPr>
            <w:tcW w:w="1748" w:type="dxa"/>
            <w:vAlign w:val="top"/>
          </w:tcPr>
          <w:p w14:paraId="5AC79A83">
            <w:pPr>
              <w:framePr w:wrap="auto" w:vAnchor="margin" w:hAnchor="text" w:yAlign="inline"/>
              <w:kinsoku w:val="0"/>
              <w:autoSpaceDE w:val="0"/>
              <w:autoSpaceDN w:val="0"/>
              <w:adjustRightInd w:val="0"/>
              <w:snapToGrid w:val="0"/>
              <w:spacing w:before="177" w:line="183" w:lineRule="auto"/>
              <w:ind w:left="685"/>
              <w:jc w:val="left"/>
              <w:textAlignment w:val="baseline"/>
              <w:rPr>
                <w:rFonts w:ascii="宋体" w:hAnsi="宋体" w:eastAsia="宋体" w:cs="宋体"/>
                <w:snapToGrid w:val="0"/>
                <w:color w:val="000000"/>
                <w:kern w:val="0"/>
                <w:sz w:val="24"/>
                <w:szCs w:val="24"/>
                <w:lang w:val="en-US" w:eastAsia="en-US" w:bidi="ar-SA"/>
              </w:rPr>
            </w:pPr>
          </w:p>
        </w:tc>
        <w:tc>
          <w:tcPr>
            <w:tcW w:w="3012" w:type="dxa"/>
            <w:vAlign w:val="top"/>
          </w:tcPr>
          <w:p w14:paraId="0BF389CB">
            <w:pPr>
              <w:framePr w:wrap="auto" w:vAnchor="margin" w:hAnchor="text" w:yAlign="inline"/>
              <w:kinsoku w:val="0"/>
              <w:autoSpaceDE w:val="0"/>
              <w:autoSpaceDN w:val="0"/>
              <w:adjustRightInd w:val="0"/>
              <w:snapToGrid w:val="0"/>
              <w:spacing w:before="176" w:line="184" w:lineRule="auto"/>
              <w:ind w:left="1077"/>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9182.76</w:t>
            </w:r>
          </w:p>
        </w:tc>
      </w:tr>
      <w:tr w14:paraId="45D7E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054" w:type="dxa"/>
            <w:vAlign w:val="top"/>
          </w:tcPr>
          <w:p w14:paraId="627AFC09">
            <w:pPr>
              <w:framePr w:wrap="auto" w:vAnchor="margin" w:hAnchor="text" w:yAlign="inline"/>
              <w:kinsoku w:val="0"/>
              <w:autoSpaceDE w:val="0"/>
              <w:autoSpaceDN w:val="0"/>
              <w:adjustRightInd w:val="0"/>
              <w:snapToGrid w:val="0"/>
              <w:spacing w:before="180" w:line="183" w:lineRule="auto"/>
              <w:ind w:left="455"/>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2</w:t>
            </w:r>
          </w:p>
        </w:tc>
        <w:tc>
          <w:tcPr>
            <w:tcW w:w="1648" w:type="dxa"/>
            <w:vAlign w:val="top"/>
          </w:tcPr>
          <w:p w14:paraId="425D1DC0">
            <w:pPr>
              <w:framePr w:wrap="auto" w:vAnchor="margin" w:hAnchor="text" w:yAlign="inline"/>
              <w:kinsoku w:val="0"/>
              <w:autoSpaceDE w:val="0"/>
              <w:autoSpaceDN w:val="0"/>
              <w:adjustRightInd w:val="0"/>
              <w:snapToGrid w:val="0"/>
              <w:spacing w:before="180" w:line="183" w:lineRule="auto"/>
              <w:ind w:left="631"/>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C30</w:t>
            </w:r>
          </w:p>
        </w:tc>
        <w:tc>
          <w:tcPr>
            <w:tcW w:w="1738" w:type="dxa"/>
            <w:vAlign w:val="top"/>
          </w:tcPr>
          <w:p w14:paraId="4DA6401D">
            <w:pPr>
              <w:framePr w:wrap="auto" w:vAnchor="margin" w:hAnchor="text" w:yAlign="inline"/>
              <w:kinsoku w:val="0"/>
              <w:autoSpaceDE w:val="0"/>
              <w:autoSpaceDN w:val="0"/>
              <w:adjustRightInd w:val="0"/>
              <w:snapToGrid w:val="0"/>
              <w:spacing w:before="180" w:line="183" w:lineRule="auto"/>
              <w:ind w:left="683"/>
              <w:jc w:val="left"/>
              <w:textAlignment w:val="baseline"/>
              <w:rPr>
                <w:rFonts w:ascii="宋体" w:hAnsi="宋体" w:eastAsia="宋体" w:cs="宋体"/>
                <w:snapToGrid w:val="0"/>
                <w:color w:val="000000"/>
                <w:kern w:val="0"/>
                <w:sz w:val="24"/>
                <w:szCs w:val="24"/>
                <w:lang w:val="en-US" w:eastAsia="en-US" w:bidi="ar-SA"/>
              </w:rPr>
            </w:pPr>
          </w:p>
        </w:tc>
        <w:tc>
          <w:tcPr>
            <w:tcW w:w="1748" w:type="dxa"/>
            <w:vAlign w:val="top"/>
          </w:tcPr>
          <w:p w14:paraId="36B273CD">
            <w:pPr>
              <w:framePr w:wrap="auto" w:vAnchor="margin" w:hAnchor="text" w:yAlign="inline"/>
              <w:kinsoku w:val="0"/>
              <w:autoSpaceDE w:val="0"/>
              <w:autoSpaceDN w:val="0"/>
              <w:adjustRightInd w:val="0"/>
              <w:snapToGrid w:val="0"/>
              <w:spacing w:before="179" w:line="184" w:lineRule="auto"/>
              <w:ind w:left="685"/>
              <w:jc w:val="left"/>
              <w:textAlignment w:val="baseline"/>
              <w:rPr>
                <w:rFonts w:ascii="宋体" w:hAnsi="宋体" w:eastAsia="宋体" w:cs="宋体"/>
                <w:snapToGrid w:val="0"/>
                <w:color w:val="000000"/>
                <w:kern w:val="0"/>
                <w:sz w:val="24"/>
                <w:szCs w:val="24"/>
                <w:lang w:val="en-US" w:eastAsia="en-US" w:bidi="ar-SA"/>
              </w:rPr>
            </w:pPr>
          </w:p>
        </w:tc>
        <w:tc>
          <w:tcPr>
            <w:tcW w:w="3012" w:type="dxa"/>
            <w:vAlign w:val="top"/>
          </w:tcPr>
          <w:p w14:paraId="2C9A63F6">
            <w:pPr>
              <w:framePr w:wrap="auto" w:vAnchor="margin" w:hAnchor="text" w:yAlign="inline"/>
              <w:kinsoku w:val="0"/>
              <w:autoSpaceDE w:val="0"/>
              <w:autoSpaceDN w:val="0"/>
              <w:adjustRightInd w:val="0"/>
              <w:snapToGrid w:val="0"/>
              <w:spacing w:before="179" w:line="184" w:lineRule="auto"/>
              <w:ind w:left="1017"/>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10430.17</w:t>
            </w:r>
          </w:p>
        </w:tc>
      </w:tr>
    </w:tbl>
    <w:p w14:paraId="1CE7F6EE">
      <w:pPr>
        <w:kinsoku w:val="0"/>
        <w:autoSpaceDE w:val="0"/>
        <w:autoSpaceDN w:val="0"/>
        <w:adjustRightInd w:val="0"/>
        <w:snapToGrid w:val="0"/>
        <w:spacing w:before="68" w:line="218" w:lineRule="auto"/>
        <w:jc w:val="left"/>
        <w:textAlignment w:val="baseline"/>
        <w:rPr>
          <w:rFonts w:ascii="宋体" w:hAnsi="宋体" w:eastAsia="宋体" w:cs="宋体"/>
          <w:snapToGrid w:val="0"/>
          <w:color w:val="000000"/>
          <w:kern w:val="0"/>
          <w:sz w:val="21"/>
          <w:szCs w:val="21"/>
          <w:lang w:val="en-US" w:eastAsia="en-US" w:bidi="ar-SA"/>
        </w:rPr>
      </w:pPr>
      <w:r>
        <w:rPr>
          <w:rFonts w:ascii="宋体" w:hAnsi="宋体" w:eastAsia="宋体" w:cs="宋体"/>
          <w:b/>
          <w:bCs/>
          <w:snapToGrid w:val="0"/>
          <w:color w:val="000000"/>
          <w:spacing w:val="-11"/>
          <w:kern w:val="0"/>
          <w:sz w:val="21"/>
          <w:szCs w:val="21"/>
          <w:lang w:val="en-US" w:eastAsia="en-US" w:bidi="ar-SA"/>
        </w:rPr>
        <w:t>报</w:t>
      </w:r>
      <w:r>
        <w:rPr>
          <w:rFonts w:ascii="宋体" w:hAnsi="宋体" w:eastAsia="宋体" w:cs="宋体"/>
          <w:snapToGrid w:val="0"/>
          <w:color w:val="000000"/>
          <w:spacing w:val="-12"/>
          <w:kern w:val="0"/>
          <w:sz w:val="21"/>
          <w:szCs w:val="21"/>
          <w:lang w:val="en-US" w:eastAsia="en-US" w:bidi="ar-SA"/>
        </w:rPr>
        <w:t xml:space="preserve"> </w:t>
      </w:r>
      <w:r>
        <w:rPr>
          <w:rFonts w:ascii="宋体" w:hAnsi="宋体" w:eastAsia="宋体" w:cs="宋体"/>
          <w:b/>
          <w:bCs/>
          <w:snapToGrid w:val="0"/>
          <w:color w:val="000000"/>
          <w:spacing w:val="-11"/>
          <w:kern w:val="0"/>
          <w:sz w:val="21"/>
          <w:szCs w:val="21"/>
          <w:lang w:val="en-US" w:eastAsia="en-US" w:bidi="ar-SA"/>
        </w:rPr>
        <w:t>价</w:t>
      </w:r>
      <w:r>
        <w:rPr>
          <w:rFonts w:ascii="宋体" w:hAnsi="宋体" w:eastAsia="宋体" w:cs="宋体"/>
          <w:snapToGrid w:val="0"/>
          <w:color w:val="000000"/>
          <w:spacing w:val="-13"/>
          <w:kern w:val="0"/>
          <w:sz w:val="21"/>
          <w:szCs w:val="21"/>
          <w:lang w:val="en-US" w:eastAsia="en-US" w:bidi="ar-SA"/>
        </w:rPr>
        <w:t xml:space="preserve"> </w:t>
      </w:r>
      <w:r>
        <w:rPr>
          <w:rFonts w:ascii="宋体" w:hAnsi="宋体" w:eastAsia="宋体" w:cs="宋体"/>
          <w:b/>
          <w:bCs/>
          <w:snapToGrid w:val="0"/>
          <w:color w:val="000000"/>
          <w:spacing w:val="-11"/>
          <w:kern w:val="0"/>
          <w:sz w:val="21"/>
          <w:szCs w:val="21"/>
          <w:lang w:val="en-US" w:eastAsia="en-US" w:bidi="ar-SA"/>
        </w:rPr>
        <w:t>说</w:t>
      </w:r>
      <w:r>
        <w:rPr>
          <w:rFonts w:ascii="宋体" w:hAnsi="宋体" w:eastAsia="宋体" w:cs="宋体"/>
          <w:snapToGrid w:val="0"/>
          <w:color w:val="000000"/>
          <w:spacing w:val="-11"/>
          <w:kern w:val="0"/>
          <w:sz w:val="21"/>
          <w:szCs w:val="21"/>
          <w:lang w:val="en-US" w:eastAsia="en-US" w:bidi="ar-SA"/>
        </w:rPr>
        <w:t xml:space="preserve"> </w:t>
      </w:r>
      <w:r>
        <w:rPr>
          <w:rFonts w:ascii="宋体" w:hAnsi="宋体" w:eastAsia="宋体" w:cs="宋体"/>
          <w:b/>
          <w:bCs/>
          <w:snapToGrid w:val="0"/>
          <w:color w:val="000000"/>
          <w:spacing w:val="-11"/>
          <w:kern w:val="0"/>
          <w:sz w:val="21"/>
          <w:szCs w:val="21"/>
          <w:lang w:val="en-US" w:eastAsia="en-US" w:bidi="ar-SA"/>
        </w:rPr>
        <w:t>明</w:t>
      </w:r>
      <w:r>
        <w:rPr>
          <w:rFonts w:ascii="宋体" w:hAnsi="宋体" w:eastAsia="宋体" w:cs="宋体"/>
          <w:snapToGrid w:val="0"/>
          <w:color w:val="000000"/>
          <w:spacing w:val="-24"/>
          <w:kern w:val="0"/>
          <w:sz w:val="21"/>
          <w:szCs w:val="21"/>
          <w:lang w:val="en-US" w:eastAsia="en-US" w:bidi="ar-SA"/>
        </w:rPr>
        <w:t xml:space="preserve"> </w:t>
      </w:r>
      <w:r>
        <w:rPr>
          <w:rFonts w:ascii="宋体" w:hAnsi="宋体" w:eastAsia="宋体" w:cs="宋体"/>
          <w:b/>
          <w:bCs/>
          <w:snapToGrid w:val="0"/>
          <w:color w:val="000000"/>
          <w:spacing w:val="-11"/>
          <w:kern w:val="0"/>
          <w:sz w:val="21"/>
          <w:szCs w:val="21"/>
          <w:lang w:val="en-US" w:eastAsia="en-US" w:bidi="ar-SA"/>
        </w:rPr>
        <w:t>：</w:t>
      </w:r>
    </w:p>
    <w:p w14:paraId="0E1621FC">
      <w:pPr>
        <w:framePr w:wrap="auto" w:vAnchor="margin" w:hAnchor="text" w:yAlign="inline"/>
        <w:kinsoku w:val="0"/>
        <w:autoSpaceDE w:val="0"/>
        <w:autoSpaceDN w:val="0"/>
        <w:adjustRightInd w:val="0"/>
        <w:snapToGrid w:val="0"/>
        <w:spacing w:before="143" w:line="219" w:lineRule="auto"/>
        <w:ind w:left="503"/>
        <w:jc w:val="left"/>
        <w:textAlignment w:val="baseline"/>
        <w:rPr>
          <w:rFonts w:ascii="宋体" w:hAnsi="宋体" w:eastAsia="宋体" w:cs="宋体"/>
          <w:snapToGrid w:val="0"/>
          <w:color w:val="000000"/>
          <w:spacing w:val="-2"/>
          <w:kern w:val="0"/>
          <w:sz w:val="24"/>
          <w:szCs w:val="24"/>
          <w:lang w:val="en-US" w:eastAsia="en-US" w:bidi="ar-SA"/>
        </w:rPr>
      </w:pPr>
      <w:r>
        <w:rPr>
          <w:rFonts w:ascii="宋体" w:hAnsi="宋体" w:eastAsia="宋体" w:cs="宋体"/>
          <w:snapToGrid w:val="0"/>
          <w:color w:val="000000"/>
          <w:spacing w:val="3"/>
          <w:kern w:val="0"/>
          <w:sz w:val="24"/>
          <w:szCs w:val="24"/>
          <w:lang w:val="en-US" w:eastAsia="en-US" w:bidi="ar-SA"/>
        </w:rPr>
        <w:t>1.</w:t>
      </w:r>
      <w:r>
        <w:rPr>
          <w:rFonts w:ascii="宋体" w:hAnsi="宋体" w:eastAsia="宋体" w:cs="宋体"/>
          <w:snapToGrid w:val="0"/>
          <w:color w:val="000000"/>
          <w:spacing w:val="-2"/>
          <w:kern w:val="0"/>
          <w:sz w:val="24"/>
          <w:szCs w:val="24"/>
          <w:lang w:val="en-US" w:eastAsia="en-US" w:bidi="ar-SA"/>
        </w:rPr>
        <w:t>以上价格含增值税专票3%。</w:t>
      </w:r>
    </w:p>
    <w:p w14:paraId="7B721C6E">
      <w:pPr>
        <w:framePr w:wrap="auto" w:vAnchor="margin" w:hAnchor="text" w:yAlign="inline"/>
        <w:kinsoku w:val="0"/>
        <w:autoSpaceDE w:val="0"/>
        <w:autoSpaceDN w:val="0"/>
        <w:adjustRightInd w:val="0"/>
        <w:snapToGrid w:val="0"/>
        <w:spacing w:before="143" w:line="219" w:lineRule="auto"/>
        <w:ind w:left="503"/>
        <w:jc w:val="left"/>
        <w:textAlignment w:val="baseline"/>
        <w:rPr>
          <w:rFonts w:ascii="宋体" w:hAnsi="宋体" w:eastAsia="宋体" w:cs="宋体"/>
          <w:snapToGrid w:val="0"/>
          <w:color w:val="000000"/>
          <w:spacing w:val="-2"/>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2.上述混凝土均为无特殊技术要求，按国标GB/T14902-2012《预拌混凝土》,采用P.O42.5L水泥生产的通用品普通硅酸盐水泥混凝土；有特殊技术要求的混凝土价格另议。</w:t>
      </w:r>
    </w:p>
    <w:p w14:paraId="03E7C8A5">
      <w:pPr>
        <w:framePr w:wrap="auto" w:vAnchor="margin" w:hAnchor="text" w:yAlign="inline"/>
        <w:kinsoku w:val="0"/>
        <w:autoSpaceDE w:val="0"/>
        <w:autoSpaceDN w:val="0"/>
        <w:adjustRightInd w:val="0"/>
        <w:snapToGrid w:val="0"/>
        <w:spacing w:before="143" w:line="219" w:lineRule="auto"/>
        <w:ind w:left="503"/>
        <w:jc w:val="left"/>
        <w:textAlignment w:val="baseline"/>
        <w:rPr>
          <w:rFonts w:ascii="宋体" w:hAnsi="宋体" w:eastAsia="宋体" w:cs="宋体"/>
          <w:snapToGrid w:val="0"/>
          <w:color w:val="000000"/>
          <w:spacing w:val="-2"/>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3.以上价格包括混凝土运至工地的运输费用，运输距离为20km 以内，超过20 km,每增加运距1km 加 收运费</w:t>
      </w:r>
      <w:r>
        <w:rPr>
          <w:rFonts w:hint="eastAsia" w:ascii="宋体" w:hAnsi="宋体" w:eastAsia="宋体" w:cs="宋体"/>
          <w:snapToGrid w:val="0"/>
          <w:color w:val="000000"/>
          <w:spacing w:val="-2"/>
          <w:kern w:val="0"/>
          <w:sz w:val="24"/>
          <w:szCs w:val="24"/>
          <w:lang w:val="en-US" w:eastAsia="zh-CN" w:bidi="ar-SA"/>
        </w:rPr>
        <w:t xml:space="preserve">   </w:t>
      </w:r>
      <w:r>
        <w:rPr>
          <w:rFonts w:ascii="宋体" w:hAnsi="宋体" w:eastAsia="宋体" w:cs="宋体"/>
          <w:snapToGrid w:val="0"/>
          <w:color w:val="000000"/>
          <w:spacing w:val="-2"/>
          <w:kern w:val="0"/>
          <w:sz w:val="24"/>
          <w:szCs w:val="24"/>
          <w:lang w:val="en-US" w:eastAsia="en-US" w:bidi="ar-SA"/>
        </w:rPr>
        <w:t>元/M³。</w:t>
      </w:r>
    </w:p>
    <w:p w14:paraId="3F7C8FE8">
      <w:pPr>
        <w:framePr w:wrap="auto" w:vAnchor="margin" w:hAnchor="text" w:yAlign="inline"/>
        <w:kinsoku w:val="0"/>
        <w:autoSpaceDE w:val="0"/>
        <w:autoSpaceDN w:val="0"/>
        <w:adjustRightInd w:val="0"/>
        <w:snapToGrid w:val="0"/>
        <w:spacing w:before="143" w:line="219" w:lineRule="auto"/>
        <w:ind w:left="503"/>
        <w:jc w:val="left"/>
        <w:textAlignment w:val="baseline"/>
        <w:rPr>
          <w:rFonts w:ascii="宋体" w:hAnsi="宋体" w:eastAsia="宋体" w:cs="宋体"/>
          <w:snapToGrid w:val="0"/>
          <w:color w:val="000000"/>
          <w:spacing w:val="-2"/>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4.混凝土坍落度&gt;120mm≤180mm(150mm±30%), 若混凝土坍落度&gt;180mm 的大流动性混凝土，以18cm为 基础，每增2cm, 在同等级泵送混凝土价格基础上加收</w:t>
      </w:r>
      <w:r>
        <w:rPr>
          <w:rFonts w:hint="eastAsia" w:ascii="宋体" w:hAnsi="宋体" w:eastAsia="宋体" w:cs="宋体"/>
          <w:snapToGrid w:val="0"/>
          <w:color w:val="000000"/>
          <w:spacing w:val="-2"/>
          <w:kern w:val="0"/>
          <w:sz w:val="24"/>
          <w:szCs w:val="24"/>
          <w:lang w:val="en-US" w:eastAsia="zh-CN" w:bidi="ar-SA"/>
        </w:rPr>
        <w:t xml:space="preserve">   </w:t>
      </w:r>
      <w:r>
        <w:rPr>
          <w:rFonts w:ascii="宋体" w:hAnsi="宋体" w:eastAsia="宋体" w:cs="宋体"/>
          <w:snapToGrid w:val="0"/>
          <w:color w:val="000000"/>
          <w:spacing w:val="-2"/>
          <w:kern w:val="0"/>
          <w:sz w:val="24"/>
          <w:szCs w:val="24"/>
          <w:lang w:val="en-US" w:eastAsia="en-US" w:bidi="ar-SA"/>
        </w:rPr>
        <w:t>元/M³。</w:t>
      </w:r>
    </w:p>
    <w:p w14:paraId="076CC3D0">
      <w:pPr>
        <w:framePr w:wrap="auto" w:vAnchor="margin" w:hAnchor="text" w:yAlign="inline"/>
        <w:kinsoku w:val="0"/>
        <w:autoSpaceDE w:val="0"/>
        <w:autoSpaceDN w:val="0"/>
        <w:adjustRightInd w:val="0"/>
        <w:snapToGrid w:val="0"/>
        <w:spacing w:before="143" w:line="219" w:lineRule="auto"/>
        <w:ind w:left="503"/>
        <w:jc w:val="left"/>
        <w:textAlignment w:val="baseline"/>
        <w:rPr>
          <w:rFonts w:ascii="宋体" w:hAnsi="宋体" w:eastAsia="宋体" w:cs="宋体"/>
          <w:snapToGrid w:val="0"/>
          <w:color w:val="000000"/>
          <w:spacing w:val="-2"/>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5. 要求混凝土P6 级抗渗在同等级混凝土基础上加收</w:t>
      </w:r>
      <w:r>
        <w:rPr>
          <w:rFonts w:hint="eastAsia" w:ascii="宋体" w:hAnsi="宋体" w:eastAsia="宋体" w:cs="宋体"/>
          <w:snapToGrid w:val="0"/>
          <w:color w:val="000000"/>
          <w:spacing w:val="-2"/>
          <w:kern w:val="0"/>
          <w:sz w:val="24"/>
          <w:szCs w:val="24"/>
          <w:lang w:val="en-US" w:eastAsia="zh-CN" w:bidi="ar-SA"/>
        </w:rPr>
        <w:t xml:space="preserve">   </w:t>
      </w:r>
      <w:r>
        <w:rPr>
          <w:rFonts w:ascii="宋体" w:hAnsi="宋体" w:eastAsia="宋体" w:cs="宋体"/>
          <w:snapToGrid w:val="0"/>
          <w:color w:val="000000"/>
          <w:spacing w:val="-2"/>
          <w:kern w:val="0"/>
          <w:sz w:val="24"/>
          <w:szCs w:val="24"/>
          <w:lang w:val="en-US" w:eastAsia="en-US" w:bidi="ar-SA"/>
        </w:rPr>
        <w:t>元/M³;P8级抗渗在同等级混凝土基础上加收</w:t>
      </w:r>
      <w:r>
        <w:rPr>
          <w:rFonts w:hint="eastAsia" w:ascii="宋体" w:hAnsi="宋体" w:eastAsia="宋体" w:cs="宋体"/>
          <w:snapToGrid w:val="0"/>
          <w:color w:val="000000"/>
          <w:spacing w:val="-2"/>
          <w:kern w:val="0"/>
          <w:sz w:val="24"/>
          <w:szCs w:val="24"/>
          <w:lang w:val="en-US" w:eastAsia="zh-CN" w:bidi="ar-SA"/>
        </w:rPr>
        <w:t xml:space="preserve">  </w:t>
      </w:r>
      <w:r>
        <w:rPr>
          <w:rFonts w:ascii="宋体" w:hAnsi="宋体" w:eastAsia="宋体" w:cs="宋体"/>
          <w:snapToGrid w:val="0"/>
          <w:color w:val="000000"/>
          <w:spacing w:val="-2"/>
          <w:kern w:val="0"/>
          <w:sz w:val="24"/>
          <w:szCs w:val="24"/>
          <w:lang w:val="en-US" w:eastAsia="en-US" w:bidi="ar-SA"/>
        </w:rPr>
        <w:t>元/M³;P10级抗渗在同等级混凝土基础上加收</w:t>
      </w:r>
      <w:r>
        <w:rPr>
          <w:rFonts w:hint="eastAsia" w:ascii="宋体" w:hAnsi="宋体" w:eastAsia="宋体" w:cs="宋体"/>
          <w:snapToGrid w:val="0"/>
          <w:color w:val="000000"/>
          <w:spacing w:val="-2"/>
          <w:kern w:val="0"/>
          <w:sz w:val="24"/>
          <w:szCs w:val="24"/>
          <w:lang w:val="en-US" w:eastAsia="zh-CN" w:bidi="ar-SA"/>
        </w:rPr>
        <w:t xml:space="preserve">    </w:t>
      </w:r>
      <w:r>
        <w:rPr>
          <w:rFonts w:ascii="宋体" w:hAnsi="宋体" w:eastAsia="宋体" w:cs="宋体"/>
          <w:snapToGrid w:val="0"/>
          <w:color w:val="000000"/>
          <w:spacing w:val="-2"/>
          <w:kern w:val="0"/>
          <w:sz w:val="24"/>
          <w:szCs w:val="24"/>
          <w:lang w:val="en-US" w:eastAsia="en-US" w:bidi="ar-SA"/>
        </w:rPr>
        <w:t>元/M³。</w:t>
      </w:r>
    </w:p>
    <w:p w14:paraId="7B4F628C">
      <w:pPr>
        <w:framePr w:wrap="auto" w:vAnchor="margin" w:hAnchor="text" w:yAlign="inline"/>
        <w:kinsoku w:val="0"/>
        <w:autoSpaceDE w:val="0"/>
        <w:autoSpaceDN w:val="0"/>
        <w:adjustRightInd w:val="0"/>
        <w:snapToGrid w:val="0"/>
        <w:spacing w:before="143" w:line="219" w:lineRule="auto"/>
        <w:ind w:left="503"/>
        <w:jc w:val="left"/>
        <w:textAlignment w:val="baseline"/>
        <w:rPr>
          <w:rFonts w:ascii="宋体" w:hAnsi="宋体" w:eastAsia="宋体" w:cs="宋体"/>
          <w:snapToGrid w:val="0"/>
          <w:color w:val="000000"/>
          <w:spacing w:val="-2"/>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6.地面(坪)、道路无抗折要求的混凝土在同等级混凝土基础上加收</w:t>
      </w:r>
      <w:r>
        <w:rPr>
          <w:rFonts w:hint="eastAsia" w:ascii="宋体" w:hAnsi="宋体" w:eastAsia="宋体" w:cs="宋体"/>
          <w:snapToGrid w:val="0"/>
          <w:color w:val="000000"/>
          <w:spacing w:val="-2"/>
          <w:kern w:val="0"/>
          <w:sz w:val="24"/>
          <w:szCs w:val="24"/>
          <w:lang w:val="en-US" w:eastAsia="zh-CN" w:bidi="ar-SA"/>
        </w:rPr>
        <w:t xml:space="preserve">  </w:t>
      </w:r>
      <w:r>
        <w:rPr>
          <w:rFonts w:ascii="宋体" w:hAnsi="宋体" w:eastAsia="宋体" w:cs="宋体"/>
          <w:snapToGrid w:val="0"/>
          <w:color w:val="000000"/>
          <w:spacing w:val="-2"/>
          <w:kern w:val="0"/>
          <w:sz w:val="24"/>
          <w:szCs w:val="24"/>
          <w:lang w:val="en-US" w:eastAsia="en-US" w:bidi="ar-SA"/>
        </w:rPr>
        <w:t>元/M³。</w:t>
      </w:r>
    </w:p>
    <w:p w14:paraId="62EE4B1A">
      <w:pPr>
        <w:framePr w:wrap="auto" w:vAnchor="margin" w:hAnchor="text" w:yAlign="inline"/>
        <w:kinsoku w:val="0"/>
        <w:autoSpaceDE w:val="0"/>
        <w:autoSpaceDN w:val="0"/>
        <w:adjustRightInd w:val="0"/>
        <w:snapToGrid w:val="0"/>
        <w:spacing w:before="143" w:line="219" w:lineRule="auto"/>
        <w:ind w:left="503"/>
        <w:jc w:val="left"/>
        <w:textAlignment w:val="baseline"/>
        <w:rPr>
          <w:rFonts w:ascii="宋体" w:hAnsi="宋体" w:eastAsia="宋体" w:cs="宋体"/>
          <w:snapToGrid w:val="0"/>
          <w:color w:val="000000"/>
          <w:spacing w:val="-2"/>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7.道路混凝土有抗折要求的混凝土，C30抗折4.0加收</w:t>
      </w:r>
      <w:r>
        <w:rPr>
          <w:rFonts w:hint="eastAsia" w:ascii="宋体" w:hAnsi="宋体" w:eastAsia="宋体" w:cs="宋体"/>
          <w:snapToGrid w:val="0"/>
          <w:color w:val="000000"/>
          <w:spacing w:val="-2"/>
          <w:kern w:val="0"/>
          <w:sz w:val="24"/>
          <w:szCs w:val="24"/>
          <w:lang w:val="en-US" w:eastAsia="zh-CN" w:bidi="ar-SA"/>
        </w:rPr>
        <w:t xml:space="preserve">  </w:t>
      </w:r>
      <w:r>
        <w:rPr>
          <w:rFonts w:ascii="宋体" w:hAnsi="宋体" w:eastAsia="宋体" w:cs="宋体"/>
          <w:snapToGrid w:val="0"/>
          <w:color w:val="000000"/>
          <w:spacing w:val="-2"/>
          <w:kern w:val="0"/>
          <w:sz w:val="24"/>
          <w:szCs w:val="24"/>
          <w:lang w:val="en-US" w:eastAsia="en-US" w:bidi="ar-SA"/>
        </w:rPr>
        <w:t>元/M³;C35抗折4.5加收</w:t>
      </w:r>
      <w:r>
        <w:rPr>
          <w:rFonts w:hint="eastAsia" w:ascii="宋体" w:hAnsi="宋体" w:eastAsia="宋体" w:cs="宋体"/>
          <w:snapToGrid w:val="0"/>
          <w:color w:val="000000"/>
          <w:spacing w:val="-2"/>
          <w:kern w:val="0"/>
          <w:sz w:val="24"/>
          <w:szCs w:val="24"/>
          <w:lang w:val="en-US" w:eastAsia="zh-CN" w:bidi="ar-SA"/>
        </w:rPr>
        <w:t xml:space="preserve">   </w:t>
      </w:r>
      <w:r>
        <w:rPr>
          <w:rFonts w:ascii="宋体" w:hAnsi="宋体" w:eastAsia="宋体" w:cs="宋体"/>
          <w:snapToGrid w:val="0"/>
          <w:color w:val="000000"/>
          <w:spacing w:val="-2"/>
          <w:kern w:val="0"/>
          <w:sz w:val="24"/>
          <w:szCs w:val="24"/>
          <w:lang w:val="en-US" w:eastAsia="en-US" w:bidi="ar-SA"/>
        </w:rPr>
        <w:t>元/M³。</w:t>
      </w:r>
    </w:p>
    <w:p w14:paraId="0927A1E7">
      <w:pPr>
        <w:framePr w:wrap="auto" w:vAnchor="margin" w:hAnchor="text" w:yAlign="inline"/>
        <w:kinsoku w:val="0"/>
        <w:autoSpaceDE w:val="0"/>
        <w:autoSpaceDN w:val="0"/>
        <w:adjustRightInd w:val="0"/>
        <w:snapToGrid w:val="0"/>
        <w:spacing w:before="143" w:line="219" w:lineRule="auto"/>
        <w:ind w:left="503"/>
        <w:jc w:val="left"/>
        <w:textAlignment w:val="baseline"/>
        <w:rPr>
          <w:rFonts w:ascii="宋体" w:hAnsi="宋体" w:eastAsia="宋体" w:cs="宋体"/>
          <w:snapToGrid w:val="0"/>
          <w:color w:val="000000"/>
          <w:spacing w:val="-2"/>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8.早强(7天早强)、细石、不掺粉煤灰的混凝土在同等级混凝土基础上加收</w:t>
      </w:r>
      <w:r>
        <w:rPr>
          <w:rFonts w:hint="eastAsia" w:ascii="宋体" w:hAnsi="宋体" w:eastAsia="宋体" w:cs="宋体"/>
          <w:snapToGrid w:val="0"/>
          <w:color w:val="000000"/>
          <w:spacing w:val="-2"/>
          <w:kern w:val="0"/>
          <w:sz w:val="24"/>
          <w:szCs w:val="24"/>
          <w:lang w:val="en-US" w:eastAsia="zh-CN" w:bidi="ar-SA"/>
        </w:rPr>
        <w:t xml:space="preserve">  </w:t>
      </w:r>
      <w:r>
        <w:rPr>
          <w:rFonts w:ascii="宋体" w:hAnsi="宋体" w:eastAsia="宋体" w:cs="宋体"/>
          <w:snapToGrid w:val="0"/>
          <w:color w:val="000000"/>
          <w:spacing w:val="-2"/>
          <w:kern w:val="0"/>
          <w:sz w:val="24"/>
          <w:szCs w:val="24"/>
          <w:lang w:val="en-US" w:eastAsia="en-US" w:bidi="ar-SA"/>
        </w:rPr>
        <w:t>元/M³。7天早强100%、 三天早强的混凝土在同等级混凝土基础上加收</w:t>
      </w:r>
      <w:r>
        <w:rPr>
          <w:rFonts w:hint="eastAsia" w:ascii="宋体" w:hAnsi="宋体" w:eastAsia="宋体" w:cs="宋体"/>
          <w:snapToGrid w:val="0"/>
          <w:color w:val="000000"/>
          <w:spacing w:val="-2"/>
          <w:kern w:val="0"/>
          <w:sz w:val="24"/>
          <w:szCs w:val="24"/>
          <w:lang w:val="en-US" w:eastAsia="zh-CN" w:bidi="ar-SA"/>
        </w:rPr>
        <w:t xml:space="preserve">  </w:t>
      </w:r>
      <w:r>
        <w:rPr>
          <w:rFonts w:ascii="宋体" w:hAnsi="宋体" w:eastAsia="宋体" w:cs="宋体"/>
          <w:snapToGrid w:val="0"/>
          <w:color w:val="000000"/>
          <w:spacing w:val="-2"/>
          <w:kern w:val="0"/>
          <w:sz w:val="24"/>
          <w:szCs w:val="24"/>
          <w:lang w:val="en-US" w:eastAsia="en-US" w:bidi="ar-SA"/>
        </w:rPr>
        <w:t>元/M³。</w:t>
      </w:r>
    </w:p>
    <w:p w14:paraId="3247D9BC">
      <w:pPr>
        <w:framePr w:wrap="auto" w:vAnchor="margin" w:hAnchor="text" w:yAlign="inline"/>
        <w:kinsoku w:val="0"/>
        <w:autoSpaceDE w:val="0"/>
        <w:autoSpaceDN w:val="0"/>
        <w:adjustRightInd w:val="0"/>
        <w:snapToGrid w:val="0"/>
        <w:spacing w:before="143" w:line="219" w:lineRule="auto"/>
        <w:ind w:left="503"/>
        <w:jc w:val="left"/>
        <w:textAlignment w:val="baseline"/>
        <w:rPr>
          <w:rFonts w:ascii="宋体" w:hAnsi="宋体" w:eastAsia="宋体" w:cs="宋体"/>
          <w:snapToGrid w:val="0"/>
          <w:color w:val="000000"/>
          <w:spacing w:val="-2"/>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9.水下混凝土在同等级泵送混凝土基础上加收</w:t>
      </w:r>
      <w:r>
        <w:rPr>
          <w:rFonts w:hint="eastAsia" w:ascii="宋体" w:hAnsi="宋体" w:eastAsia="宋体" w:cs="宋体"/>
          <w:snapToGrid w:val="0"/>
          <w:color w:val="000000"/>
          <w:spacing w:val="-2"/>
          <w:kern w:val="0"/>
          <w:sz w:val="24"/>
          <w:szCs w:val="24"/>
          <w:lang w:val="en-US" w:eastAsia="zh-CN" w:bidi="ar-SA"/>
        </w:rPr>
        <w:t xml:space="preserve">  </w:t>
      </w:r>
      <w:r>
        <w:rPr>
          <w:rFonts w:ascii="宋体" w:hAnsi="宋体" w:eastAsia="宋体" w:cs="宋体"/>
          <w:snapToGrid w:val="0"/>
          <w:color w:val="000000"/>
          <w:spacing w:val="-2"/>
          <w:kern w:val="0"/>
          <w:sz w:val="24"/>
          <w:szCs w:val="24"/>
          <w:lang w:val="en-US" w:eastAsia="en-US" w:bidi="ar-SA"/>
        </w:rPr>
        <w:t>元/M³。人工挖孔桩混凝土加收</w:t>
      </w:r>
      <w:r>
        <w:rPr>
          <w:rFonts w:hint="eastAsia" w:ascii="宋体" w:hAnsi="宋体" w:eastAsia="宋体" w:cs="宋体"/>
          <w:snapToGrid w:val="0"/>
          <w:color w:val="000000"/>
          <w:spacing w:val="-2"/>
          <w:kern w:val="0"/>
          <w:sz w:val="24"/>
          <w:szCs w:val="24"/>
          <w:lang w:val="en-US" w:eastAsia="zh-CN" w:bidi="ar-SA"/>
        </w:rPr>
        <w:t xml:space="preserve">   </w:t>
      </w:r>
      <w:r>
        <w:rPr>
          <w:rFonts w:ascii="宋体" w:hAnsi="宋体" w:eastAsia="宋体" w:cs="宋体"/>
          <w:snapToGrid w:val="0"/>
          <w:color w:val="000000"/>
          <w:spacing w:val="-2"/>
          <w:kern w:val="0"/>
          <w:sz w:val="24"/>
          <w:szCs w:val="24"/>
          <w:lang w:val="en-US" w:eastAsia="en-US" w:bidi="ar-SA"/>
        </w:rPr>
        <w:t>元/M³。</w:t>
      </w:r>
    </w:p>
    <w:p w14:paraId="5D1A0D1C">
      <w:pPr>
        <w:framePr w:wrap="auto" w:vAnchor="margin" w:hAnchor="text" w:yAlign="inline"/>
        <w:kinsoku w:val="0"/>
        <w:autoSpaceDE w:val="0"/>
        <w:autoSpaceDN w:val="0"/>
        <w:adjustRightInd w:val="0"/>
        <w:snapToGrid w:val="0"/>
        <w:spacing w:before="143" w:line="219" w:lineRule="auto"/>
        <w:ind w:left="503"/>
        <w:jc w:val="left"/>
        <w:textAlignment w:val="baseline"/>
        <w:rPr>
          <w:rFonts w:ascii="宋体" w:hAnsi="宋体" w:eastAsia="宋体" w:cs="宋体"/>
          <w:snapToGrid w:val="0"/>
          <w:color w:val="000000"/>
          <w:spacing w:val="-2"/>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10.微膨胀混凝土每加1%微膨胀剂，同等级混凝土基础上加收</w:t>
      </w:r>
      <w:r>
        <w:rPr>
          <w:rFonts w:hint="eastAsia" w:ascii="宋体" w:hAnsi="宋体" w:eastAsia="宋体" w:cs="宋体"/>
          <w:snapToGrid w:val="0"/>
          <w:color w:val="000000"/>
          <w:spacing w:val="-2"/>
          <w:kern w:val="0"/>
          <w:sz w:val="24"/>
          <w:szCs w:val="24"/>
          <w:lang w:val="en-US" w:eastAsia="zh-CN" w:bidi="ar-SA"/>
        </w:rPr>
        <w:t xml:space="preserve">   </w:t>
      </w:r>
      <w:r>
        <w:rPr>
          <w:rFonts w:ascii="宋体" w:hAnsi="宋体" w:eastAsia="宋体" w:cs="宋体"/>
          <w:snapToGrid w:val="0"/>
          <w:color w:val="000000"/>
          <w:spacing w:val="-2"/>
          <w:kern w:val="0"/>
          <w:sz w:val="24"/>
          <w:szCs w:val="24"/>
          <w:lang w:val="en-US" w:eastAsia="en-US" w:bidi="ar-SA"/>
        </w:rPr>
        <w:t>元/M³。</w:t>
      </w:r>
    </w:p>
    <w:p w14:paraId="32580D34">
      <w:pPr>
        <w:framePr w:wrap="auto" w:vAnchor="margin" w:hAnchor="text" w:yAlign="inline"/>
        <w:kinsoku w:val="0"/>
        <w:autoSpaceDE w:val="0"/>
        <w:autoSpaceDN w:val="0"/>
        <w:adjustRightInd w:val="0"/>
        <w:snapToGrid w:val="0"/>
        <w:spacing w:before="143" w:line="219" w:lineRule="auto"/>
        <w:ind w:left="503"/>
        <w:jc w:val="left"/>
        <w:textAlignment w:val="baseline"/>
        <w:rPr>
          <w:rFonts w:ascii="宋体" w:hAnsi="宋体" w:eastAsia="宋体" w:cs="宋体"/>
          <w:snapToGrid w:val="0"/>
          <w:color w:val="000000"/>
          <w:spacing w:val="-2"/>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11.混凝土供货前须签订供货合同或供货订单，需要使用混凝土时应提前24小时通知我司制定生产计划。</w:t>
      </w:r>
    </w:p>
    <w:p w14:paraId="3EAEFC41">
      <w:pPr>
        <w:framePr w:wrap="auto" w:vAnchor="margin" w:hAnchor="text" w:yAlign="inline"/>
        <w:kinsoku w:val="0"/>
        <w:autoSpaceDE w:val="0"/>
        <w:autoSpaceDN w:val="0"/>
        <w:adjustRightInd w:val="0"/>
        <w:snapToGrid w:val="0"/>
        <w:spacing w:before="143" w:line="219" w:lineRule="auto"/>
        <w:ind w:left="503"/>
        <w:jc w:val="left"/>
        <w:textAlignment w:val="baseline"/>
        <w:rPr>
          <w:rFonts w:ascii="宋体" w:hAnsi="宋体" w:eastAsia="宋体" w:cs="宋体"/>
          <w:snapToGrid w:val="0"/>
          <w:color w:val="000000"/>
          <w:spacing w:val="-2"/>
          <w:kern w:val="0"/>
          <w:sz w:val="24"/>
          <w:szCs w:val="24"/>
          <w:lang w:val="en-US" w:eastAsia="en-US" w:bidi="ar-SA"/>
        </w:rPr>
      </w:pPr>
    </w:p>
    <w:p w14:paraId="4B0186C9">
      <w:pPr>
        <w:framePr w:wrap="auto" w:vAnchor="margin" w:hAnchor="text" w:yAlign="inline"/>
        <w:kinsoku w:val="0"/>
        <w:autoSpaceDE w:val="0"/>
        <w:autoSpaceDN w:val="0"/>
        <w:adjustRightInd w:val="0"/>
        <w:snapToGrid w:val="0"/>
        <w:spacing w:before="143" w:line="219" w:lineRule="auto"/>
        <w:ind w:left="503"/>
        <w:jc w:val="left"/>
        <w:textAlignment w:val="baseline"/>
        <w:rPr>
          <w:rFonts w:hint="default" w:ascii="宋体" w:hAnsi="宋体" w:eastAsia="宋体" w:cs="宋体"/>
          <w:snapToGrid w:val="0"/>
          <w:color w:val="000000"/>
          <w:spacing w:val="-2"/>
          <w:kern w:val="0"/>
          <w:sz w:val="24"/>
          <w:szCs w:val="24"/>
          <w:lang w:val="en-US" w:eastAsia="zh-CN" w:bidi="ar-SA"/>
        </w:rPr>
      </w:pPr>
      <w:r>
        <w:rPr>
          <w:rFonts w:ascii="宋体" w:hAnsi="宋体" w:eastAsia="宋体" w:cs="宋体"/>
          <w:snapToGrid w:val="0"/>
          <w:color w:val="000000"/>
          <w:spacing w:val="-2"/>
          <w:kern w:val="0"/>
          <w:sz w:val="24"/>
          <w:szCs w:val="24"/>
          <w:lang w:val="en-US" w:eastAsia="en-US" w:bidi="ar-SA"/>
        </w:rPr>
        <w:t>业务员电话：</w:t>
      </w:r>
      <w:r>
        <w:rPr>
          <w:rFonts w:hint="eastAsia" w:ascii="宋体" w:hAnsi="宋体" w:eastAsia="宋体" w:cs="宋体"/>
          <w:snapToGrid w:val="0"/>
          <w:color w:val="000000"/>
          <w:spacing w:val="-2"/>
          <w:kern w:val="0"/>
          <w:sz w:val="24"/>
          <w:szCs w:val="24"/>
          <w:lang w:val="en-US" w:eastAsia="zh-CN" w:bidi="ar-SA"/>
        </w:rPr>
        <w:t xml:space="preserve">                          </w:t>
      </w:r>
    </w:p>
    <w:p w14:paraId="1195C30B">
      <w:pPr>
        <w:pStyle w:val="25"/>
        <w:framePr w:wrap="auto" w:vAnchor="margin" w:hAnchor="text" w:yAlign="inline"/>
        <w:adjustRightInd w:val="0"/>
        <w:snapToGrid w:val="0"/>
        <w:spacing w:line="360" w:lineRule="auto"/>
        <w:jc w:val="both"/>
        <w:rPr>
          <w:rFonts w:hint="eastAsia" w:ascii="宋体" w:hAnsi="宋体" w:eastAsia="宋体" w:cs="宋体"/>
          <w:b/>
          <w:bCs/>
          <w:color w:val="auto"/>
          <w:sz w:val="32"/>
          <w:szCs w:val="32"/>
          <w:highlight w:val="none"/>
        </w:rPr>
      </w:pPr>
    </w:p>
    <w:p w14:paraId="660756E6">
      <w:pPr>
        <w:pStyle w:val="25"/>
        <w:framePr w:wrap="auto" w:vAnchor="margin" w:hAnchor="text" w:yAlign="inline"/>
        <w:adjustRightInd w:val="0"/>
        <w:snapToGrid w:val="0"/>
        <w:spacing w:line="360" w:lineRule="auto"/>
        <w:jc w:val="both"/>
        <w:rPr>
          <w:rFonts w:hint="eastAsia" w:ascii="宋体" w:hAnsi="宋体" w:eastAsia="宋体" w:cs="宋体"/>
          <w:b/>
          <w:bCs/>
          <w:color w:val="auto"/>
          <w:sz w:val="32"/>
          <w:szCs w:val="32"/>
          <w:highlight w:val="none"/>
        </w:rPr>
      </w:pPr>
    </w:p>
    <w:p w14:paraId="30BBA4C9">
      <w:pPr>
        <w:pStyle w:val="25"/>
        <w:framePr w:wrap="auto" w:vAnchor="margin" w:hAnchor="text" w:yAlign="inline"/>
        <w:adjustRightInd w:val="0"/>
        <w:snapToGrid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第四部分 评选办法</w:t>
      </w:r>
    </w:p>
    <w:p w14:paraId="1F6532B5">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一、</w:t>
      </w:r>
      <w:r>
        <w:rPr>
          <w:rFonts w:hint="eastAsia" w:ascii="宋体" w:hAnsi="宋体" w:eastAsia="宋体" w:cs="宋体"/>
          <w:color w:val="auto"/>
          <w:sz w:val="28"/>
          <w:szCs w:val="28"/>
          <w:highlight w:val="none"/>
        </w:rPr>
        <w:t>本次</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采用</w:t>
      </w:r>
      <w:r>
        <w:rPr>
          <w:rFonts w:hint="eastAsia" w:ascii="宋体" w:hAnsi="宋体" w:eastAsia="宋体" w:cs="宋体"/>
          <w:color w:val="auto"/>
          <w:sz w:val="28"/>
          <w:szCs w:val="28"/>
          <w:highlight w:val="none"/>
          <w:lang w:eastAsia="zh-CN"/>
        </w:rPr>
        <w:t>：</w:t>
      </w:r>
    </w:p>
    <w:p w14:paraId="128EC968">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w:t>
      </w:r>
    </w:p>
    <w:p w14:paraId="76725D0D">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2、□综合评估法。具体标准如下：</w:t>
      </w:r>
    </w:p>
    <w:p w14:paraId="2AF52F15">
      <w:pPr>
        <w:pStyle w:val="25"/>
        <w:framePr w:wrap="auto" w:vAnchor="margin" w:hAnchor="text" w:yAlign="inline"/>
        <w:wordWrap w:val="0"/>
        <w:spacing w:line="440" w:lineRule="exact"/>
        <w:jc w:val="left"/>
        <w:rPr>
          <w:rFonts w:hint="eastAsia" w:ascii="宋体" w:hAnsi="宋体" w:eastAsia="宋体" w:cs="宋体"/>
          <w:b/>
          <w:bCs/>
          <w:color w:val="auto"/>
          <w:sz w:val="32"/>
          <w:szCs w:val="32"/>
          <w:highlight w:val="none"/>
        </w:rPr>
      </w:pPr>
    </w:p>
    <w:p w14:paraId="164D16A4">
      <w:pPr>
        <w:pStyle w:val="3"/>
        <w:wordWrap w:val="0"/>
        <w:jc w:val="left"/>
        <w:rPr>
          <w:rFonts w:hint="eastAsia" w:ascii="宋体" w:hAnsi="宋体" w:eastAsia="宋体" w:cs="宋体"/>
          <w:b/>
          <w:color w:val="auto"/>
          <w:szCs w:val="24"/>
          <w:highlight w:val="none"/>
          <w:lang w:eastAsia="zh-CN"/>
        </w:rPr>
        <w:sectPr>
          <w:pgSz w:w="11900" w:h="16840"/>
          <w:pgMar w:top="1247" w:right="1931" w:bottom="1134" w:left="1814" w:header="851" w:footer="992" w:gutter="0"/>
          <w:pgBorders>
            <w:top w:val="none" w:sz="0" w:space="0"/>
            <w:left w:val="none" w:sz="0" w:space="0"/>
            <w:bottom w:val="none" w:sz="0" w:space="0"/>
            <w:right w:val="none" w:sz="0" w:space="0"/>
          </w:pgBorders>
          <w:pgNumType w:start="32"/>
          <w:cols w:space="720" w:num="1"/>
        </w:sectPr>
      </w:pPr>
    </w:p>
    <w:p w14:paraId="7171D349">
      <w:pPr>
        <w:pStyle w:val="25"/>
        <w:framePr w:wrap="auto" w:vAnchor="margin" w:hAnchor="text" w:yAlign="inline"/>
        <w:adjustRightInd w:val="0"/>
        <w:snapToGrid w:val="0"/>
        <w:spacing w:line="360" w:lineRule="auto"/>
        <w:jc w:val="center"/>
        <w:rPr>
          <w:rFonts w:hint="eastAsia" w:ascii="宋体" w:hAnsi="宋体" w:eastAsia="宋体" w:cs="宋体"/>
          <w:b/>
          <w:bCs/>
          <w:color w:val="auto"/>
          <w:sz w:val="32"/>
          <w:szCs w:val="32"/>
          <w:highlight w:val="none"/>
        </w:rPr>
      </w:pPr>
    </w:p>
    <w:p w14:paraId="3FA41FC2">
      <w:pPr>
        <w:pStyle w:val="25"/>
        <w:framePr w:wrap="auto" w:vAnchor="margin" w:hAnchor="text" w:yAlign="inline"/>
        <w:adjustRightInd w:val="0"/>
        <w:snapToGrid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第五部分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合同主要条款</w:t>
      </w:r>
    </w:p>
    <w:p w14:paraId="240DD012">
      <w:pPr>
        <w:framePr w:wrap="auto" w:vAnchor="margin" w:hAnchor="text" w:yAlign="inline"/>
        <w:widowControl w:val="0"/>
        <w:numPr>
          <w:ilvl w:val="255"/>
          <w:numId w:val="0"/>
        </w:numPr>
        <w:suppressAutoHyphens/>
        <w:jc w:val="left"/>
        <w:rPr>
          <w:rFonts w:hint="eastAsia" w:ascii="宋体" w:hAnsi="宋体" w:eastAsia="宋体" w:cs="宋体"/>
          <w:b/>
          <w:bCs/>
          <w:color w:val="auto"/>
          <w:kern w:val="2"/>
          <w:sz w:val="28"/>
          <w:szCs w:val="28"/>
          <w:highlight w:val="none"/>
          <w:lang w:eastAsia="zh-CN"/>
        </w:rPr>
      </w:pPr>
    </w:p>
    <w:p w14:paraId="6B4E1066">
      <w:pPr>
        <w:framePr w:wrap="auto" w:vAnchor="margin" w:hAnchor="text" w:yAlign="inline"/>
        <w:widowControl w:val="0"/>
        <w:numPr>
          <w:ilvl w:val="255"/>
          <w:numId w:val="0"/>
        </w:numPr>
        <w:suppressAutoHyphens/>
        <w:jc w:val="left"/>
        <w:rPr>
          <w:rFonts w:hint="eastAsia" w:ascii="宋体" w:hAnsi="宋体" w:eastAsia="宋体" w:cs="宋体"/>
          <w:b/>
          <w:bCs/>
          <w:color w:val="auto"/>
          <w:kern w:val="2"/>
          <w:sz w:val="28"/>
          <w:szCs w:val="28"/>
          <w:highlight w:val="none"/>
          <w:lang w:eastAsia="zh-CN"/>
        </w:rPr>
      </w:pPr>
    </w:p>
    <w:p w14:paraId="3B8911AA">
      <w:pPr>
        <w:framePr w:wrap="auto" w:vAnchor="margin" w:hAnchor="text" w:yAlign="inline"/>
        <w:widowControl w:val="0"/>
        <w:numPr>
          <w:ilvl w:val="255"/>
          <w:numId w:val="0"/>
        </w:numPr>
        <w:suppressAutoHyphens/>
        <w:jc w:val="left"/>
        <w:rPr>
          <w:rFonts w:hint="eastAsia" w:ascii="宋体" w:hAnsi="宋体" w:eastAsia="宋体" w:cs="宋体"/>
          <w:b/>
          <w:bCs/>
          <w:color w:val="auto"/>
          <w:kern w:val="2"/>
          <w:sz w:val="28"/>
          <w:szCs w:val="28"/>
          <w:highlight w:val="none"/>
          <w:lang w:eastAsia="zh-CN"/>
        </w:rPr>
      </w:pPr>
      <w:r>
        <w:rPr>
          <w:rFonts w:hint="eastAsia" w:ascii="宋体" w:hAnsi="宋体" w:eastAsia="宋体" w:cs="宋体"/>
          <w:b/>
          <w:bCs/>
          <w:color w:val="auto"/>
          <w:kern w:val="2"/>
          <w:sz w:val="28"/>
          <w:szCs w:val="28"/>
          <w:highlight w:val="none"/>
          <w:lang w:eastAsia="zh-CN"/>
        </w:rPr>
        <w:t>产品包装及运输</w:t>
      </w:r>
    </w:p>
    <w:p w14:paraId="1FF296DF">
      <w:pPr>
        <w:framePr w:wrap="auto" w:vAnchor="margin" w:hAnchor="text" w:yAlign="inline"/>
        <w:widowControl w:val="0"/>
        <w:numPr>
          <w:ilvl w:val="255"/>
          <w:numId w:val="0"/>
        </w:numPr>
        <w:suppressAutoHyphens/>
        <w:ind w:firstLine="560" w:firstLineChars="200"/>
        <w:jc w:val="left"/>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（一）乙方必须对产品进行完整封包，保证在运输途中包装的安全可靠，适合长途运输和野蛮装卸、确保货物不损坏，产品包装不回收。</w:t>
      </w:r>
    </w:p>
    <w:p w14:paraId="28DC4EB4">
      <w:pPr>
        <w:framePr w:wrap="auto" w:vAnchor="margin" w:hAnchor="text" w:yAlign="inline"/>
        <w:widowControl w:val="0"/>
        <w:numPr>
          <w:ilvl w:val="255"/>
          <w:numId w:val="0"/>
        </w:numPr>
        <w:suppressAutoHyphens/>
        <w:ind w:firstLine="560" w:firstLineChars="200"/>
        <w:jc w:val="left"/>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（二）产品运输方式由甲乙双方共同协商为：汽车运输</w:t>
      </w:r>
    </w:p>
    <w:p w14:paraId="0B0E3534">
      <w:pPr>
        <w:framePr w:wrap="auto" w:vAnchor="margin" w:hAnchor="text" w:yAlign="inline"/>
        <w:widowControl w:val="0"/>
        <w:numPr>
          <w:ilvl w:val="255"/>
          <w:numId w:val="0"/>
        </w:numPr>
        <w:suppressAutoHyphens/>
        <w:ind w:firstLine="560" w:firstLineChars="200"/>
        <w:jc w:val="left"/>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三）产品运输及装卸：乙方负责安排产品装卸、发送货和购买运输险，装车费、运输费及保险费、卸货费均已包含在本合同价款中。乙方承担产品装车、运输途中及卸货的一切人员及财产安全责任，在租赁车辆时必须确保车辆及司机具有合规证照、车况良好、司机具有良好职业道德，以确保运输安全。如在装车、运输、卸货过程中造成产品毁损、人员伤亡，一切责任由乙方承担。</w:t>
      </w:r>
    </w:p>
    <w:p w14:paraId="3939C106">
      <w:pPr>
        <w:framePr w:wrap="auto" w:vAnchor="margin" w:hAnchor="text" w:yAlign="inline"/>
        <w:widowControl w:val="0"/>
        <w:numPr>
          <w:ilvl w:val="255"/>
          <w:numId w:val="0"/>
        </w:numPr>
        <w:suppressAutoHyphens/>
        <w:ind w:firstLine="560" w:firstLineChars="200"/>
        <w:jc w:val="left"/>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（四）只有乙方将产品运至交货地点且经甲方验收合格、接收产品后，产品的所有权才由乙方转移至甲方，视为产品已交付。产品所有权的转移不免除乙方对产品所应承担的质量责任。</w:t>
      </w:r>
    </w:p>
    <w:p w14:paraId="7605F3EB">
      <w:pPr>
        <w:framePr w:wrap="auto" w:vAnchor="margin" w:hAnchor="text" w:yAlign="inline"/>
        <w:widowControl w:val="0"/>
        <w:numPr>
          <w:ilvl w:val="255"/>
          <w:numId w:val="0"/>
        </w:numPr>
        <w:suppressAutoHyphens/>
        <w:ind w:firstLine="560" w:firstLineChars="200"/>
        <w:jc w:val="left"/>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eastAsia="zh-CN"/>
        </w:rPr>
        <w:t>（五）产品灭失、毁损等风险在产品到达甲方指定交货地点并经甲方验收合格且接收产品后，由乙方转移至甲方。在产品未验收合格或甲方拒收或者解除合同的情况下，产品毁损、灭失等风险由乙方承担。</w:t>
      </w:r>
    </w:p>
    <w:p w14:paraId="7F2293D8">
      <w:pPr>
        <w:pStyle w:val="25"/>
        <w:framePr w:wrap="auto" w:vAnchor="margin" w:hAnchor="text" w:yAlign="inline"/>
        <w:wordWrap w:val="0"/>
        <w:adjustRightInd w:val="0"/>
        <w:snapToGrid w:val="0"/>
        <w:spacing w:line="360" w:lineRule="auto"/>
        <w:ind w:firstLine="640" w:firstLineChars="200"/>
        <w:rPr>
          <w:rFonts w:hint="default" w:ascii="宋体" w:hAnsi="宋体" w:eastAsia="宋体" w:cs="宋体"/>
          <w:color w:val="auto"/>
          <w:sz w:val="32"/>
          <w:szCs w:val="32"/>
        </w:rPr>
      </w:pPr>
    </w:p>
    <w:sectPr>
      <w:pgSz w:w="11900" w:h="16840"/>
      <w:pgMar w:top="1247" w:right="1931" w:bottom="1134" w:left="1814" w:header="851" w:footer="992" w:gutter="0"/>
      <w:pgBorders>
        <w:top w:val="none" w:sz="0" w:space="0"/>
        <w:left w:val="none" w:sz="0" w:space="0"/>
        <w:bottom w:val="none" w:sz="0" w:space="0"/>
        <w:right w:val="none" w:sz="0" w:space="0"/>
      </w:pgBorders>
      <w:pgNumType w:start="32"/>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PMingLiU">
    <w:panose1 w:val="02020500000000000000"/>
    <w:charset w:val="88"/>
    <w:family w:val="roman"/>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B4866">
    <w:pPr>
      <w:pStyle w:val="24"/>
      <w:framePr w:wrap="auto" w:vAnchor="margin" w:hAnchor="text" w:yAlign="inline"/>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4469F">
    <w:pPr>
      <w:pStyle w:val="24"/>
      <w:framePr w:wrap="auto" w:vAnchor="margin" w:hAnchor="text" w:yAlign="inline"/>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isplayBackgroundShape w:val="1"/>
  <w:embedSystemFonts/>
  <w:bordersDoNotSurroundHeader w:val="1"/>
  <w:bordersDoNotSurroundFooter w:val="1"/>
  <w:documentProtection w:enforcement="0"/>
  <w:defaultTabStop w:val="420"/>
  <w:noPunctuationKerning w:val="1"/>
  <w:characterSpacingControl w:val="doNotCompress"/>
  <w:noLineBreaksAfter w:lang="zh-CN" w:val="‘“(〔[{〈《「『【⦅〘〖«〝︵︷︹︻︽︿﹁﹃﹇﹙﹛﹝｢"/>
  <w:noLineBreaksBefore w:lang="zh-CN" w:val="’”)〕]}〉"/>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cwNDdlYTI1OTFhMDMyZjIzNDQ4NGFmYzk0ZjJkYmQifQ=="/>
  </w:docVars>
  <w:rsids>
    <w:rsidRoot w:val="00172A27"/>
    <w:rsid w:val="00172A27"/>
    <w:rsid w:val="006A50FA"/>
    <w:rsid w:val="007326DF"/>
    <w:rsid w:val="007A2F1C"/>
    <w:rsid w:val="00A0552E"/>
    <w:rsid w:val="00B55AF9"/>
    <w:rsid w:val="00B8196E"/>
    <w:rsid w:val="00BC3D7B"/>
    <w:rsid w:val="00C309D2"/>
    <w:rsid w:val="00C9085C"/>
    <w:rsid w:val="00FA70CD"/>
    <w:rsid w:val="014C1F37"/>
    <w:rsid w:val="023A3A33"/>
    <w:rsid w:val="024300FB"/>
    <w:rsid w:val="024C15CF"/>
    <w:rsid w:val="02547825"/>
    <w:rsid w:val="02C2004A"/>
    <w:rsid w:val="038672E8"/>
    <w:rsid w:val="043F299D"/>
    <w:rsid w:val="044B0E64"/>
    <w:rsid w:val="0491260D"/>
    <w:rsid w:val="049E7588"/>
    <w:rsid w:val="04FF3F16"/>
    <w:rsid w:val="05623797"/>
    <w:rsid w:val="061D0A00"/>
    <w:rsid w:val="06304F9D"/>
    <w:rsid w:val="06415FBB"/>
    <w:rsid w:val="071A025A"/>
    <w:rsid w:val="073F2629"/>
    <w:rsid w:val="07CD0348"/>
    <w:rsid w:val="07D74797"/>
    <w:rsid w:val="07ED6D23"/>
    <w:rsid w:val="081F5B7A"/>
    <w:rsid w:val="0899642B"/>
    <w:rsid w:val="09116FB1"/>
    <w:rsid w:val="095A7CB3"/>
    <w:rsid w:val="098D00AD"/>
    <w:rsid w:val="09E6423A"/>
    <w:rsid w:val="0A0A4661"/>
    <w:rsid w:val="0A9B78EE"/>
    <w:rsid w:val="0AA6363C"/>
    <w:rsid w:val="0B2B3E47"/>
    <w:rsid w:val="0B817F50"/>
    <w:rsid w:val="0B93489F"/>
    <w:rsid w:val="0BB37C4B"/>
    <w:rsid w:val="0BE81DF9"/>
    <w:rsid w:val="0C9A1D8E"/>
    <w:rsid w:val="0CC25F19"/>
    <w:rsid w:val="0D381DBD"/>
    <w:rsid w:val="0D9951E8"/>
    <w:rsid w:val="0DC363ED"/>
    <w:rsid w:val="0F62187D"/>
    <w:rsid w:val="0FD52CE0"/>
    <w:rsid w:val="0FD9253D"/>
    <w:rsid w:val="0FDB5EA5"/>
    <w:rsid w:val="100D6828"/>
    <w:rsid w:val="10B218B8"/>
    <w:rsid w:val="10CD5EA6"/>
    <w:rsid w:val="11380CCB"/>
    <w:rsid w:val="13A22363"/>
    <w:rsid w:val="140E413A"/>
    <w:rsid w:val="14FA6062"/>
    <w:rsid w:val="15A136FE"/>
    <w:rsid w:val="15B07E81"/>
    <w:rsid w:val="168F20CE"/>
    <w:rsid w:val="16E516C6"/>
    <w:rsid w:val="17981E8F"/>
    <w:rsid w:val="191B38AD"/>
    <w:rsid w:val="19583322"/>
    <w:rsid w:val="19B92190"/>
    <w:rsid w:val="1A5D7931"/>
    <w:rsid w:val="1AD638BE"/>
    <w:rsid w:val="1B0150F1"/>
    <w:rsid w:val="1B1D3FD6"/>
    <w:rsid w:val="1B2C7B36"/>
    <w:rsid w:val="1BED1392"/>
    <w:rsid w:val="1BFB69C0"/>
    <w:rsid w:val="1C0F29B1"/>
    <w:rsid w:val="1C322BB7"/>
    <w:rsid w:val="1CAC2181"/>
    <w:rsid w:val="1CBF1566"/>
    <w:rsid w:val="1CF20A54"/>
    <w:rsid w:val="1CFF68B4"/>
    <w:rsid w:val="1DB23C0B"/>
    <w:rsid w:val="1F8F77FD"/>
    <w:rsid w:val="201062FC"/>
    <w:rsid w:val="205163BE"/>
    <w:rsid w:val="210A19C8"/>
    <w:rsid w:val="21FD4113"/>
    <w:rsid w:val="22D00EB0"/>
    <w:rsid w:val="22F1606B"/>
    <w:rsid w:val="2351663C"/>
    <w:rsid w:val="23AB43E8"/>
    <w:rsid w:val="245A088B"/>
    <w:rsid w:val="245F0C9E"/>
    <w:rsid w:val="24A006CC"/>
    <w:rsid w:val="24B45492"/>
    <w:rsid w:val="24FB5CB3"/>
    <w:rsid w:val="262C6D90"/>
    <w:rsid w:val="27736B63"/>
    <w:rsid w:val="284E0260"/>
    <w:rsid w:val="28E7251D"/>
    <w:rsid w:val="294A72C5"/>
    <w:rsid w:val="29765334"/>
    <w:rsid w:val="299E3781"/>
    <w:rsid w:val="29DB69C6"/>
    <w:rsid w:val="2B774634"/>
    <w:rsid w:val="2C661E59"/>
    <w:rsid w:val="2CFF41D5"/>
    <w:rsid w:val="2D2640D4"/>
    <w:rsid w:val="2DB7701A"/>
    <w:rsid w:val="2E046D43"/>
    <w:rsid w:val="2E185319"/>
    <w:rsid w:val="2E39100B"/>
    <w:rsid w:val="2F690995"/>
    <w:rsid w:val="2FA03983"/>
    <w:rsid w:val="31820D34"/>
    <w:rsid w:val="31D1754E"/>
    <w:rsid w:val="320F2F73"/>
    <w:rsid w:val="322D042D"/>
    <w:rsid w:val="327E16D2"/>
    <w:rsid w:val="32FA39DF"/>
    <w:rsid w:val="32FD030B"/>
    <w:rsid w:val="337404A1"/>
    <w:rsid w:val="33A81F17"/>
    <w:rsid w:val="340F04F3"/>
    <w:rsid w:val="34A25FAC"/>
    <w:rsid w:val="35642D82"/>
    <w:rsid w:val="36194387"/>
    <w:rsid w:val="361F3BD3"/>
    <w:rsid w:val="36CC0C86"/>
    <w:rsid w:val="36E11002"/>
    <w:rsid w:val="370E04C5"/>
    <w:rsid w:val="371834E5"/>
    <w:rsid w:val="372C4A22"/>
    <w:rsid w:val="37314A6B"/>
    <w:rsid w:val="37B04845"/>
    <w:rsid w:val="37DD445E"/>
    <w:rsid w:val="38A807CE"/>
    <w:rsid w:val="38CD5385"/>
    <w:rsid w:val="3AB652D5"/>
    <w:rsid w:val="3AFB30DD"/>
    <w:rsid w:val="3B497155"/>
    <w:rsid w:val="3B9C1436"/>
    <w:rsid w:val="3BA75327"/>
    <w:rsid w:val="3DB15680"/>
    <w:rsid w:val="3E410621"/>
    <w:rsid w:val="3E772B72"/>
    <w:rsid w:val="3F5D3D7D"/>
    <w:rsid w:val="3FA10590"/>
    <w:rsid w:val="3FD87226"/>
    <w:rsid w:val="3FEA7A79"/>
    <w:rsid w:val="40A25D3E"/>
    <w:rsid w:val="40B05440"/>
    <w:rsid w:val="41000ED7"/>
    <w:rsid w:val="415A648B"/>
    <w:rsid w:val="41BF4C5E"/>
    <w:rsid w:val="420416B7"/>
    <w:rsid w:val="423A2EF4"/>
    <w:rsid w:val="42480BEE"/>
    <w:rsid w:val="42CD4900"/>
    <w:rsid w:val="44935E12"/>
    <w:rsid w:val="451E2F5B"/>
    <w:rsid w:val="455436D3"/>
    <w:rsid w:val="45BA47D3"/>
    <w:rsid w:val="46171F44"/>
    <w:rsid w:val="46C42F35"/>
    <w:rsid w:val="46D05AEB"/>
    <w:rsid w:val="4703605D"/>
    <w:rsid w:val="479A3252"/>
    <w:rsid w:val="4885485B"/>
    <w:rsid w:val="493B5A4A"/>
    <w:rsid w:val="499C7517"/>
    <w:rsid w:val="4B1E4D42"/>
    <w:rsid w:val="4B9A2838"/>
    <w:rsid w:val="4CB9722B"/>
    <w:rsid w:val="4D2F1B44"/>
    <w:rsid w:val="4D6D2823"/>
    <w:rsid w:val="4EB27EE8"/>
    <w:rsid w:val="4FCF1240"/>
    <w:rsid w:val="519F2ED6"/>
    <w:rsid w:val="51EB08AF"/>
    <w:rsid w:val="52885F20"/>
    <w:rsid w:val="52BA21D8"/>
    <w:rsid w:val="535328CC"/>
    <w:rsid w:val="53CD3DB2"/>
    <w:rsid w:val="53D85B2C"/>
    <w:rsid w:val="53ED3F12"/>
    <w:rsid w:val="54153486"/>
    <w:rsid w:val="54921FFB"/>
    <w:rsid w:val="54C942CF"/>
    <w:rsid w:val="551014B3"/>
    <w:rsid w:val="555A7110"/>
    <w:rsid w:val="555E3C11"/>
    <w:rsid w:val="55D93423"/>
    <w:rsid w:val="56B8033A"/>
    <w:rsid w:val="57021FF1"/>
    <w:rsid w:val="570441D3"/>
    <w:rsid w:val="577578C4"/>
    <w:rsid w:val="588C6CCF"/>
    <w:rsid w:val="58F51880"/>
    <w:rsid w:val="5AEC1D43"/>
    <w:rsid w:val="5B081D8F"/>
    <w:rsid w:val="5B841066"/>
    <w:rsid w:val="5B8F661B"/>
    <w:rsid w:val="5BAC5C27"/>
    <w:rsid w:val="5BC3207D"/>
    <w:rsid w:val="5C8C126B"/>
    <w:rsid w:val="5CAC3721"/>
    <w:rsid w:val="5CCD5552"/>
    <w:rsid w:val="5D0C4B73"/>
    <w:rsid w:val="5D1F68FE"/>
    <w:rsid w:val="5DE16107"/>
    <w:rsid w:val="5E0377E8"/>
    <w:rsid w:val="5E550C74"/>
    <w:rsid w:val="5E7774AE"/>
    <w:rsid w:val="5F304531"/>
    <w:rsid w:val="5FFD841A"/>
    <w:rsid w:val="6056454E"/>
    <w:rsid w:val="605C5044"/>
    <w:rsid w:val="60F811B6"/>
    <w:rsid w:val="62C81DDF"/>
    <w:rsid w:val="63850EF3"/>
    <w:rsid w:val="64343753"/>
    <w:rsid w:val="646B5AF4"/>
    <w:rsid w:val="64C04633"/>
    <w:rsid w:val="655B557A"/>
    <w:rsid w:val="65750EF0"/>
    <w:rsid w:val="660A102C"/>
    <w:rsid w:val="662004A1"/>
    <w:rsid w:val="66D653EE"/>
    <w:rsid w:val="66DC2E14"/>
    <w:rsid w:val="66DE31DE"/>
    <w:rsid w:val="6785318B"/>
    <w:rsid w:val="69A057C9"/>
    <w:rsid w:val="69A27515"/>
    <w:rsid w:val="69A311B6"/>
    <w:rsid w:val="69CF659F"/>
    <w:rsid w:val="6A1B123A"/>
    <w:rsid w:val="6A9A6851"/>
    <w:rsid w:val="6D806684"/>
    <w:rsid w:val="6D903084"/>
    <w:rsid w:val="6D9429F2"/>
    <w:rsid w:val="6DA27FF8"/>
    <w:rsid w:val="6E6762FD"/>
    <w:rsid w:val="6EFF1E99"/>
    <w:rsid w:val="6F2E3518"/>
    <w:rsid w:val="6F5A1A2F"/>
    <w:rsid w:val="6FA32ACE"/>
    <w:rsid w:val="6FA80A40"/>
    <w:rsid w:val="701A4460"/>
    <w:rsid w:val="70F63422"/>
    <w:rsid w:val="71275436"/>
    <w:rsid w:val="71524287"/>
    <w:rsid w:val="717F6CC2"/>
    <w:rsid w:val="71B1081E"/>
    <w:rsid w:val="71BF7E52"/>
    <w:rsid w:val="7265409A"/>
    <w:rsid w:val="730F67BB"/>
    <w:rsid w:val="73314959"/>
    <w:rsid w:val="73376ADC"/>
    <w:rsid w:val="74C302F2"/>
    <w:rsid w:val="750039F8"/>
    <w:rsid w:val="753E4CE6"/>
    <w:rsid w:val="756A3E1D"/>
    <w:rsid w:val="75B545B1"/>
    <w:rsid w:val="76147BCB"/>
    <w:rsid w:val="7657546E"/>
    <w:rsid w:val="768F5040"/>
    <w:rsid w:val="76B55335"/>
    <w:rsid w:val="76CF38AD"/>
    <w:rsid w:val="7889342D"/>
    <w:rsid w:val="789A2E8C"/>
    <w:rsid w:val="7908342F"/>
    <w:rsid w:val="79A11556"/>
    <w:rsid w:val="7A1C2C5E"/>
    <w:rsid w:val="7AE35C69"/>
    <w:rsid w:val="7B0E5932"/>
    <w:rsid w:val="7B5527F0"/>
    <w:rsid w:val="7B7FB21E"/>
    <w:rsid w:val="7BA94AC9"/>
    <w:rsid w:val="7BB34D31"/>
    <w:rsid w:val="7BF179A9"/>
    <w:rsid w:val="7C37455E"/>
    <w:rsid w:val="7CA9041D"/>
    <w:rsid w:val="7D057841"/>
    <w:rsid w:val="7D4B110B"/>
    <w:rsid w:val="7DBA5B2F"/>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style>
  <w:style w:type="paragraph" w:styleId="7">
    <w:name w:val="Body Text"/>
    <w:basedOn w:val="1"/>
    <w:qFormat/>
    <w:uiPriority w:val="1"/>
    <w:rPr>
      <w:rFonts w:ascii="宋体" w:hAnsi="宋体" w:eastAsia="宋体" w:cs="宋体"/>
      <w:sz w:val="20"/>
      <w:szCs w:val="20"/>
      <w:lang w:val="zh-CN" w:eastAsia="zh-CN" w:bidi="zh-CN"/>
    </w:rPr>
  </w:style>
  <w:style w:type="paragraph" w:styleId="8">
    <w:name w:val="Body Text Indent"/>
    <w:basedOn w:val="1"/>
    <w:qFormat/>
    <w:uiPriority w:val="0"/>
    <w:pPr>
      <w:spacing w:line="460" w:lineRule="exact"/>
      <w:ind w:firstLine="482" w:firstLineChars="200"/>
    </w:pPr>
    <w:rPr>
      <w:b/>
      <w:bCs/>
      <w:shd w:val="clear" w:color="auto" w:fill="CCCCCC"/>
    </w:rPr>
  </w:style>
  <w:style w:type="paragraph" w:styleId="9">
    <w:name w:val="Plain Text"/>
    <w:basedOn w:val="1"/>
    <w:qFormat/>
    <w:uiPriority w:val="0"/>
    <w:rPr>
      <w:rFonts w:ascii="宋体" w:hAnsi="Courier New"/>
      <w:sz w:val="20"/>
    </w:rPr>
  </w:style>
  <w:style w:type="paragraph" w:styleId="10">
    <w:name w:val="Body Text Indent 2"/>
    <w:basedOn w:val="1"/>
    <w:next w:val="11"/>
    <w:qFormat/>
    <w:uiPriority w:val="0"/>
    <w:pPr>
      <w:spacing w:after="120" w:line="480" w:lineRule="auto"/>
      <w:ind w:left="420" w:leftChars="200"/>
    </w:pPr>
    <w:rPr>
      <w:rFonts w:eastAsia="仿宋_GB2312"/>
      <w:sz w:val="32"/>
    </w:rPr>
  </w:style>
  <w:style w:type="paragraph" w:customStyle="1" w:styleId="11">
    <w:name w:val="z正文"/>
    <w:basedOn w:val="9"/>
    <w:qFormat/>
    <w:uiPriority w:val="99"/>
    <w:pPr>
      <w:tabs>
        <w:tab w:val="left" w:pos="525"/>
      </w:tabs>
      <w:snapToGrid w:val="0"/>
      <w:spacing w:line="360" w:lineRule="auto"/>
    </w:pPr>
    <w:rPr>
      <w:rFonts w:hAnsi="宋体"/>
      <w:kern w:val="2"/>
      <w:sz w:val="24"/>
      <w:szCs w:val="20"/>
    </w:rPr>
  </w:style>
  <w:style w:type="paragraph" w:styleId="12">
    <w:name w:val="footer"/>
    <w:basedOn w:val="1"/>
    <w:link w:val="33"/>
    <w:qFormat/>
    <w:uiPriority w:val="0"/>
    <w:pPr>
      <w:tabs>
        <w:tab w:val="center" w:pos="4153"/>
        <w:tab w:val="right" w:pos="8306"/>
      </w:tabs>
      <w:snapToGrid w:val="0"/>
    </w:pPr>
    <w:rPr>
      <w:sz w:val="18"/>
      <w:szCs w:val="18"/>
    </w:rPr>
  </w:style>
  <w:style w:type="paragraph" w:styleId="13">
    <w:name w:val="header"/>
    <w:basedOn w:val="1"/>
    <w:link w:val="32"/>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qFormat/>
    <w:uiPriority w:val="0"/>
    <w:pPr>
      <w:spacing w:line="360" w:lineRule="auto"/>
      <w:ind w:firstLine="560" w:firstLineChars="200"/>
    </w:pPr>
    <w:rPr>
      <w:rFonts w:ascii="宋体" w:hAnsi="宋体"/>
      <w:sz w:val="28"/>
    </w:rPr>
  </w:style>
  <w:style w:type="paragraph" w:styleId="15">
    <w:name w:val="Normal (Web)"/>
    <w:basedOn w:val="1"/>
    <w:qFormat/>
    <w:uiPriority w:val="0"/>
    <w:pPr>
      <w:spacing w:beforeAutospacing="1" w:afterAutospacing="1"/>
    </w:pPr>
    <w:rPr>
      <w:lang w:eastAsia="zh-CN"/>
    </w:rPr>
  </w:style>
  <w:style w:type="paragraph" w:styleId="16">
    <w:name w:val="Body Text First Indent 2"/>
    <w:basedOn w:val="8"/>
    <w:next w:val="10"/>
    <w:qFormat/>
    <w:uiPriority w:val="0"/>
    <w:pPr>
      <w:spacing w:after="120" w:line="240" w:lineRule="auto"/>
      <w:ind w:left="420" w:leftChars="200" w:firstLine="420"/>
    </w:pPr>
    <w:rPr>
      <w:rFonts w:cs="宋体"/>
      <w:sz w:val="21"/>
      <w:szCs w:val="21"/>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Hyperlink"/>
    <w:qFormat/>
    <w:uiPriority w:val="0"/>
    <w:rPr>
      <w:u w:val="single"/>
    </w:rPr>
  </w:style>
  <w:style w:type="paragraph" w:customStyle="1" w:styleId="22">
    <w:name w:val="正文正"/>
    <w:basedOn w:val="1"/>
    <w:qFormat/>
    <w:uiPriority w:val="0"/>
    <w:pPr>
      <w:spacing w:line="560" w:lineRule="exact"/>
      <w:ind w:firstLine="561"/>
    </w:pPr>
    <w:rPr>
      <w:rFonts w:ascii="Calibri" w:hAnsi="Calibri"/>
      <w:sz w:val="28"/>
      <w:szCs w:val="28"/>
    </w:rPr>
  </w:style>
  <w:style w:type="table" w:customStyle="1" w:styleId="23">
    <w:name w:val="Table Normal"/>
    <w:qFormat/>
    <w:uiPriority w:val="0"/>
    <w:tblPr>
      <w:tblCellMar>
        <w:top w:w="0" w:type="dxa"/>
        <w:left w:w="0" w:type="dxa"/>
        <w:bottom w:w="0" w:type="dxa"/>
        <w:right w:w="0" w:type="dxa"/>
      </w:tblCellMar>
    </w:tblPr>
  </w:style>
  <w:style w:type="paragraph" w:customStyle="1" w:styleId="24">
    <w:name w:val="页眉与页脚"/>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正文 A"/>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6">
    <w:name w:val="List Paragraph"/>
    <w:basedOn w:val="1"/>
    <w:qFormat/>
    <w:uiPriority w:val="0"/>
    <w:pPr>
      <w:ind w:firstLine="420" w:firstLineChars="200"/>
    </w:pPr>
  </w:style>
  <w:style w:type="paragraph" w:customStyle="1" w:styleId="27">
    <w:name w:val="Normal_141"/>
    <w:qFormat/>
    <w:uiPriority w:val="0"/>
    <w:pPr>
      <w:spacing w:before="120" w:after="240"/>
      <w:jc w:val="both"/>
    </w:pPr>
    <w:rPr>
      <w:rFonts w:ascii="Calibri" w:hAnsi="Calibri" w:eastAsia="Calibri" w:cs="Times New Roman"/>
      <w:sz w:val="22"/>
      <w:szCs w:val="22"/>
      <w:lang w:val="ru-RU" w:eastAsia="en-US" w:bidi="ar-SA"/>
    </w:rPr>
  </w:style>
  <w:style w:type="paragraph" w:customStyle="1" w:styleId="2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Cs w:val="0"/>
      <w:sz w:val="28"/>
      <w:szCs w:val="20"/>
    </w:rPr>
  </w:style>
  <w:style w:type="character" w:customStyle="1" w:styleId="29">
    <w:name w:val="font41"/>
    <w:basedOn w:val="19"/>
    <w:qFormat/>
    <w:uiPriority w:val="0"/>
    <w:rPr>
      <w:rFonts w:ascii="黑体" w:hAnsi="宋体" w:eastAsia="黑体" w:cs="黑体"/>
      <w:b/>
      <w:color w:val="000000"/>
      <w:sz w:val="21"/>
      <w:szCs w:val="21"/>
      <w:u w:val="none"/>
    </w:rPr>
  </w:style>
  <w:style w:type="paragraph" w:customStyle="1" w:styleId="30">
    <w:name w:val="Table Paragraph"/>
    <w:basedOn w:val="1"/>
    <w:qFormat/>
    <w:uiPriority w:val="1"/>
    <w:rPr>
      <w:rFonts w:ascii="宋体" w:hAnsi="宋体" w:eastAsia="宋体" w:cs="宋体"/>
      <w:lang w:val="zh-CN" w:eastAsia="zh-CN" w:bidi="zh-CN"/>
    </w:rPr>
  </w:style>
  <w:style w:type="character" w:customStyle="1" w:styleId="31">
    <w:name w:val="font81"/>
    <w:basedOn w:val="19"/>
    <w:qFormat/>
    <w:uiPriority w:val="0"/>
    <w:rPr>
      <w:rFonts w:hint="default" w:ascii="Calibri" w:hAnsi="Calibri" w:cs="Calibri"/>
      <w:color w:val="000000"/>
      <w:sz w:val="18"/>
      <w:szCs w:val="18"/>
      <w:u w:val="none"/>
    </w:rPr>
  </w:style>
  <w:style w:type="character" w:customStyle="1" w:styleId="32">
    <w:name w:val="页眉 字符"/>
    <w:basedOn w:val="19"/>
    <w:link w:val="13"/>
    <w:qFormat/>
    <w:uiPriority w:val="0"/>
    <w:rPr>
      <w:rFonts w:eastAsia="Arial Unicode MS"/>
      <w:sz w:val="18"/>
      <w:szCs w:val="18"/>
      <w:lang w:eastAsia="en-US"/>
    </w:rPr>
  </w:style>
  <w:style w:type="character" w:customStyle="1" w:styleId="33">
    <w:name w:val="页脚 字符"/>
    <w:basedOn w:val="19"/>
    <w:link w:val="12"/>
    <w:qFormat/>
    <w:uiPriority w:val="0"/>
    <w:rPr>
      <w:rFonts w:eastAsia="Arial Unicode MS"/>
      <w:sz w:val="18"/>
      <w:szCs w:val="18"/>
      <w:lang w:eastAsia="en-US"/>
    </w:rPr>
  </w:style>
  <w:style w:type="paragraph" w:customStyle="1" w:styleId="34">
    <w:name w:val="Other|1"/>
    <w:basedOn w:val="1"/>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35">
    <w:name w:val="图"/>
    <w:basedOn w:val="1"/>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docProps/app.xml><?xml version="1.0" encoding="utf-8"?>
<Properties xmlns="http://schemas.openxmlformats.org/officeDocument/2006/extended-properties" xmlns:vt="http://schemas.openxmlformats.org/officeDocument/2006/docPropsVTypes">
  <Template>Normal</Template>
  <Pages>13</Pages>
  <Words>3801</Words>
  <Characters>4146</Characters>
  <Lines>44</Lines>
  <Paragraphs>12</Paragraphs>
  <TotalTime>4</TotalTime>
  <ScaleCrop>false</ScaleCrop>
  <LinksUpToDate>false</LinksUpToDate>
  <CharactersWithSpaces>4462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2023-10-16T07:46:00Z</cp:lastPrinted>
  <dcterms:modified xsi:type="dcterms:W3CDTF">2025-03-13T08:17:59Z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042798905F05416098F6B5DE22D59253_13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