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755E4CD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4525E20B">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42C7041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广东省惠州市惠东县城三联生活污水处理厂及蕉田至三联片区配套管网建设工程项目施工</w:t>
      </w:r>
    </w:p>
    <w:p w14:paraId="6E6492AF">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133A9DDC">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3DB03634">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（编号29号）钢筋</w:t>
      </w:r>
    </w:p>
    <w:p w14:paraId="6F2702FE">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eastAsia="zh-CN"/>
        </w:rPr>
      </w:pPr>
      <w:r>
        <w:rPr>
          <w:rFonts w:hint="eastAsia" w:ascii="宋体" w:hAnsi="宋体" w:eastAsia="宋体" w:cs="宋体"/>
          <w:b/>
          <w:color w:val="auto"/>
          <w:sz w:val="48"/>
          <w:szCs w:val="48"/>
          <w:highlight w:val="none"/>
          <w:u w:val="none"/>
          <w:lang w:val="en-US" w:eastAsia="zh-CN"/>
        </w:rPr>
        <w:t>竞价</w:t>
      </w:r>
      <w:r>
        <w:rPr>
          <w:rFonts w:hint="eastAsia" w:ascii="宋体" w:hAnsi="宋体" w:eastAsia="宋体" w:cs="宋体"/>
          <w:b/>
          <w:color w:val="auto"/>
          <w:sz w:val="48"/>
          <w:szCs w:val="48"/>
          <w:highlight w:val="none"/>
          <w:u w:val="none"/>
          <w:lang w:eastAsia="zh-CN"/>
        </w:rPr>
        <w:t>文件</w:t>
      </w:r>
    </w:p>
    <w:p w14:paraId="52253012">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highlight w:val="none"/>
          <w:lang w:eastAsia="zh-CN"/>
        </w:rPr>
      </w:pPr>
    </w:p>
    <w:p w14:paraId="4B751C6E">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highlight w:val="none"/>
          <w:lang w:eastAsia="zh-CN"/>
        </w:rPr>
      </w:pPr>
    </w:p>
    <w:p w14:paraId="1F2A3B5C">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79A238D3">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2F3F4CE3">
      <w:pPr>
        <w:pStyle w:val="28"/>
        <w:framePr w:wrap="auto" w:vAnchor="margin" w:hAnchor="text" w:yAlign="inline"/>
        <w:rPr>
          <w:rFonts w:hint="eastAsia" w:ascii="宋体" w:hAnsi="宋体" w:eastAsia="宋体" w:cs="宋体"/>
          <w:color w:val="auto"/>
          <w:highlight w:val="none"/>
          <w:lang w:eastAsia="zh-CN"/>
        </w:rPr>
      </w:pPr>
    </w:p>
    <w:p w14:paraId="31CC510C">
      <w:pPr>
        <w:framePr w:wrap="auto" w:vAnchor="margin" w:hAnchor="text" w:yAlign="inline"/>
        <w:widowControl w:val="0"/>
        <w:wordWrap w:val="0"/>
        <w:spacing w:line="360" w:lineRule="auto"/>
        <w:jc w:val="both"/>
        <w:rPr>
          <w:rFonts w:hint="eastAsia" w:ascii="宋体" w:hAnsi="宋体" w:eastAsia="宋体" w:cs="宋体"/>
          <w:color w:val="auto"/>
          <w:sz w:val="32"/>
          <w:szCs w:val="32"/>
          <w:highlight w:val="none"/>
          <w:lang w:eastAsia="zh-CN"/>
        </w:rPr>
      </w:pPr>
    </w:p>
    <w:p w14:paraId="1D4D4FCE">
      <w:pPr>
        <w:pStyle w:val="28"/>
        <w:rPr>
          <w:rFonts w:hint="eastAsia" w:ascii="宋体" w:hAnsi="宋体" w:eastAsia="宋体" w:cs="宋体"/>
          <w:color w:val="auto"/>
          <w:highlight w:val="none"/>
          <w:lang w:eastAsia="zh-CN"/>
        </w:rPr>
      </w:pPr>
    </w:p>
    <w:p w14:paraId="2A256217">
      <w:pPr>
        <w:pStyle w:val="31"/>
        <w:framePr w:wrap="auto" w:vAnchor="margin" w:hAnchor="text" w:yAlign="inline"/>
        <w:wordWrap w:val="0"/>
        <w:spacing w:line="720" w:lineRule="exact"/>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广东路通达建设工程有限公司</w:t>
      </w:r>
    </w:p>
    <w:p w14:paraId="6630CF56">
      <w:pPr>
        <w:pStyle w:val="31"/>
        <w:framePr w:wrap="auto" w:vAnchor="margin" w:hAnchor="text" w:yAlign="inline"/>
        <w:wordWrap w:val="0"/>
        <w:spacing w:line="72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惠州市天逸咨询有限公司</w:t>
      </w:r>
    </w:p>
    <w:p w14:paraId="4AE52994">
      <w:pPr>
        <w:pStyle w:val="31"/>
        <w:framePr w:wrap="auto" w:vAnchor="margin" w:hAnchor="text" w:yAlign="inline"/>
        <w:wordWrap w:val="0"/>
        <w:spacing w:line="720" w:lineRule="exact"/>
        <w:jc w:val="center"/>
        <w:rPr>
          <w:rFonts w:hint="eastAsia" w:ascii="宋体" w:hAnsi="宋体" w:eastAsia="宋体" w:cs="宋体"/>
          <w:b/>
          <w:bCs/>
          <w:color w:val="auto"/>
          <w:sz w:val="44"/>
          <w:szCs w:val="44"/>
          <w:highlight w:val="none"/>
          <w:lang w:eastAsia="zh-CN"/>
        </w:rPr>
      </w:pPr>
      <w:r>
        <w:rPr>
          <w:rFonts w:hint="eastAsia" w:ascii="宋体" w:hAnsi="宋体" w:eastAsia="宋体" w:cs="宋体"/>
          <w:b/>
          <w:color w:val="auto"/>
          <w:sz w:val="32"/>
          <w:szCs w:val="32"/>
          <w:highlight w:val="none"/>
          <w:lang w:eastAsia="zh-CN"/>
        </w:rPr>
        <w:t>2023年8月29日</w:t>
      </w:r>
    </w:p>
    <w:p w14:paraId="68888B0D">
      <w:pPr>
        <w:framePr w:wrap="auto" w:vAnchor="margin" w:hAnchor="text" w:yAlign="inline"/>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pStyle w:val="31"/>
        <w:framePr w:wrap="auto" w:vAnchor="margin" w:hAnchor="text" w:yAlign="inline"/>
        <w:wordWrap w:val="0"/>
        <w:spacing w:line="440" w:lineRule="exact"/>
        <w:jc w:val="center"/>
        <w:outlineLvl w:val="9"/>
        <w:rPr>
          <w:rFonts w:hint="eastAsia" w:ascii="宋体" w:hAnsi="宋体" w:eastAsia="宋体" w:cs="宋体"/>
          <w:b/>
          <w:bCs/>
          <w:color w:val="auto"/>
          <w:sz w:val="44"/>
          <w:szCs w:val="44"/>
          <w:highlight w:val="none"/>
          <w:lang w:val="zh-TW" w:eastAsia="zh-TW"/>
        </w:rPr>
      </w:pPr>
      <w:r>
        <w:rPr>
          <w:rFonts w:hint="eastAsia" w:ascii="宋体" w:hAnsi="宋体" w:eastAsia="宋体" w:cs="宋体"/>
          <w:b/>
          <w:bCs/>
          <w:color w:val="auto"/>
          <w:sz w:val="44"/>
          <w:szCs w:val="44"/>
          <w:highlight w:val="none"/>
          <w:lang w:val="zh-TW" w:eastAsia="zh-TW"/>
        </w:rPr>
        <w:t>目    录</w:t>
      </w:r>
    </w:p>
    <w:p w14:paraId="63247954">
      <w:pPr>
        <w:pStyle w:val="14"/>
        <w:keepNext w:val="0"/>
        <w:keepLines w:val="0"/>
        <w:pageBreakBefore w:val="0"/>
        <w:framePr w:wrap="auto" w:vAnchor="margin" w:hAnchor="text" w:yAlign="inline"/>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p>
    <w:p w14:paraId="1DE34478">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TOC \o "1-3" \h \u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_Toc32465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kern w:val="2"/>
          <w:sz w:val="36"/>
          <w:szCs w:val="36"/>
          <w:lang w:val="en-US" w:eastAsia="zh-CN" w:bidi="ar-SA"/>
        </w:rPr>
        <w:t>第一部分</w:t>
      </w:r>
      <w:r>
        <w:rPr>
          <w:rFonts w:hint="eastAsia" w:ascii="宋体" w:hAnsi="宋体" w:eastAsia="宋体" w:cs="宋体"/>
          <w:b/>
          <w:bCs/>
          <w:color w:val="auto"/>
          <w:sz w:val="36"/>
          <w:szCs w:val="36"/>
          <w:highlight w:val="none"/>
          <w:lang w:val="zh-TW" w:eastAsia="zh-TW"/>
        </w:rPr>
        <w:t xml:space="preserve">  </w:t>
      </w:r>
      <w:r>
        <w:rPr>
          <w:rFonts w:hint="eastAsia" w:ascii="宋体" w:hAnsi="宋体" w:eastAsia="宋体" w:cs="宋体"/>
          <w:b/>
          <w:bCs/>
          <w:color w:val="auto"/>
          <w:kern w:val="2"/>
          <w:sz w:val="36"/>
          <w:szCs w:val="36"/>
          <w:highlight w:val="none"/>
          <w:lang w:val="en-US" w:eastAsia="zh-CN"/>
        </w:rPr>
        <w:t>竞价</w:t>
      </w:r>
      <w:r>
        <w:rPr>
          <w:rFonts w:hint="eastAsia" w:ascii="宋体" w:hAnsi="宋体" w:eastAsia="宋体" w:cs="宋体"/>
          <w:b/>
          <w:bCs/>
          <w:color w:val="auto"/>
          <w:sz w:val="36"/>
          <w:szCs w:val="36"/>
          <w:highlight w:val="none"/>
        </w:rPr>
        <w:t>公告</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_Toc32465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3</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787F7D32">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_Toc29038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highlight w:val="none"/>
          <w:lang w:val="zh-TW" w:eastAsia="zh-TW"/>
        </w:rPr>
        <w:t>第</w:t>
      </w:r>
      <w:r>
        <w:rPr>
          <w:rFonts w:hint="eastAsia" w:ascii="宋体" w:hAnsi="宋体" w:eastAsia="宋体" w:cs="宋体"/>
          <w:b/>
          <w:bCs/>
          <w:color w:val="auto"/>
          <w:sz w:val="36"/>
          <w:szCs w:val="36"/>
          <w:highlight w:val="none"/>
          <w:lang w:eastAsia="zh-CN"/>
        </w:rPr>
        <w:t>二</w:t>
      </w:r>
      <w:r>
        <w:rPr>
          <w:rFonts w:hint="eastAsia" w:ascii="宋体" w:hAnsi="宋体" w:eastAsia="宋体" w:cs="宋体"/>
          <w:b/>
          <w:bCs/>
          <w:color w:val="auto"/>
          <w:sz w:val="36"/>
          <w:szCs w:val="36"/>
          <w:highlight w:val="none"/>
          <w:lang w:val="zh-TW" w:eastAsia="zh-TW"/>
        </w:rPr>
        <w:t xml:space="preserve">部分  </w:t>
      </w:r>
      <w:r>
        <w:rPr>
          <w:rFonts w:hint="eastAsia" w:ascii="宋体" w:hAnsi="宋体" w:eastAsia="宋体" w:cs="宋体"/>
          <w:b/>
          <w:bCs/>
          <w:color w:val="auto"/>
          <w:sz w:val="36"/>
          <w:szCs w:val="36"/>
          <w:highlight w:val="none"/>
          <w:lang w:eastAsia="zh-CN"/>
        </w:rPr>
        <w:t>参选人须知</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_Toc29038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6</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282809ED">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_Toc14264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kern w:val="2"/>
          <w:sz w:val="36"/>
          <w:szCs w:val="36"/>
          <w:lang w:val="en-US" w:eastAsia="zh-CN" w:bidi="ar-SA"/>
        </w:rPr>
        <w:t>第三部分</w:t>
      </w:r>
      <w:r>
        <w:rPr>
          <w:rFonts w:hint="eastAsia" w:ascii="宋体" w:hAnsi="宋体" w:eastAsia="宋体" w:cs="宋体"/>
          <w:b/>
          <w:bCs/>
          <w:color w:val="auto"/>
          <w:sz w:val="36"/>
          <w:szCs w:val="36"/>
          <w:highlight w:val="none"/>
          <w:lang w:val="zh-TW" w:eastAsia="zh-TW"/>
        </w:rPr>
        <w:t xml:space="preserve">  </w:t>
      </w:r>
      <w:r>
        <w:rPr>
          <w:rFonts w:hint="eastAsia" w:ascii="宋体" w:hAnsi="宋体" w:eastAsia="宋体" w:cs="宋体"/>
          <w:b/>
          <w:bCs/>
          <w:color w:val="auto"/>
          <w:sz w:val="36"/>
          <w:szCs w:val="36"/>
          <w:highlight w:val="none"/>
        </w:rPr>
        <w:t>工程量清单</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_Toc14264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12</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721EA224">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_Toc6698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highlight w:val="none"/>
        </w:rPr>
        <w:t xml:space="preserve">第四部分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评选办法</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_Toc6698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13</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60314EAE">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_Toc25557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highlight w:val="none"/>
        </w:rPr>
        <w:t xml:space="preserve">第五部分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合同主要条款</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_Toc25557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14</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4147072C">
      <w:pPr>
        <w:keepNext w:val="0"/>
        <w:keepLines w:val="0"/>
        <w:pageBreakBefore w:val="0"/>
        <w:widowControl/>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rPr>
      </w:pPr>
      <w:r>
        <w:rPr>
          <w:rFonts w:hint="eastAsia" w:ascii="宋体" w:hAnsi="宋体" w:eastAsia="宋体" w:cs="宋体"/>
          <w:b/>
          <w:bCs/>
          <w:color w:val="auto"/>
          <w:sz w:val="36"/>
          <w:szCs w:val="36"/>
        </w:rPr>
        <w:fldChar w:fldCharType="end"/>
      </w:r>
    </w:p>
    <w:p w14:paraId="593E6214">
      <w:pPr>
        <w:pStyle w:val="31"/>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color w:val="auto"/>
          <w:sz w:val="32"/>
          <w:szCs w:val="32"/>
          <w:highlight w:val="none"/>
        </w:rPr>
        <w:br w:type="page"/>
      </w:r>
    </w:p>
    <w:p w14:paraId="0F32ED90">
      <w:pPr>
        <w:keepNext w:val="0"/>
        <w:keepLines/>
        <w:pageBreakBefore w:val="0"/>
        <w:framePr w:wrap="auto" w:vAnchor="margin" w:hAnchor="text" w:yAlign="inline"/>
        <w:widowControl/>
        <w:kinsoku/>
        <w:wordWrap w:val="0"/>
        <w:overflowPunct/>
        <w:topLinePunct w:val="0"/>
        <w:autoSpaceDE/>
        <w:autoSpaceDN/>
        <w:bidi w:val="0"/>
        <w:adjustRightInd/>
        <w:snapToGrid/>
        <w:spacing w:line="480" w:lineRule="auto"/>
        <w:jc w:val="center"/>
        <w:textAlignment w:val="auto"/>
        <w:outlineLvl w:val="0"/>
        <w:rPr>
          <w:rFonts w:hint="eastAsia" w:ascii="宋体" w:hAnsi="宋体" w:eastAsia="宋体" w:cs="宋体"/>
          <w:b/>
          <w:bCs/>
          <w:color w:val="auto"/>
          <w:sz w:val="32"/>
          <w:szCs w:val="32"/>
          <w:highlight w:val="none"/>
          <w:lang w:val="zh-TW" w:eastAsia="zh-TW"/>
        </w:rPr>
      </w:pPr>
      <w:bookmarkStart w:id="0" w:name="_Toc32465"/>
      <w:r>
        <w:rPr>
          <w:rFonts w:hint="eastAsia" w:ascii="宋体" w:hAnsi="宋体" w:eastAsia="宋体" w:cs="宋体"/>
          <w:b/>
          <w:bCs/>
          <w:color w:val="auto"/>
          <w:sz w:val="32"/>
          <w:szCs w:val="32"/>
          <w:highlight w:val="none"/>
          <w:lang w:val="en-US" w:eastAsia="zh-CN"/>
        </w:rPr>
        <w:t>第一部分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竞价</w:t>
      </w:r>
      <w:r>
        <w:rPr>
          <w:rFonts w:hint="eastAsia" w:ascii="宋体" w:hAnsi="宋体" w:eastAsia="宋体" w:cs="宋体"/>
          <w:b/>
          <w:bCs/>
          <w:color w:val="auto"/>
          <w:sz w:val="32"/>
          <w:szCs w:val="32"/>
          <w:highlight w:val="none"/>
          <w:lang w:val="zh-TW" w:eastAsia="zh-TW"/>
        </w:rPr>
        <w:t>公告</w:t>
      </w:r>
      <w:bookmarkEnd w:id="0"/>
    </w:p>
    <w:p w14:paraId="162A50CE">
      <w:pPr>
        <w:keepNext w:val="0"/>
        <w:keepLines w:val="0"/>
        <w:pageBreakBefore w:val="0"/>
        <w:framePr w:wrap="auto" w:vAnchor="margin" w:hAnchor="text" w:yAlign="inline"/>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u w:val="none" w:color="auto"/>
          <w:lang w:val="en-US" w:eastAsia="zh-CN"/>
        </w:rPr>
        <w:t>惠州市天逸咨询有限公司（以下简称“采购代理机构”）受广东路通达建设工程有限公司（以下简称“采购人</w:t>
      </w:r>
      <w:r>
        <w:rPr>
          <w:rFonts w:hint="default" w:ascii="宋体" w:hAnsi="宋体" w:eastAsia="宋体" w:cs="宋体"/>
          <w:color w:val="auto"/>
          <w:sz w:val="28"/>
          <w:szCs w:val="28"/>
          <w:highlight w:val="none"/>
          <w:u w:val="none" w:color="auto"/>
          <w:lang w:val="en-US" w:eastAsia="zh-CN"/>
        </w:rPr>
        <w:t>”</w:t>
      </w:r>
      <w:r>
        <w:rPr>
          <w:rFonts w:hint="eastAsia" w:ascii="宋体" w:hAnsi="宋体" w:eastAsia="宋体" w:cs="宋体"/>
          <w:color w:val="auto"/>
          <w:sz w:val="28"/>
          <w:szCs w:val="28"/>
          <w:highlight w:val="none"/>
          <w:u w:val="none" w:color="auto"/>
          <w:lang w:val="en-US" w:eastAsia="zh-CN"/>
        </w:rPr>
        <w:t>）的委托，诚邀国内合格参选人就广东省惠州市惠东县城三联生活污水处理厂及蕉田至三联片区配套管网建设工程项目施工（编号29号）钢筋</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3A5CE454">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1FB6CA89">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166A45D1">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本项目新建污水处理厂及污水厂配套管网工程、雨水工程，其中拟新建污水处理厂1座，总设计处理规模40000 立方/天，近期设计处理规模 20000 立方/天，远期新增 20000立方/天；拟新建污水厂配套污水管网 DN300～1000 管径约28.9公里，拟改造现状 DN400～500 管径合流管为污水管约 2.5 公里；拟新建雨水主管网DN500～600 管径约0.7公里，拟改造现状DN600～1500 管径合流管为雨水管 6.3 公里。由广东路通达建设工程有限公司负责项目施工任务。</w:t>
      </w:r>
    </w:p>
    <w:p w14:paraId="066F9D9F">
      <w:pPr>
        <w:pStyle w:val="16"/>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577CE0C4">
      <w:pPr>
        <w:pStyle w:val="16"/>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承包人现场施工所需的钢筋</w:t>
      </w:r>
    </w:p>
    <w:p w14:paraId="7AFEAF6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2"/>
          <w:rFonts w:hint="eastAsia" w:ascii="宋体" w:hAnsi="宋体" w:eastAsia="宋体" w:cs="宋体"/>
          <w:i w:val="0"/>
          <w:iCs w:val="0"/>
          <w:caps w:val="0"/>
          <w:color w:val="auto"/>
          <w:spacing w:val="0"/>
          <w:sz w:val="28"/>
          <w:szCs w:val="28"/>
          <w:highlight w:val="none"/>
          <w:u w:val="none"/>
          <w:shd w:val="clear" w:fill="FFFFFF"/>
        </w:rPr>
        <w:t>三、</w:t>
      </w:r>
      <w:r>
        <w:rPr>
          <w:rStyle w:val="22"/>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2"/>
          <w:rFonts w:hint="eastAsia" w:ascii="宋体" w:hAnsi="宋体" w:eastAsia="宋体" w:cs="宋体"/>
          <w:i w:val="0"/>
          <w:iCs w:val="0"/>
          <w:caps w:val="0"/>
          <w:color w:val="auto"/>
          <w:spacing w:val="0"/>
          <w:sz w:val="28"/>
          <w:szCs w:val="28"/>
          <w:highlight w:val="none"/>
          <w:u w:val="none"/>
          <w:shd w:val="clear" w:fill="FFFFFF"/>
        </w:rPr>
        <w:t>资格要求</w:t>
      </w:r>
    </w:p>
    <w:p w14:paraId="177608ED">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3B954709">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36B9C8B">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650932A3">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6479AB4C">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4E2C1F10">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1FCE2C1C">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none" w:color="auto"/>
        </w:rPr>
        <w:t>件递交的截止时间</w:t>
      </w:r>
      <w:r>
        <w:rPr>
          <w:rFonts w:hint="eastAsia" w:ascii="宋体" w:hAnsi="宋体" w:eastAsia="宋体" w:cs="宋体"/>
          <w:color w:val="auto"/>
          <w:sz w:val="28"/>
          <w:szCs w:val="28"/>
          <w:highlight w:val="none"/>
          <w:u w:val="none" w:color="auto"/>
          <w:lang w:eastAsia="zh-CN"/>
        </w:rPr>
        <w:t>：</w:t>
      </w:r>
      <w:r>
        <w:rPr>
          <w:rFonts w:hint="eastAsia" w:ascii="宋体" w:hAnsi="宋体" w:eastAsia="宋体" w:cs="宋体"/>
          <w:color w:val="auto"/>
          <w:sz w:val="28"/>
          <w:szCs w:val="28"/>
          <w:highlight w:val="none"/>
          <w:u w:val="single" w:color="auto"/>
          <w:lang w:eastAsia="zh-CN"/>
        </w:rPr>
        <w:t>2023年9月4日12:00。</w:t>
      </w:r>
    </w:p>
    <w:p w14:paraId="37C1F083">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2EE2B127">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19D5DDA1">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B354ACE">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E6A604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20C593B8">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63949C6C">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名称：惠州市天逸咨询有限公司</w:t>
      </w:r>
    </w:p>
    <w:p w14:paraId="6416AF33">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惠州市惠城区中海水岸城1期7-10商铺</w:t>
      </w:r>
    </w:p>
    <w:p w14:paraId="50AC301B">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0752-3798001</w:t>
      </w:r>
    </w:p>
    <w:p w14:paraId="37457ED0">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2E4415C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采购代理机构：惠州市天逸咨询有限公司</w:t>
      </w:r>
    </w:p>
    <w:p w14:paraId="6B1C2DC2">
      <w:pPr>
        <w:pStyle w:val="31"/>
        <w:framePr w:wrap="auto" w:vAnchor="margin" w:hAnchor="text" w:yAlign="inline"/>
        <w:numPr>
          <w:ilvl w:val="0"/>
          <w:numId w:val="0"/>
        </w:numPr>
        <w:wordWrap w:val="0"/>
        <w:spacing w:line="440" w:lineRule="exact"/>
        <w:jc w:val="right"/>
        <w:outlineLvl w:val="9"/>
        <w:rPr>
          <w:rFonts w:hint="eastAsia" w:ascii="宋体" w:hAnsi="宋体" w:eastAsia="宋体" w:cs="宋体"/>
          <w:b/>
          <w:bCs/>
          <w:color w:val="auto"/>
          <w:sz w:val="32"/>
          <w:szCs w:val="32"/>
          <w:highlight w:val="none"/>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公告发布时间：2023年8月29日</w:t>
      </w:r>
    </w:p>
    <w:p w14:paraId="687C0335">
      <w:pPr>
        <w:framePr w:wrap="auto" w:vAnchor="margin" w:hAnchor="text" w:yAlign="inline"/>
        <w:rPr>
          <w:rFonts w:hint="eastAsia" w:ascii="宋体" w:hAnsi="宋体" w:eastAsia="宋体" w:cs="宋体"/>
          <w:b/>
          <w:bCs/>
          <w:color w:val="auto"/>
          <w:sz w:val="32"/>
          <w:szCs w:val="32"/>
          <w:highlight w:val="none"/>
          <w:lang w:val="zh-TW" w:eastAsia="zh-TW"/>
        </w:rPr>
      </w:pPr>
      <w:bookmarkStart w:id="1" w:name="_Toc229646710"/>
      <w:bookmarkStart w:id="2" w:name="_Toc144974496"/>
      <w:bookmarkStart w:id="3" w:name="_Toc500491903"/>
      <w:bookmarkStart w:id="4" w:name="_Toc392345907"/>
      <w:bookmarkStart w:id="5" w:name="_Toc152042304"/>
      <w:bookmarkStart w:id="6" w:name="_Toc21380"/>
      <w:bookmarkStart w:id="7" w:name="_Toc7164"/>
      <w:bookmarkStart w:id="8" w:name="_Toc152045528"/>
      <w:bookmarkStart w:id="9" w:name="_Toc31806"/>
      <w:bookmarkStart w:id="10" w:name="_Toc16761"/>
      <w:bookmarkStart w:id="11" w:name="_Toc16780"/>
      <w:r>
        <w:rPr>
          <w:rFonts w:hint="eastAsia" w:ascii="宋体" w:hAnsi="宋体" w:eastAsia="宋体" w:cs="宋体"/>
          <w:b/>
          <w:bCs/>
          <w:color w:val="auto"/>
          <w:sz w:val="32"/>
          <w:szCs w:val="32"/>
          <w:highlight w:val="none"/>
          <w:lang w:val="zh-TW" w:eastAsia="zh-TW"/>
        </w:rPr>
        <w:br w:type="page"/>
      </w:r>
    </w:p>
    <w:p w14:paraId="1FF202B8">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28"/>
          <w:szCs w:val="28"/>
          <w:highlight w:val="none"/>
          <w:lang w:eastAsia="zh-CN"/>
        </w:rPr>
      </w:pPr>
      <w:bookmarkStart w:id="12" w:name="_Toc29038"/>
      <w:r>
        <w:rPr>
          <w:rFonts w:hint="eastAsia" w:ascii="宋体" w:hAnsi="宋体" w:eastAsia="宋体" w:cs="宋体"/>
          <w:b/>
          <w:bCs/>
          <w:color w:val="auto"/>
          <w:sz w:val="32"/>
          <w:szCs w:val="32"/>
          <w:highlight w:val="none"/>
          <w:lang w:val="zh-TW" w:eastAsia="zh-TW"/>
        </w:rPr>
        <w:t>第</w:t>
      </w:r>
      <w:r>
        <w:rPr>
          <w:rFonts w:hint="eastAsia" w:ascii="宋体" w:hAnsi="宋体" w:eastAsia="宋体" w:cs="宋体"/>
          <w:b/>
          <w:bCs/>
          <w:color w:val="auto"/>
          <w:sz w:val="32"/>
          <w:szCs w:val="32"/>
          <w:highlight w:val="none"/>
          <w:lang w:eastAsia="zh-CN"/>
        </w:rPr>
        <w:t>二</w:t>
      </w:r>
      <w:r>
        <w:rPr>
          <w:rFonts w:hint="eastAsia" w:ascii="宋体" w:hAnsi="宋体" w:eastAsia="宋体" w:cs="宋体"/>
          <w:b/>
          <w:bCs/>
          <w:color w:val="auto"/>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eastAsia="zh-CN"/>
        </w:rPr>
        <w:t>参选人须知</w:t>
      </w:r>
      <w:bookmarkEnd w:id="12"/>
    </w:p>
    <w:tbl>
      <w:tblPr>
        <w:tblStyle w:val="19"/>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909"/>
        <w:gridCol w:w="585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630068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123" w:type="pct"/>
            <w:noWrap w:val="0"/>
            <w:vAlign w:val="center"/>
          </w:tcPr>
          <w:p w14:paraId="62532E6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条款名称</w:t>
            </w:r>
          </w:p>
        </w:tc>
        <w:tc>
          <w:tcPr>
            <w:tcW w:w="3445" w:type="pct"/>
            <w:noWrap w:val="0"/>
            <w:vAlign w:val="center"/>
          </w:tcPr>
          <w:p w14:paraId="254610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57353C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123" w:type="pct"/>
            <w:noWrap w:val="0"/>
            <w:vAlign w:val="center"/>
          </w:tcPr>
          <w:p w14:paraId="5C95A5C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w:t>
            </w:r>
          </w:p>
        </w:tc>
        <w:tc>
          <w:tcPr>
            <w:tcW w:w="3445" w:type="pct"/>
            <w:noWrap w:val="0"/>
            <w:vAlign w:val="center"/>
          </w:tcPr>
          <w:p w14:paraId="292AA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lang w:val="en-US" w:eastAsia="zh-CN"/>
              </w:rPr>
              <w:t>广东路通达建设工程有限公司</w:t>
            </w:r>
          </w:p>
          <w:p w14:paraId="6DB4719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1322942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电话：</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6073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1123" w:type="pct"/>
            <w:noWrap w:val="0"/>
            <w:vAlign w:val="center"/>
          </w:tcPr>
          <w:p w14:paraId="51E7A5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3445" w:type="pct"/>
            <w:noWrap w:val="0"/>
            <w:vAlign w:val="center"/>
          </w:tcPr>
          <w:p w14:paraId="324709B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广东省惠州市惠东县城三联生活污水处理厂及蕉田至三联片区配套管网建设工程项目施工（编号29号）钢筋</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703F2D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3</w:t>
            </w:r>
          </w:p>
        </w:tc>
        <w:tc>
          <w:tcPr>
            <w:tcW w:w="1123" w:type="pct"/>
            <w:noWrap w:val="0"/>
            <w:vAlign w:val="center"/>
          </w:tcPr>
          <w:p w14:paraId="4BA5E5A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内容</w:t>
            </w:r>
          </w:p>
        </w:tc>
        <w:tc>
          <w:tcPr>
            <w:tcW w:w="3445" w:type="pct"/>
            <w:noWrap w:val="0"/>
            <w:vAlign w:val="center"/>
          </w:tcPr>
          <w:p w14:paraId="5BC5295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承包人现场施工所需的钢筋</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91616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4</w:t>
            </w:r>
          </w:p>
        </w:tc>
        <w:tc>
          <w:tcPr>
            <w:tcW w:w="1123" w:type="pct"/>
            <w:noWrap w:val="0"/>
            <w:vAlign w:val="center"/>
          </w:tcPr>
          <w:p w14:paraId="7F6125F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工</w:t>
            </w:r>
            <w:r>
              <w:rPr>
                <w:rFonts w:hint="eastAsia" w:ascii="宋体" w:hAnsi="宋体" w:eastAsia="宋体" w:cs="宋体"/>
                <w:color w:val="auto"/>
                <w:sz w:val="28"/>
                <w:szCs w:val="28"/>
                <w:highlight w:val="none"/>
              </w:rPr>
              <w:t>期</w:t>
            </w:r>
          </w:p>
        </w:tc>
        <w:tc>
          <w:tcPr>
            <w:tcW w:w="3445" w:type="pct"/>
            <w:noWrap w:val="0"/>
            <w:vAlign w:val="center"/>
          </w:tcPr>
          <w:p w14:paraId="55BC141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2023年</w:t>
            </w:r>
            <w:r>
              <w:rPr>
                <w:rFonts w:hint="eastAsia" w:ascii="宋体" w:hAnsi="宋体" w:eastAsia="宋体" w:cs="宋体"/>
                <w:color w:val="auto"/>
                <w:sz w:val="28"/>
                <w:szCs w:val="28"/>
                <w:highlight w:val="none"/>
                <w:u w:val="none"/>
                <w:lang w:val="en-US" w:eastAsia="zh-CN"/>
              </w:rPr>
              <w:t>9月</w:t>
            </w:r>
            <w:r>
              <w:rPr>
                <w:rFonts w:hint="eastAsia" w:ascii="宋体" w:hAnsi="宋体" w:eastAsia="宋体" w:cs="宋体"/>
                <w:color w:val="auto"/>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88309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5</w:t>
            </w:r>
          </w:p>
        </w:tc>
        <w:tc>
          <w:tcPr>
            <w:tcW w:w="1123" w:type="pct"/>
            <w:noWrap w:val="0"/>
            <w:vAlign w:val="center"/>
          </w:tcPr>
          <w:p w14:paraId="3BB3BE6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3445" w:type="pct"/>
            <w:noWrap w:val="0"/>
            <w:vAlign w:val="center"/>
          </w:tcPr>
          <w:p w14:paraId="68D652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0E657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6</w:t>
            </w:r>
          </w:p>
        </w:tc>
        <w:tc>
          <w:tcPr>
            <w:tcW w:w="1123" w:type="pct"/>
            <w:noWrap w:val="0"/>
            <w:vAlign w:val="center"/>
          </w:tcPr>
          <w:p w14:paraId="16ADFE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参选人</w:t>
            </w:r>
          </w:p>
          <w:p w14:paraId="22E15A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资格条件</w:t>
            </w:r>
          </w:p>
        </w:tc>
        <w:tc>
          <w:tcPr>
            <w:tcW w:w="3445" w:type="pct"/>
            <w:noWrap w:val="0"/>
            <w:vAlign w:val="center"/>
          </w:tcPr>
          <w:p w14:paraId="6B7D56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在中华人民共和国境内注册的法人或其他组织，</w:t>
            </w:r>
            <w:r>
              <w:rPr>
                <w:rFonts w:hint="eastAsia" w:ascii="宋体" w:hAnsi="宋体" w:eastAsia="宋体" w:cs="宋体"/>
                <w:color w:val="auto"/>
                <w:sz w:val="28"/>
                <w:szCs w:val="28"/>
                <w:highlight w:val="none"/>
                <w:lang w:val="en-US" w:eastAsia="zh-CN"/>
              </w:rPr>
              <w:t>参选</w:t>
            </w:r>
            <w:r>
              <w:rPr>
                <w:rFonts w:hint="eastAsia" w:ascii="宋体" w:hAnsi="宋体" w:eastAsia="宋体" w:cs="宋体"/>
                <w:color w:val="auto"/>
                <w:sz w:val="28"/>
                <w:szCs w:val="28"/>
                <w:highlight w:val="none"/>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8"/>
                <w:szCs w:val="28"/>
                <w:highlight w:val="none"/>
                <w:lang w:val="en-US" w:eastAsia="zh-CN"/>
              </w:rPr>
              <w:t>。</w:t>
            </w:r>
          </w:p>
          <w:p w14:paraId="20C277F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074AAC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7</w:t>
            </w:r>
          </w:p>
        </w:tc>
        <w:tc>
          <w:tcPr>
            <w:tcW w:w="1123" w:type="pct"/>
            <w:noWrap w:val="0"/>
            <w:vAlign w:val="center"/>
          </w:tcPr>
          <w:p w14:paraId="049E566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是否接受</w:t>
            </w:r>
          </w:p>
          <w:p w14:paraId="6091980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联合体</w:t>
            </w:r>
          </w:p>
        </w:tc>
        <w:tc>
          <w:tcPr>
            <w:tcW w:w="3445" w:type="pct"/>
            <w:noWrap w:val="0"/>
            <w:vAlign w:val="center"/>
          </w:tcPr>
          <w:p w14:paraId="2E849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□接受，但联合体所有成员不得超过2家。</w:t>
            </w:r>
          </w:p>
          <w:p w14:paraId="0599C80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AB14C5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8</w:t>
            </w:r>
          </w:p>
        </w:tc>
        <w:tc>
          <w:tcPr>
            <w:tcW w:w="1123" w:type="pct"/>
            <w:noWrap w:val="0"/>
            <w:vAlign w:val="center"/>
          </w:tcPr>
          <w:p w14:paraId="53867A5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踏勘现场</w:t>
            </w:r>
          </w:p>
        </w:tc>
        <w:tc>
          <w:tcPr>
            <w:tcW w:w="3445" w:type="pct"/>
            <w:noWrap w:val="0"/>
            <w:vAlign w:val="center"/>
          </w:tcPr>
          <w:p w14:paraId="7BDB796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□组织</w:t>
            </w:r>
          </w:p>
          <w:p w14:paraId="7EA95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☑不组织</w:t>
            </w:r>
          </w:p>
          <w:p w14:paraId="29262D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FFD3B8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9</w:t>
            </w:r>
          </w:p>
        </w:tc>
        <w:tc>
          <w:tcPr>
            <w:tcW w:w="1123" w:type="pct"/>
            <w:noWrap w:val="0"/>
            <w:vAlign w:val="center"/>
          </w:tcPr>
          <w:p w14:paraId="6BE6E1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w:t>
            </w:r>
          </w:p>
        </w:tc>
        <w:tc>
          <w:tcPr>
            <w:tcW w:w="3445" w:type="pct"/>
            <w:noWrap w:val="0"/>
            <w:vAlign w:val="center"/>
          </w:tcPr>
          <w:p w14:paraId="0D9E42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☑不允许</w:t>
            </w:r>
          </w:p>
          <w:p w14:paraId="382B6D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w:t>
            </w:r>
          </w:p>
          <w:p w14:paraId="76AA432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BB9F91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10</w:t>
            </w:r>
          </w:p>
        </w:tc>
        <w:tc>
          <w:tcPr>
            <w:tcW w:w="1123" w:type="pct"/>
            <w:noWrap w:val="0"/>
            <w:vAlign w:val="center"/>
          </w:tcPr>
          <w:p w14:paraId="2886592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截止时间</w:t>
            </w:r>
          </w:p>
        </w:tc>
        <w:tc>
          <w:tcPr>
            <w:tcW w:w="3445" w:type="pct"/>
            <w:noWrap w:val="0"/>
            <w:vAlign w:val="center"/>
          </w:tcPr>
          <w:p w14:paraId="3EF7737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rPr>
            </w:pPr>
            <w:r>
              <w:rPr>
                <w:rFonts w:hint="eastAsia" w:ascii="宋体" w:hAnsi="宋体" w:eastAsia="宋体" w:cs="宋体"/>
                <w:color w:val="auto"/>
                <w:sz w:val="28"/>
                <w:szCs w:val="28"/>
                <w:highlight w:val="none"/>
                <w:u w:val="single"/>
                <w:lang w:val="en-US" w:eastAsia="zh-CN"/>
              </w:rPr>
              <w:t>2023年9月4日12:00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52431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11</w:t>
            </w:r>
          </w:p>
        </w:tc>
        <w:tc>
          <w:tcPr>
            <w:tcW w:w="1123" w:type="pct"/>
            <w:noWrap w:val="0"/>
            <w:vAlign w:val="center"/>
          </w:tcPr>
          <w:p w14:paraId="6D562ED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保证金</w:t>
            </w:r>
          </w:p>
        </w:tc>
        <w:tc>
          <w:tcPr>
            <w:tcW w:w="3445" w:type="pct"/>
            <w:noWrap w:val="0"/>
            <w:vAlign w:val="center"/>
          </w:tcPr>
          <w:p w14:paraId="7ED2390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FC2452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12</w:t>
            </w:r>
          </w:p>
        </w:tc>
        <w:tc>
          <w:tcPr>
            <w:tcW w:w="1123" w:type="pct"/>
            <w:noWrap w:val="0"/>
            <w:vAlign w:val="center"/>
          </w:tcPr>
          <w:p w14:paraId="13135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盖章</w:t>
            </w:r>
          </w:p>
          <w:p w14:paraId="710F41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具体要求</w:t>
            </w:r>
          </w:p>
        </w:tc>
        <w:tc>
          <w:tcPr>
            <w:tcW w:w="3445" w:type="pct"/>
            <w:noWrap w:val="0"/>
            <w:vAlign w:val="center"/>
          </w:tcPr>
          <w:p w14:paraId="5621013B">
            <w:pPr>
              <w:keepNext w:val="0"/>
              <w:keepLines w:val="0"/>
              <w:pageBreakBefore w:val="0"/>
              <w:framePr w:wrap="auto" w:vAnchor="margin" w:hAnchor="text" w:yAlign="inline"/>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响应文件应用不褪色的墨水书写或打印，并按竞价文件明确规定要求盖章。</w:t>
            </w:r>
            <w:bookmarkStart w:id="17" w:name="_GoBack"/>
            <w:bookmarkEnd w:id="17"/>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DE7274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13</w:t>
            </w:r>
          </w:p>
        </w:tc>
        <w:tc>
          <w:tcPr>
            <w:tcW w:w="1123" w:type="pct"/>
            <w:noWrap w:val="0"/>
            <w:vAlign w:val="center"/>
          </w:tcPr>
          <w:p w14:paraId="531A01B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文件</w:t>
            </w:r>
          </w:p>
          <w:p w14:paraId="752AA4E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份数</w:t>
            </w:r>
          </w:p>
        </w:tc>
        <w:tc>
          <w:tcPr>
            <w:tcW w:w="3445" w:type="pct"/>
            <w:noWrap w:val="0"/>
            <w:vAlign w:val="center"/>
          </w:tcPr>
          <w:p w14:paraId="0614FB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一式</w:t>
            </w: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份，密封提交</w:t>
            </w:r>
            <w:r>
              <w:rPr>
                <w:rFonts w:hint="eastAsia" w:ascii="宋体" w:hAnsi="宋体" w:eastAsia="宋体" w:cs="宋体"/>
                <w:color w:val="auto"/>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8ECB5F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14</w:t>
            </w:r>
          </w:p>
        </w:tc>
        <w:tc>
          <w:tcPr>
            <w:tcW w:w="1123" w:type="pct"/>
            <w:noWrap w:val="0"/>
            <w:vAlign w:val="center"/>
          </w:tcPr>
          <w:p w14:paraId="70F6C3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装订要求</w:t>
            </w:r>
          </w:p>
        </w:tc>
        <w:tc>
          <w:tcPr>
            <w:tcW w:w="3445" w:type="pct"/>
            <w:noWrap w:val="0"/>
            <w:vAlign w:val="center"/>
          </w:tcPr>
          <w:p w14:paraId="7091A8D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6F67E1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15</w:t>
            </w:r>
          </w:p>
        </w:tc>
        <w:tc>
          <w:tcPr>
            <w:tcW w:w="1123" w:type="pct"/>
            <w:noWrap w:val="0"/>
            <w:vAlign w:val="center"/>
          </w:tcPr>
          <w:p w14:paraId="52C31B5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封套上写明</w:t>
            </w:r>
          </w:p>
        </w:tc>
        <w:tc>
          <w:tcPr>
            <w:tcW w:w="3445" w:type="pct"/>
            <w:noWrap w:val="0"/>
            <w:vAlign w:val="center"/>
          </w:tcPr>
          <w:p w14:paraId="158887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采购人名称：</w:t>
            </w:r>
            <w:r>
              <w:rPr>
                <w:rFonts w:hint="eastAsia" w:ascii="宋体" w:hAnsi="宋体" w:eastAsia="宋体" w:cs="宋体"/>
                <w:color w:val="auto"/>
                <w:sz w:val="28"/>
                <w:szCs w:val="28"/>
                <w:highlight w:val="none"/>
                <w:lang w:val="en-US" w:eastAsia="zh-CN"/>
              </w:rPr>
              <w:t>广东路通达建设工程有限公司</w:t>
            </w:r>
          </w:p>
          <w:p w14:paraId="6754D96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eastAsia="zh-CN"/>
              </w:rPr>
              <w:t>送达响应文件地址：</w:t>
            </w:r>
            <w:r>
              <w:rPr>
                <w:rFonts w:hint="eastAsia" w:ascii="宋体" w:hAnsi="宋体" w:eastAsia="宋体" w:cs="宋体"/>
                <w:color w:val="auto"/>
                <w:sz w:val="28"/>
                <w:szCs w:val="28"/>
                <w:highlight w:val="none"/>
                <w:u w:val="single"/>
                <w:lang w:val="en-US" w:eastAsia="zh-CN"/>
              </w:rPr>
              <w:t>惠州市惠东县惠东大道1212号4楼</w:t>
            </w:r>
          </w:p>
          <w:p w14:paraId="75C1DC0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响应人名称：</w:t>
            </w:r>
            <w:r>
              <w:rPr>
                <w:rFonts w:hint="eastAsia" w:ascii="宋体" w:hAnsi="宋体" w:eastAsia="宋体" w:cs="宋体"/>
                <w:color w:val="auto"/>
                <w:sz w:val="28"/>
                <w:szCs w:val="28"/>
                <w:highlight w:val="none"/>
                <w:u w:val="single"/>
                <w:lang w:eastAsia="zh-CN"/>
              </w:rPr>
              <w:t xml:space="preserve">    </w:t>
            </w:r>
          </w:p>
          <w:p w14:paraId="22161C7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响应人地址：</w:t>
            </w:r>
            <w:r>
              <w:rPr>
                <w:rFonts w:hint="eastAsia" w:ascii="宋体" w:hAnsi="宋体" w:eastAsia="宋体" w:cs="宋体"/>
                <w:color w:val="auto"/>
                <w:sz w:val="28"/>
                <w:szCs w:val="28"/>
                <w:highlight w:val="none"/>
                <w:u w:val="single"/>
                <w:lang w:eastAsia="zh-CN"/>
              </w:rPr>
              <w:t xml:space="preserve">    </w:t>
            </w:r>
          </w:p>
          <w:p w14:paraId="2CC54F8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响应项目名称：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none"/>
                <w:lang w:eastAsia="zh-CN"/>
              </w:rPr>
              <w:t>竞价</w:t>
            </w:r>
            <w:r>
              <w:rPr>
                <w:rFonts w:hint="eastAsia" w:ascii="宋体" w:hAnsi="宋体" w:eastAsia="宋体" w:cs="宋体"/>
                <w:color w:val="auto"/>
                <w:sz w:val="28"/>
                <w:szCs w:val="28"/>
                <w:highlight w:val="none"/>
                <w:lang w:eastAsia="zh-CN"/>
              </w:rPr>
              <w:t>文件</w:t>
            </w:r>
          </w:p>
          <w:p w14:paraId="2F9233C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在</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bCs/>
                <w:color w:val="auto"/>
                <w:sz w:val="28"/>
                <w:szCs w:val="28"/>
                <w:highlight w:val="none"/>
                <w:lang w:eastAsia="zh-CN"/>
              </w:rPr>
              <w:t>年</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sz w:val="28"/>
                <w:szCs w:val="28"/>
                <w:highlight w:val="none"/>
                <w:lang w:eastAsia="zh-CN"/>
              </w:rPr>
              <w:t>前不得开启</w:t>
            </w:r>
          </w:p>
          <w:p w14:paraId="4F0CC82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3FE669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16</w:t>
            </w:r>
          </w:p>
        </w:tc>
        <w:tc>
          <w:tcPr>
            <w:tcW w:w="1123" w:type="pct"/>
            <w:noWrap w:val="0"/>
            <w:vAlign w:val="center"/>
          </w:tcPr>
          <w:p w14:paraId="4B99D71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地点</w:t>
            </w:r>
          </w:p>
        </w:tc>
        <w:tc>
          <w:tcPr>
            <w:tcW w:w="3445" w:type="pct"/>
            <w:noWrap w:val="0"/>
            <w:vAlign w:val="center"/>
          </w:tcPr>
          <w:p w14:paraId="03264EC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Cs/>
                <w:color w:val="auto"/>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8EF1B9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17</w:t>
            </w:r>
          </w:p>
        </w:tc>
        <w:tc>
          <w:tcPr>
            <w:tcW w:w="1123" w:type="pct"/>
            <w:noWrap w:val="0"/>
            <w:vAlign w:val="center"/>
          </w:tcPr>
          <w:p w14:paraId="441479A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响应文件开启时间和地点</w:t>
            </w:r>
          </w:p>
        </w:tc>
        <w:tc>
          <w:tcPr>
            <w:tcW w:w="3445" w:type="pct"/>
            <w:noWrap w:val="0"/>
            <w:vAlign w:val="center"/>
          </w:tcPr>
          <w:p w14:paraId="1155EEB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开启时间：同响应截止时间</w:t>
            </w:r>
          </w:p>
          <w:p w14:paraId="0E5BA8E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CF61A0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18</w:t>
            </w:r>
          </w:p>
        </w:tc>
        <w:tc>
          <w:tcPr>
            <w:tcW w:w="1123" w:type="pct"/>
            <w:noWrap w:val="0"/>
            <w:vAlign w:val="center"/>
          </w:tcPr>
          <w:p w14:paraId="1021E1E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竞价</w:t>
            </w:r>
            <w:r>
              <w:rPr>
                <w:rFonts w:hint="eastAsia" w:ascii="宋体" w:hAnsi="宋体" w:eastAsia="宋体" w:cs="宋体"/>
                <w:color w:val="auto"/>
                <w:sz w:val="28"/>
                <w:szCs w:val="28"/>
                <w:highlight w:val="none"/>
              </w:rPr>
              <w:t>程序</w:t>
            </w:r>
          </w:p>
        </w:tc>
        <w:tc>
          <w:tcPr>
            <w:tcW w:w="3445" w:type="pct"/>
            <w:noWrap w:val="0"/>
            <w:vAlign w:val="center"/>
          </w:tcPr>
          <w:p w14:paraId="64F46C93">
            <w:pPr>
              <w:pStyle w:val="32"/>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（1）核对原件：</w:t>
            </w:r>
            <w:r>
              <w:rPr>
                <w:rFonts w:hint="eastAsia" w:ascii="宋体" w:hAnsi="宋体" w:eastAsia="宋体" w:cs="宋体"/>
                <w:color w:val="auto"/>
                <w:sz w:val="28"/>
                <w:szCs w:val="28"/>
                <w:highlight w:val="none"/>
                <w:lang w:val="en-US" w:eastAsia="zh-CN"/>
              </w:rPr>
              <w:t>无</w:t>
            </w:r>
            <w:r>
              <w:rPr>
                <w:rFonts w:hint="eastAsia" w:ascii="宋体" w:hAnsi="宋体" w:eastAsia="宋体" w:cs="宋体"/>
                <w:color w:val="auto"/>
                <w:sz w:val="28"/>
                <w:szCs w:val="28"/>
                <w:highlight w:val="none"/>
                <w:lang w:eastAsia="zh-CN"/>
              </w:rPr>
              <w:t>；</w:t>
            </w:r>
          </w:p>
          <w:p w14:paraId="66C575A8">
            <w:pPr>
              <w:keepNext w:val="0"/>
              <w:keepLines w:val="0"/>
              <w:pageBreakBefore w:val="0"/>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eastAsia="zh-CN"/>
              </w:rPr>
              <w:t>（2）</w:t>
            </w:r>
            <w:r>
              <w:rPr>
                <w:rFonts w:hint="eastAsia" w:ascii="宋体" w:hAnsi="宋体" w:eastAsia="宋体" w:cs="宋体"/>
                <w:color w:val="auto"/>
                <w:sz w:val="28"/>
                <w:szCs w:val="28"/>
                <w:highlight w:val="none"/>
                <w:lang w:eastAsia="zh-CN"/>
              </w:rPr>
              <w:t>开启顺序：按响应人递交响应文件时间的</w:t>
            </w:r>
            <w:r>
              <w:rPr>
                <w:rFonts w:hint="eastAsia" w:ascii="宋体" w:hAnsi="宋体" w:eastAsia="宋体" w:cs="宋体"/>
                <w:color w:val="auto"/>
                <w:sz w:val="28"/>
                <w:szCs w:val="28"/>
                <w:highlight w:val="none"/>
                <w:lang w:val="en-US" w:eastAsia="zh-CN"/>
              </w:rPr>
              <w:t>顺序</w:t>
            </w:r>
            <w:r>
              <w:rPr>
                <w:rFonts w:hint="eastAsia" w:ascii="宋体" w:hAnsi="宋体" w:eastAsia="宋体" w:cs="宋体"/>
                <w:color w:val="auto"/>
                <w:sz w:val="28"/>
                <w:szCs w:val="28"/>
                <w:highlight w:val="none"/>
                <w:lang w:eastAsia="zh-CN"/>
              </w:rPr>
              <w:t>开启；</w:t>
            </w:r>
          </w:p>
          <w:p w14:paraId="037DA9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0DDA0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19</w:t>
            </w:r>
          </w:p>
        </w:tc>
        <w:tc>
          <w:tcPr>
            <w:tcW w:w="1123" w:type="pct"/>
            <w:noWrap w:val="0"/>
            <w:vAlign w:val="center"/>
          </w:tcPr>
          <w:p w14:paraId="5156C8D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办法</w:t>
            </w:r>
          </w:p>
        </w:tc>
        <w:tc>
          <w:tcPr>
            <w:tcW w:w="3445" w:type="pct"/>
            <w:noWrap w:val="0"/>
            <w:vAlign w:val="center"/>
          </w:tcPr>
          <w:p w14:paraId="4C518E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BE02E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0</w:t>
            </w:r>
          </w:p>
        </w:tc>
        <w:tc>
          <w:tcPr>
            <w:tcW w:w="1123" w:type="pct"/>
            <w:noWrap w:val="0"/>
            <w:vAlign w:val="center"/>
          </w:tcPr>
          <w:p w14:paraId="21F7DDA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推荐中选候选人</w:t>
            </w:r>
          </w:p>
        </w:tc>
        <w:tc>
          <w:tcPr>
            <w:tcW w:w="3445" w:type="pct"/>
            <w:noWrap w:val="0"/>
            <w:vAlign w:val="center"/>
          </w:tcPr>
          <w:p w14:paraId="7C6F3FF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推荐中选候选人的人数为</w:t>
            </w:r>
            <w:r>
              <w:rPr>
                <w:rFonts w:hint="eastAsia" w:ascii="宋体" w:hAnsi="宋体" w:eastAsia="宋体" w:cs="宋体"/>
                <w:color w:val="auto"/>
                <w:sz w:val="28"/>
                <w:szCs w:val="28"/>
                <w:highlight w:val="none"/>
                <w:u w:val="none"/>
                <w:lang w:val="en-US" w:eastAsia="zh-CN"/>
              </w:rPr>
              <w:t>1</w:t>
            </w:r>
            <w:r>
              <w:rPr>
                <w:rFonts w:hint="eastAsia" w:ascii="宋体" w:hAnsi="宋体" w:eastAsia="宋体" w:cs="宋体"/>
                <w:color w:val="auto"/>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7B35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w:t>
            </w:r>
            <w:r>
              <w:rPr>
                <w:rFonts w:hint="eastAsia" w:ascii="宋体" w:hAnsi="宋体" w:eastAsia="宋体" w:cs="宋体"/>
                <w:color w:val="auto"/>
                <w:sz w:val="28"/>
                <w:szCs w:val="28"/>
                <w:highlight w:val="none"/>
                <w:lang w:val="en-US" w:eastAsia="zh-CN"/>
              </w:rPr>
              <w:t>1</w:t>
            </w:r>
          </w:p>
        </w:tc>
        <w:tc>
          <w:tcPr>
            <w:tcW w:w="1123" w:type="pct"/>
            <w:noWrap w:val="0"/>
            <w:vAlign w:val="center"/>
          </w:tcPr>
          <w:p w14:paraId="1925FA1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中</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通知</w:t>
            </w:r>
          </w:p>
        </w:tc>
        <w:tc>
          <w:tcPr>
            <w:tcW w:w="3445" w:type="pct"/>
            <w:noWrap w:val="0"/>
            <w:vAlign w:val="center"/>
          </w:tcPr>
          <w:p w14:paraId="529D79B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采购</w:t>
            </w:r>
            <w:r>
              <w:rPr>
                <w:rFonts w:hint="eastAsia" w:ascii="宋体" w:hAnsi="宋体" w:eastAsia="宋体" w:cs="宋体"/>
                <w:color w:val="auto"/>
                <w:sz w:val="28"/>
                <w:szCs w:val="28"/>
                <w:highlight w:val="none"/>
                <w:u w:val="none"/>
                <w:lang w:eastAsia="zh-CN" w:bidi="ar"/>
              </w:rPr>
              <w:t>人将</w:t>
            </w:r>
            <w:r>
              <w:rPr>
                <w:rFonts w:hint="eastAsia" w:ascii="宋体" w:hAnsi="宋体" w:eastAsia="宋体" w:cs="宋体"/>
                <w:color w:val="auto"/>
                <w:sz w:val="28"/>
                <w:szCs w:val="28"/>
                <w:highlight w:val="none"/>
                <w:u w:val="none"/>
                <w:lang w:val="en-US" w:eastAsia="zh-CN"/>
              </w:rPr>
              <w:t>竞价</w:t>
            </w:r>
            <w:r>
              <w:rPr>
                <w:rFonts w:hint="eastAsia" w:ascii="宋体" w:hAnsi="宋体" w:eastAsia="宋体" w:cs="宋体"/>
                <w:color w:val="auto"/>
                <w:sz w:val="28"/>
                <w:szCs w:val="28"/>
                <w:highlight w:val="none"/>
                <w:u w:val="none"/>
                <w:lang w:eastAsia="zh-CN" w:bidi="ar"/>
              </w:rPr>
              <w:t>结果在</w:t>
            </w:r>
            <w:r>
              <w:rPr>
                <w:rFonts w:hint="eastAsia" w:ascii="宋体" w:hAnsi="宋体" w:eastAsia="宋体" w:cs="宋体"/>
                <w:color w:val="auto"/>
                <w:sz w:val="28"/>
                <w:szCs w:val="28"/>
                <w:highlight w:val="none"/>
                <w:u w:val="none"/>
                <w:lang w:val="en-US" w:eastAsia="zh-CN" w:bidi="ar"/>
              </w:rPr>
              <w:t>广东路通达建设工程有限公司</w:t>
            </w:r>
            <w:r>
              <w:rPr>
                <w:rFonts w:hint="eastAsia" w:ascii="宋体" w:hAnsi="宋体" w:eastAsia="宋体" w:cs="宋体"/>
                <w:color w:val="auto"/>
                <w:sz w:val="28"/>
                <w:szCs w:val="28"/>
                <w:highlight w:val="none"/>
                <w:u w:val="none"/>
                <w:lang w:eastAsia="zh-CN" w:bidi="ar"/>
              </w:rPr>
              <w:t>官网（http://www.gdltdjs.com）公示</w:t>
            </w:r>
            <w:r>
              <w:rPr>
                <w:rFonts w:hint="eastAsia" w:ascii="宋体" w:hAnsi="宋体" w:eastAsia="宋体" w:cs="宋体"/>
                <w:color w:val="auto"/>
                <w:sz w:val="28"/>
                <w:szCs w:val="28"/>
                <w:highlight w:val="none"/>
                <w:u w:val="none"/>
                <w:lang w:val="en-US" w:eastAsia="zh-CN" w:bidi="ar"/>
              </w:rPr>
              <w:t>不少于3日</w:t>
            </w:r>
            <w:r>
              <w:rPr>
                <w:rFonts w:hint="eastAsia" w:ascii="宋体" w:hAnsi="宋体" w:eastAsia="宋体" w:cs="宋体"/>
                <w:color w:val="auto"/>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42636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p>
        </w:tc>
        <w:tc>
          <w:tcPr>
            <w:tcW w:w="1123" w:type="pct"/>
            <w:noWrap w:val="0"/>
            <w:vAlign w:val="center"/>
          </w:tcPr>
          <w:p w14:paraId="061E7E6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履约担保</w:t>
            </w:r>
          </w:p>
        </w:tc>
        <w:tc>
          <w:tcPr>
            <w:tcW w:w="3445" w:type="pct"/>
            <w:noWrap w:val="0"/>
            <w:vAlign w:val="center"/>
          </w:tcPr>
          <w:p w14:paraId="27C03C9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7860FD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p>
        </w:tc>
        <w:tc>
          <w:tcPr>
            <w:tcW w:w="1123" w:type="pct"/>
            <w:noWrap w:val="0"/>
            <w:vAlign w:val="center"/>
          </w:tcPr>
          <w:p w14:paraId="7F701C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质量担保</w:t>
            </w:r>
          </w:p>
        </w:tc>
        <w:tc>
          <w:tcPr>
            <w:tcW w:w="3445" w:type="pct"/>
            <w:noWrap w:val="0"/>
            <w:vAlign w:val="center"/>
          </w:tcPr>
          <w:p w14:paraId="74D9484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bCs w:val="0"/>
                <w:color w:val="auto"/>
                <w:sz w:val="28"/>
                <w:szCs w:val="28"/>
                <w:highlight w:val="none"/>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B23C27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4</w:t>
            </w:r>
          </w:p>
        </w:tc>
        <w:tc>
          <w:tcPr>
            <w:tcW w:w="1123" w:type="pct"/>
            <w:vAlign w:val="center"/>
          </w:tcPr>
          <w:p w14:paraId="6B5FFB5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废</w:t>
            </w:r>
            <w:r>
              <w:rPr>
                <w:rFonts w:hint="eastAsia" w:ascii="宋体" w:hAnsi="宋体" w:eastAsia="宋体" w:cs="宋体"/>
                <w:b w:val="0"/>
                <w:bCs/>
                <w:color w:val="auto"/>
                <w:sz w:val="28"/>
                <w:szCs w:val="28"/>
                <w:highlight w:val="none"/>
                <w:lang w:eastAsia="zh-CN"/>
              </w:rPr>
              <w:t>选</w:t>
            </w:r>
            <w:r>
              <w:rPr>
                <w:rFonts w:hint="eastAsia" w:ascii="宋体" w:hAnsi="宋体" w:eastAsia="宋体" w:cs="宋体"/>
                <w:b w:val="0"/>
                <w:bCs/>
                <w:color w:val="auto"/>
                <w:sz w:val="28"/>
                <w:szCs w:val="28"/>
                <w:highlight w:val="none"/>
              </w:rPr>
              <w:t>条款</w:t>
            </w:r>
          </w:p>
        </w:tc>
        <w:tc>
          <w:tcPr>
            <w:tcW w:w="3445" w:type="pct"/>
            <w:vAlign w:val="center"/>
          </w:tcPr>
          <w:p w14:paraId="28F523A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1、响应人必须同时满足本表格第6项“参选人资格条件”所列的全部条件，否则废选；</w:t>
            </w:r>
          </w:p>
          <w:p w14:paraId="5744EDF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6BE783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5</w:t>
            </w:r>
          </w:p>
        </w:tc>
        <w:tc>
          <w:tcPr>
            <w:tcW w:w="1123" w:type="pct"/>
            <w:vAlign w:val="center"/>
          </w:tcPr>
          <w:p w14:paraId="1304A9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最高限价</w:t>
            </w:r>
          </w:p>
        </w:tc>
        <w:tc>
          <w:tcPr>
            <w:tcW w:w="3445" w:type="pct"/>
            <w:vAlign w:val="center"/>
          </w:tcPr>
          <w:p w14:paraId="21A236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本工程</w:t>
            </w:r>
            <w:r>
              <w:rPr>
                <w:rFonts w:hint="eastAsia" w:ascii="宋体" w:hAnsi="宋体" w:eastAsia="宋体" w:cs="宋体"/>
                <w:b w:val="0"/>
                <w:bCs/>
                <w:color w:val="auto"/>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5D75AD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6</w:t>
            </w:r>
          </w:p>
        </w:tc>
        <w:tc>
          <w:tcPr>
            <w:tcW w:w="1123" w:type="pct"/>
            <w:vAlign w:val="center"/>
          </w:tcPr>
          <w:p w14:paraId="06A2433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重新竞价</w:t>
            </w:r>
          </w:p>
        </w:tc>
        <w:tc>
          <w:tcPr>
            <w:tcW w:w="3445" w:type="pct"/>
            <w:vAlign w:val="center"/>
          </w:tcPr>
          <w:p w14:paraId="747BE40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有下列情形之一的，采购人将重新竞价：</w:t>
            </w:r>
          </w:p>
          <w:p w14:paraId="3925D87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（1）响应截止时间止，响应人少于3个的；</w:t>
            </w:r>
          </w:p>
          <w:p w14:paraId="278940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（2）采购代理机构审查后否决所有响应文件的；</w:t>
            </w:r>
          </w:p>
          <w:p w14:paraId="126C6D5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32895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7</w:t>
            </w:r>
          </w:p>
        </w:tc>
        <w:tc>
          <w:tcPr>
            <w:tcW w:w="1123" w:type="pct"/>
            <w:vAlign w:val="center"/>
          </w:tcPr>
          <w:p w14:paraId="28CC869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其他</w:t>
            </w:r>
          </w:p>
        </w:tc>
        <w:tc>
          <w:tcPr>
            <w:tcW w:w="3445" w:type="pct"/>
            <w:vAlign w:val="center"/>
          </w:tcPr>
          <w:p w14:paraId="4BE1A86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before="0" w:after="0"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本竞价文件的解释权归广东路通达建设工程有限公司、惠州市天逸咨询有限公司。</w:t>
            </w:r>
          </w:p>
        </w:tc>
      </w:tr>
    </w:tbl>
    <w:p w14:paraId="1B00E8C8">
      <w:pPr>
        <w:framePr w:wrap="auto" w:vAnchor="margin" w:hAnchor="text" w:yAlign="inline"/>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r>
    </w:p>
    <w:p w14:paraId="257002A4">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highlight w:val="none"/>
          <w:lang w:eastAsia="zh-CN"/>
        </w:rPr>
      </w:pPr>
      <w:r>
        <w:rPr>
          <w:rFonts w:hint="eastAsia" w:ascii="宋体" w:hAnsi="宋体" w:eastAsia="宋体" w:cs="宋体"/>
          <w:b/>
          <w:color w:val="auto"/>
          <w:sz w:val="28"/>
          <w:szCs w:val="28"/>
          <w:highlight w:val="none"/>
          <w:lang w:eastAsia="zh-CN"/>
        </w:rPr>
        <w:t>附表一：</w:t>
      </w:r>
    </w:p>
    <w:p w14:paraId="5BD26020">
      <w:pPr>
        <w:keepNext w:val="0"/>
        <w:keepLines w:val="0"/>
        <w:pageBreakBefore w:val="0"/>
        <w:framePr w:wrap="auto" w:vAnchor="margin" w:hAnchor="text" w:yAlign="inline"/>
        <w:kinsoku/>
        <w:overflowPunct/>
        <w:bidi w:val="0"/>
        <w:spacing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eastAsia="宋体" w:cs="宋体"/>
          <w:b/>
          <w:color w:val="auto"/>
          <w:sz w:val="32"/>
          <w:szCs w:val="32"/>
          <w:lang w:eastAsia="zh-CN"/>
        </w:rPr>
        <w:t>响应文件开启记录表</w:t>
      </w:r>
    </w:p>
    <w:p w14:paraId="1389125C">
      <w:pPr>
        <w:keepNext w:val="0"/>
        <w:keepLines w:val="0"/>
        <w:pageBreakBefore w:val="0"/>
        <w:framePr w:wrap="auto" w:vAnchor="margin" w:hAnchor="text" w:yAlign="inline"/>
        <w:kinsoku/>
        <w:overflowPunct/>
        <w:bidi w:val="0"/>
        <w:spacing w:line="360" w:lineRule="auto"/>
        <w:ind w:left="0" w:leftChars="0" w:right="0" w:rightChars="0" w:firstLine="0" w:firstLineChars="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项目名称：</w:t>
      </w:r>
      <w:r>
        <w:rPr>
          <w:rFonts w:hint="eastAsia" w:ascii="宋体" w:hAnsi="宋体" w:eastAsia="宋体" w:cs="宋体"/>
          <w:color w:val="auto"/>
          <w:sz w:val="28"/>
          <w:szCs w:val="28"/>
          <w:lang w:val="en-US" w:eastAsia="zh-CN"/>
        </w:rPr>
        <w:t>广东省惠州市惠东县城三联生活污水处理厂及蕉田至三联片区配套管网建设工程项目施工（编号29号）钢筋</w:t>
      </w:r>
    </w:p>
    <w:tbl>
      <w:tblPr>
        <w:tblStyle w:val="1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2071" w:type="dxa"/>
            <w:tcBorders>
              <w:top w:val="single" w:color="auto" w:sz="4" w:space="0"/>
            </w:tcBorders>
            <w:noWrap w:val="0"/>
            <w:vAlign w:val="center"/>
          </w:tcPr>
          <w:p w14:paraId="52E8ECF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送达</w:t>
            </w:r>
          </w:p>
          <w:p w14:paraId="1636DA7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200" w:type="dxa"/>
            <w:tcBorders>
              <w:top w:val="single" w:color="auto" w:sz="4" w:space="0"/>
            </w:tcBorders>
            <w:noWrap w:val="0"/>
            <w:vAlign w:val="center"/>
          </w:tcPr>
          <w:p w14:paraId="13C282F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密封</w:t>
            </w:r>
          </w:p>
          <w:p w14:paraId="7C3A914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538" w:type="dxa"/>
            <w:tcBorders>
              <w:top w:val="single" w:color="auto" w:sz="4" w:space="0"/>
            </w:tcBorders>
            <w:noWrap w:val="0"/>
            <w:vAlign w:val="center"/>
          </w:tcPr>
          <w:p w14:paraId="6C9E33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报价</w:t>
            </w:r>
            <w:r>
              <w:rPr>
                <w:rFonts w:hint="eastAsia" w:ascii="宋体" w:hAnsi="宋体" w:eastAsia="宋体" w:cs="宋体"/>
                <w:color w:val="auto"/>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2071" w:type="dxa"/>
            <w:noWrap w:val="0"/>
            <w:vAlign w:val="center"/>
          </w:tcPr>
          <w:p w14:paraId="597D734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8B0F26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2FFCA074">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2071" w:type="dxa"/>
            <w:noWrap w:val="0"/>
            <w:vAlign w:val="center"/>
          </w:tcPr>
          <w:p w14:paraId="1B2C5E8D">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09BC7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5EE43A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2071" w:type="dxa"/>
            <w:noWrap w:val="0"/>
            <w:vAlign w:val="center"/>
          </w:tcPr>
          <w:p w14:paraId="449C5788">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A47C0E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52737A9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p>
        </w:tc>
        <w:tc>
          <w:tcPr>
            <w:tcW w:w="2071" w:type="dxa"/>
            <w:noWrap w:val="0"/>
            <w:vAlign w:val="center"/>
          </w:tcPr>
          <w:p w14:paraId="0F8B7CC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783CECD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98E4C32">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2071" w:type="dxa"/>
            <w:noWrap w:val="0"/>
            <w:vAlign w:val="center"/>
          </w:tcPr>
          <w:p w14:paraId="039868FB">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4D2FE6D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1C7929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w:t>
            </w:r>
          </w:p>
        </w:tc>
        <w:tc>
          <w:tcPr>
            <w:tcW w:w="2071" w:type="dxa"/>
            <w:noWrap w:val="0"/>
            <w:vAlign w:val="center"/>
          </w:tcPr>
          <w:p w14:paraId="474E20C9">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248CFC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815392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最高</w:t>
            </w:r>
            <w:r>
              <w:rPr>
                <w:rFonts w:hint="eastAsia" w:ascii="宋体" w:hAnsi="宋体" w:eastAsia="宋体" w:cs="宋体"/>
                <w:color w:val="auto"/>
                <w:sz w:val="28"/>
                <w:szCs w:val="28"/>
                <w:lang w:eastAsia="zh-CN"/>
              </w:rPr>
              <w:t>响应</w:t>
            </w:r>
            <w:r>
              <w:rPr>
                <w:rFonts w:hint="eastAsia" w:ascii="宋体" w:hAnsi="宋体" w:eastAsia="宋体" w:cs="宋体"/>
                <w:color w:val="auto"/>
                <w:sz w:val="28"/>
                <w:szCs w:val="28"/>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lang w:eastAsia="zh-CN"/>
              </w:rPr>
              <w:t>元</w:t>
            </w:r>
          </w:p>
        </w:tc>
      </w:tr>
    </w:tbl>
    <w:p w14:paraId="52609DEF">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2B6F9A03">
      <w:pPr>
        <w:keepNext w:val="0"/>
        <w:keepLines w:val="0"/>
        <w:pageBreakBefore w:val="0"/>
        <w:framePr w:wrap="auto" w:vAnchor="margin" w:hAnchor="text" w:yAlign="inline"/>
        <w:kinsoku/>
        <w:overflowPunct/>
        <w:bidi w:val="0"/>
        <w:ind w:left="0" w:leftChars="0" w:right="0" w:rightChars="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宣读人：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记录人：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年   月   日</w:t>
      </w:r>
    </w:p>
    <w:p w14:paraId="05F271B7">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327A8CA9">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监督人：</w:t>
      </w:r>
    </w:p>
    <w:p w14:paraId="0096C76D">
      <w:pPr>
        <w:framePr w:wrap="auto" w:vAnchor="margin" w:hAnchor="text" w:yAlign="inline"/>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700649AE">
      <w:pPr>
        <w:framePr w:wrap="auto" w:vAnchor="margin" w:hAnchor="text" w:yAlign="inline"/>
        <w:adjustRightInd w:val="0"/>
        <w:snapToGrid w:val="0"/>
        <w:spacing w:line="360" w:lineRule="auto"/>
        <w:outlineLvl w:val="9"/>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lang w:eastAsia="zh-CN"/>
        </w:rPr>
        <w:t>附表二：</w:t>
      </w:r>
    </w:p>
    <w:p w14:paraId="038F8E1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中选通知书</w:t>
      </w:r>
    </w:p>
    <w:p w14:paraId="5FD92FC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highlight w:val="none"/>
          <w:lang w:eastAsia="zh-CN"/>
        </w:rPr>
      </w:pPr>
    </w:p>
    <w:p w14:paraId="1450359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（中选人名称）：</w:t>
      </w:r>
    </w:p>
    <w:p w14:paraId="7DA848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u w:val="single"/>
          <w:lang w:eastAsia="zh-CN"/>
        </w:rPr>
      </w:pPr>
    </w:p>
    <w:p w14:paraId="06C1F6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你方于</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（响应截止日期前）所递交的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项目名称</w:t>
      </w:r>
      <w:r>
        <w:rPr>
          <w:rFonts w:hint="eastAsia" w:ascii="宋体" w:hAnsi="宋体" w:eastAsia="宋体" w:cs="宋体"/>
          <w:color w:val="auto"/>
          <w:sz w:val="28"/>
          <w:szCs w:val="28"/>
          <w:highlight w:val="none"/>
          <w:lang w:eastAsia="zh-CN"/>
        </w:rPr>
        <w:t>）响应文件已被</w:t>
      </w: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highlight w:val="none"/>
          <w:lang w:eastAsia="zh-CN"/>
        </w:rPr>
        <w:t>接受，被确定为中选人。</w:t>
      </w:r>
    </w:p>
    <w:p w14:paraId="4D3C4DC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中选</w:t>
      </w:r>
      <w:r>
        <w:rPr>
          <w:rFonts w:hint="eastAsia" w:ascii="宋体" w:hAnsi="宋体" w:eastAsia="宋体" w:cs="宋体"/>
          <w:color w:val="auto"/>
          <w:sz w:val="28"/>
          <w:szCs w:val="28"/>
          <w:highlight w:val="none"/>
          <w:lang w:val="en-US" w:eastAsia="zh-CN"/>
        </w:rPr>
        <w:t>金额</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元。</w:t>
      </w:r>
    </w:p>
    <w:p w14:paraId="3272DD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工期</w:t>
      </w:r>
      <w:r>
        <w:rPr>
          <w:rFonts w:hint="eastAsia" w:ascii="宋体" w:hAnsi="宋体" w:eastAsia="宋体" w:cs="宋体"/>
          <w:color w:val="auto"/>
          <w:sz w:val="28"/>
          <w:szCs w:val="28"/>
          <w:highlight w:val="none"/>
          <w:lang w:val="en-US" w:eastAsia="zh-CN"/>
        </w:rPr>
        <w:t>时间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w:t>
      </w:r>
    </w:p>
    <w:p w14:paraId="608A263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请你方在接到本通知书后的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日内到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与采购人签订合同。</w:t>
      </w:r>
    </w:p>
    <w:p w14:paraId="11AF57B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p>
    <w:p w14:paraId="149251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特此通知。</w:t>
      </w:r>
    </w:p>
    <w:p w14:paraId="684AF9C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highlight w:val="none"/>
          <w:lang w:eastAsia="zh-CN"/>
        </w:rPr>
      </w:pPr>
    </w:p>
    <w:p w14:paraId="78EA82A2">
      <w:pPr>
        <w:pStyle w:val="31"/>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广东路通达建设工程有限公司</w:t>
      </w:r>
    </w:p>
    <w:p w14:paraId="2F6D8D57">
      <w:pPr>
        <w:pStyle w:val="31"/>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采购代理机构：惠州市天逸咨询有限公司</w:t>
      </w:r>
    </w:p>
    <w:p w14:paraId="3533B6A0">
      <w:pPr>
        <w:pStyle w:val="31"/>
        <w:framePr w:wrap="auto" w:vAnchor="margin" w:hAnchor="text" w:yAlign="inline"/>
        <w:wordWrap/>
        <w:spacing w:line="440" w:lineRule="exact"/>
        <w:jc w:val="righ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3A67F17C">
      <w:pPr>
        <w:framePr w:wrap="auto" w:vAnchor="margin" w:hAnchor="text" w:yAlign="inline"/>
        <w:rPr>
          <w:rFonts w:hint="eastAsia" w:ascii="宋体" w:hAnsi="宋体" w:eastAsia="宋体" w:cs="宋体"/>
          <w:b/>
          <w:bCs/>
          <w:color w:val="auto"/>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sz w:val="32"/>
          <w:szCs w:val="32"/>
          <w:highlight w:val="none"/>
          <w:lang w:eastAsia="zh-CN"/>
        </w:rPr>
        <w:br w:type="page"/>
      </w:r>
    </w:p>
    <w:p w14:paraId="0AC69A01">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3" w:name="_Toc14264"/>
      <w:r>
        <w:rPr>
          <w:rFonts w:hint="eastAsia" w:ascii="宋体" w:hAnsi="宋体" w:eastAsia="宋体" w:cs="宋体"/>
          <w:b/>
          <w:bCs/>
          <w:color w:val="auto"/>
          <w:sz w:val="32"/>
          <w:szCs w:val="32"/>
          <w:highlight w:val="none"/>
          <w:lang w:val="en-US" w:eastAsia="zh-CN"/>
        </w:rPr>
        <w:t>第三部分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工程量清单</w:t>
      </w:r>
      <w:bookmarkEnd w:id="13"/>
    </w:p>
    <w:tbl>
      <w:tblPr>
        <w:tblStyle w:val="19"/>
        <w:tblpPr w:leftFromText="180" w:rightFromText="180" w:vertAnchor="text" w:tblpXSpec="center" w:tblpY="1"/>
        <w:tblOverlap w:val="never"/>
        <w:tblW w:w="98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0"/>
        <w:gridCol w:w="796"/>
        <w:gridCol w:w="768"/>
        <w:gridCol w:w="750"/>
        <w:gridCol w:w="655"/>
        <w:gridCol w:w="790"/>
        <w:gridCol w:w="940"/>
        <w:gridCol w:w="693"/>
        <w:gridCol w:w="668"/>
        <w:gridCol w:w="709"/>
        <w:gridCol w:w="654"/>
        <w:gridCol w:w="764"/>
        <w:gridCol w:w="1227"/>
      </w:tblGrid>
      <w:tr w14:paraId="227FA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9824" w:type="dxa"/>
            <w:gridSpan w:val="13"/>
            <w:tcBorders>
              <w:top w:val="nil"/>
              <w:left w:val="nil"/>
              <w:bottom w:val="nil"/>
              <w:right w:val="nil"/>
            </w:tcBorders>
            <w:shd w:val="clear" w:color="auto" w:fill="auto"/>
            <w:noWrap/>
            <w:vAlign w:val="center"/>
          </w:tcPr>
          <w:p w14:paraId="76EA17E6">
            <w:pPr>
              <w:keepNext w:val="0"/>
              <w:keepLines w:val="0"/>
              <w:framePr w:wrap="auto" w:vAnchor="margin" w:hAnchor="text" w:yAlign="inline"/>
              <w:widowControl/>
              <w:suppressLineNumbers w:val="0"/>
              <w:jc w:val="center"/>
              <w:textAlignment w:val="center"/>
              <w:rPr>
                <w:rFonts w:ascii="义启小魏楷" w:hAnsi="义启小魏楷" w:eastAsia="义启小魏楷" w:cs="义启小魏楷"/>
                <w:b/>
                <w:bCs/>
                <w:i w:val="0"/>
                <w:iCs w:val="0"/>
                <w:color w:val="auto"/>
                <w:sz w:val="40"/>
                <w:szCs w:val="40"/>
                <w:u w:val="none"/>
              </w:rPr>
            </w:pPr>
            <w:r>
              <w:rPr>
                <w:rFonts w:hint="default" w:ascii="义启小魏楷" w:hAnsi="义启小魏楷" w:eastAsia="义启小魏楷" w:cs="义启小魏楷"/>
                <w:b/>
                <w:bCs/>
                <w:i w:val="0"/>
                <w:iCs w:val="0"/>
                <w:color w:val="auto"/>
                <w:kern w:val="0"/>
                <w:sz w:val="40"/>
                <w:szCs w:val="40"/>
                <w:u w:val="none"/>
                <w:lang w:val="en-US" w:eastAsia="zh-CN" w:bidi="ar"/>
              </w:rPr>
              <w:t xml:space="preserve">产  品  报  价  单 </w:t>
            </w:r>
          </w:p>
        </w:tc>
      </w:tr>
      <w:tr w14:paraId="34156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1206" w:type="dxa"/>
            <w:gridSpan w:val="2"/>
            <w:tcBorders>
              <w:top w:val="single" w:color="000000" w:sz="8" w:space="0"/>
              <w:left w:val="single" w:color="000000" w:sz="8" w:space="0"/>
              <w:bottom w:val="single" w:color="000000" w:sz="4" w:space="0"/>
              <w:right w:val="single" w:color="000000" w:sz="4" w:space="0"/>
            </w:tcBorders>
            <w:shd w:val="clear" w:color="auto" w:fill="FFFFFF"/>
            <w:noWrap/>
            <w:vAlign w:val="center"/>
          </w:tcPr>
          <w:p w14:paraId="516CEC19">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项目名称：</w:t>
            </w:r>
          </w:p>
        </w:tc>
        <w:tc>
          <w:tcPr>
            <w:tcW w:w="8618" w:type="dxa"/>
            <w:gridSpan w:val="11"/>
            <w:tcBorders>
              <w:top w:val="single" w:color="000000" w:sz="8" w:space="0"/>
              <w:left w:val="nil"/>
              <w:bottom w:val="single" w:color="403151" w:sz="4" w:space="0"/>
              <w:right w:val="single" w:color="000000" w:sz="8" w:space="0"/>
            </w:tcBorders>
            <w:shd w:val="clear" w:color="auto" w:fill="FFFFFF"/>
            <w:noWrap/>
            <w:vAlign w:val="center"/>
          </w:tcPr>
          <w:p w14:paraId="27FE85E4">
            <w:pPr>
              <w:framePr w:wrap="auto" w:vAnchor="margin" w:hAnchor="text" w:yAlign="inline"/>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广东省惠州市惠东县城三联生活污水处理厂及蕉田至三联片区配套管网建设工程项目施工</w:t>
            </w:r>
          </w:p>
        </w:tc>
      </w:tr>
      <w:tr w14:paraId="3AB6B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 w:hRule="atLeast"/>
          <w:jc w:val="center"/>
        </w:trPr>
        <w:tc>
          <w:tcPr>
            <w:tcW w:w="1206" w:type="dxa"/>
            <w:gridSpan w:val="2"/>
            <w:tcBorders>
              <w:top w:val="single" w:color="000000" w:sz="4" w:space="0"/>
              <w:left w:val="single" w:color="000000" w:sz="8" w:space="0"/>
              <w:bottom w:val="nil"/>
              <w:right w:val="single" w:color="000000" w:sz="4" w:space="0"/>
            </w:tcBorders>
            <w:shd w:val="clear" w:color="auto" w:fill="FFFFFF"/>
            <w:vAlign w:val="center"/>
          </w:tcPr>
          <w:p w14:paraId="7EEB793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 xml:space="preserve">客户名称： </w:t>
            </w:r>
          </w:p>
        </w:tc>
        <w:tc>
          <w:tcPr>
            <w:tcW w:w="4596" w:type="dxa"/>
            <w:gridSpan w:val="6"/>
            <w:tcBorders>
              <w:top w:val="single" w:color="403151" w:sz="4" w:space="0"/>
              <w:left w:val="nil"/>
              <w:bottom w:val="nil"/>
              <w:right w:val="single" w:color="403151" w:sz="4" w:space="0"/>
            </w:tcBorders>
            <w:shd w:val="clear" w:color="auto" w:fill="FFFFFF"/>
            <w:vAlign w:val="center"/>
          </w:tcPr>
          <w:p w14:paraId="01486B49">
            <w:pPr>
              <w:keepNext w:val="0"/>
              <w:keepLines w:val="0"/>
              <w:framePr w:wrap="auto" w:vAnchor="margin" w:hAnchor="text" w:yAlign="inline"/>
              <w:widowControl/>
              <w:suppressLineNumbers w:val="0"/>
              <w:jc w:val="left"/>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广东路通达建设工程有限公司</w:t>
            </w:r>
          </w:p>
        </w:tc>
        <w:tc>
          <w:tcPr>
            <w:tcW w:w="668" w:type="dxa"/>
            <w:tcBorders>
              <w:top w:val="single" w:color="403151" w:sz="4" w:space="0"/>
              <w:left w:val="single" w:color="403151" w:sz="4" w:space="0"/>
              <w:bottom w:val="nil"/>
              <w:right w:val="single" w:color="403151" w:sz="4" w:space="0"/>
            </w:tcBorders>
            <w:shd w:val="clear" w:color="auto" w:fill="FFFFFF"/>
            <w:noWrap/>
            <w:vAlign w:val="center"/>
          </w:tcPr>
          <w:p w14:paraId="4078BB9A">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货品类型</w:t>
            </w:r>
          </w:p>
        </w:tc>
        <w:tc>
          <w:tcPr>
            <w:tcW w:w="3354" w:type="dxa"/>
            <w:gridSpan w:val="4"/>
            <w:tcBorders>
              <w:top w:val="single" w:color="403151" w:sz="4" w:space="0"/>
              <w:left w:val="single" w:color="403151" w:sz="4" w:space="0"/>
              <w:bottom w:val="nil"/>
              <w:right w:val="single" w:color="000000" w:sz="8" w:space="0"/>
            </w:tcBorders>
            <w:shd w:val="clear" w:color="auto" w:fill="FFFFFF"/>
            <w:noWrap/>
            <w:vAlign w:val="center"/>
          </w:tcPr>
          <w:p w14:paraId="63D46D34">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钢筋</w:t>
            </w:r>
          </w:p>
        </w:tc>
      </w:tr>
      <w:tr w14:paraId="7942E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8" w:hRule="atLeast"/>
          <w:jc w:val="center"/>
        </w:trPr>
        <w:tc>
          <w:tcPr>
            <w:tcW w:w="9824" w:type="dxa"/>
            <w:gridSpan w:val="13"/>
            <w:tcBorders>
              <w:top w:val="single" w:color="000000" w:sz="4" w:space="0"/>
              <w:left w:val="single" w:color="000000" w:sz="8" w:space="0"/>
              <w:bottom w:val="single" w:color="000000" w:sz="4" w:space="0"/>
              <w:right w:val="single" w:color="000000" w:sz="4" w:space="0"/>
            </w:tcBorders>
            <w:shd w:val="clear" w:color="auto" w:fill="FFFFFF"/>
            <w:vAlign w:val="center"/>
          </w:tcPr>
          <w:p w14:paraId="244F4B58">
            <w:pPr>
              <w:keepNext w:val="0"/>
              <w:keepLines w:val="0"/>
              <w:framePr w:wrap="auto" w:vAnchor="margin" w:hAnchor="text" w:yAlign="inline"/>
              <w:widowControl/>
              <w:suppressLineNumbers w:val="0"/>
              <w:jc w:val="left"/>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按统一清单报价格式，满足清单材料名称、规格、数量要求，报价品牌统一以友钢品牌为参考，按我的钢铁网（https://www.mysteel.com）2023年9月1日惠州市建筑钢材价格行情，我司愿统一上调</w:t>
            </w:r>
            <w:r>
              <w:rPr>
                <w:rStyle w:val="50"/>
                <w:rFonts w:eastAsia="义启小魏楷"/>
                <w:color w:val="auto"/>
                <w:lang w:val="en-US" w:eastAsia="zh-CN" w:bidi="ar"/>
              </w:rPr>
              <w:t>þ</w:t>
            </w:r>
            <w:r>
              <w:rPr>
                <w:rFonts w:hint="default" w:ascii="义启小魏楷" w:hAnsi="义启小魏楷" w:eastAsia="义启小魏楷" w:cs="义启小魏楷"/>
                <w:i w:val="0"/>
                <w:iCs w:val="0"/>
                <w:color w:val="auto"/>
                <w:kern w:val="0"/>
                <w:sz w:val="22"/>
                <w:szCs w:val="22"/>
                <w:u w:val="none"/>
                <w:lang w:val="en-US" w:eastAsia="zh-CN" w:bidi="ar"/>
              </w:rPr>
              <w:t>、下调</w:t>
            </w:r>
            <w:r>
              <w:rPr>
                <w:rStyle w:val="50"/>
                <w:rFonts w:eastAsia="义启小魏楷"/>
                <w:color w:val="auto"/>
                <w:lang w:val="en-US" w:eastAsia="zh-CN" w:bidi="ar"/>
              </w:rPr>
              <w:t>ý</w:t>
            </w:r>
            <w:r>
              <w:rPr>
                <w:rStyle w:val="51"/>
                <w:color w:val="auto"/>
                <w:lang w:val="en-US" w:eastAsia="zh-CN" w:bidi="ar"/>
              </w:rPr>
              <w:t xml:space="preserve"> 90 </w:t>
            </w:r>
            <w:r>
              <w:rPr>
                <w:rFonts w:hint="default" w:ascii="义启小魏楷" w:hAnsi="义启小魏楷" w:eastAsia="义启小魏楷" w:cs="义启小魏楷"/>
                <w:i w:val="0"/>
                <w:iCs w:val="0"/>
                <w:color w:val="auto"/>
                <w:kern w:val="0"/>
                <w:sz w:val="22"/>
                <w:szCs w:val="22"/>
                <w:u w:val="none"/>
                <w:lang w:val="en-US" w:eastAsia="zh-CN" w:bidi="ar"/>
              </w:rPr>
              <w:t>元每吨作为交易价格，同时其它品牌也适用。</w:t>
            </w:r>
          </w:p>
        </w:tc>
      </w:tr>
      <w:tr w14:paraId="2C3AC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1" w:hRule="atLeast"/>
          <w:jc w:val="center"/>
        </w:trPr>
        <w:tc>
          <w:tcPr>
            <w:tcW w:w="410" w:type="dxa"/>
            <w:tcBorders>
              <w:top w:val="nil"/>
              <w:left w:val="single" w:color="000000" w:sz="8" w:space="0"/>
              <w:bottom w:val="single" w:color="403151" w:sz="4" w:space="0"/>
              <w:right w:val="single" w:color="403151" w:sz="4" w:space="0"/>
            </w:tcBorders>
            <w:shd w:val="clear" w:color="auto" w:fill="D9D9D9"/>
            <w:noWrap/>
            <w:vAlign w:val="center"/>
          </w:tcPr>
          <w:p w14:paraId="210CE699">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序号</w:t>
            </w:r>
          </w:p>
        </w:tc>
        <w:tc>
          <w:tcPr>
            <w:tcW w:w="796" w:type="dxa"/>
            <w:tcBorders>
              <w:top w:val="nil"/>
              <w:left w:val="single" w:color="403151" w:sz="4" w:space="0"/>
              <w:bottom w:val="single" w:color="403151" w:sz="4" w:space="0"/>
              <w:right w:val="single" w:color="403151" w:sz="4" w:space="0"/>
            </w:tcBorders>
            <w:shd w:val="clear" w:color="auto" w:fill="D9D9D9"/>
            <w:noWrap/>
            <w:vAlign w:val="center"/>
          </w:tcPr>
          <w:p w14:paraId="466414FC">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产品名称</w:t>
            </w:r>
          </w:p>
        </w:tc>
        <w:tc>
          <w:tcPr>
            <w:tcW w:w="768" w:type="dxa"/>
            <w:tcBorders>
              <w:top w:val="nil"/>
              <w:left w:val="single" w:color="403151" w:sz="4" w:space="0"/>
              <w:bottom w:val="single" w:color="403151" w:sz="4" w:space="0"/>
              <w:right w:val="single" w:color="403151" w:sz="4" w:space="0"/>
            </w:tcBorders>
            <w:shd w:val="clear" w:color="auto" w:fill="D9D9D9"/>
            <w:noWrap/>
            <w:vAlign w:val="center"/>
          </w:tcPr>
          <w:p w14:paraId="467F4934">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产品型号</w:t>
            </w:r>
          </w:p>
        </w:tc>
        <w:tc>
          <w:tcPr>
            <w:tcW w:w="750" w:type="dxa"/>
            <w:tcBorders>
              <w:top w:val="nil"/>
              <w:left w:val="single" w:color="403151" w:sz="4" w:space="0"/>
              <w:bottom w:val="single" w:color="403151" w:sz="4" w:space="0"/>
              <w:right w:val="single" w:color="403151" w:sz="4" w:space="0"/>
            </w:tcBorders>
            <w:shd w:val="clear" w:color="auto" w:fill="D9D9D9"/>
            <w:noWrap/>
            <w:vAlign w:val="center"/>
          </w:tcPr>
          <w:p w14:paraId="66B4BAD3">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数量</w:t>
            </w:r>
          </w:p>
        </w:tc>
        <w:tc>
          <w:tcPr>
            <w:tcW w:w="655" w:type="dxa"/>
            <w:tcBorders>
              <w:top w:val="nil"/>
              <w:left w:val="single" w:color="403151" w:sz="4" w:space="0"/>
              <w:bottom w:val="single" w:color="403151" w:sz="4" w:space="0"/>
              <w:right w:val="single" w:color="403151" w:sz="4" w:space="0"/>
            </w:tcBorders>
            <w:shd w:val="clear" w:color="auto" w:fill="D9D9D9"/>
            <w:noWrap/>
            <w:vAlign w:val="center"/>
          </w:tcPr>
          <w:p w14:paraId="6A567EC7">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单位</w:t>
            </w:r>
          </w:p>
        </w:tc>
        <w:tc>
          <w:tcPr>
            <w:tcW w:w="790" w:type="dxa"/>
            <w:tcBorders>
              <w:top w:val="nil"/>
              <w:left w:val="single" w:color="403151" w:sz="4" w:space="0"/>
              <w:bottom w:val="nil"/>
              <w:right w:val="nil"/>
            </w:tcBorders>
            <w:shd w:val="clear" w:color="auto" w:fill="D9D9D9"/>
            <w:vAlign w:val="center"/>
          </w:tcPr>
          <w:p w14:paraId="0A05854C">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网价含税</w:t>
            </w:r>
            <w:r>
              <w:rPr>
                <w:rFonts w:hint="default" w:ascii="义启小魏楷" w:hAnsi="义启小魏楷" w:eastAsia="义启小魏楷" w:cs="义启小魏楷"/>
                <w:b/>
                <w:bCs/>
                <w:i w:val="0"/>
                <w:iCs w:val="0"/>
                <w:color w:val="auto"/>
                <w:kern w:val="0"/>
                <w:sz w:val="22"/>
                <w:szCs w:val="22"/>
                <w:u w:val="none"/>
                <w:lang w:val="en-US" w:eastAsia="zh-CN" w:bidi="ar"/>
              </w:rPr>
              <w:br w:type="textWrapping"/>
            </w:r>
            <w:r>
              <w:rPr>
                <w:rFonts w:hint="default" w:ascii="义启小魏楷" w:hAnsi="义启小魏楷" w:eastAsia="义启小魏楷" w:cs="义启小魏楷"/>
                <w:b/>
                <w:bCs/>
                <w:i w:val="0"/>
                <w:iCs w:val="0"/>
                <w:color w:val="auto"/>
                <w:kern w:val="0"/>
                <w:sz w:val="22"/>
                <w:szCs w:val="22"/>
                <w:u w:val="none"/>
                <w:lang w:val="en-US" w:eastAsia="zh-CN" w:bidi="ar"/>
              </w:rPr>
              <w:t>单价（元）</w:t>
            </w:r>
          </w:p>
        </w:tc>
        <w:tc>
          <w:tcPr>
            <w:tcW w:w="940" w:type="dxa"/>
            <w:tcBorders>
              <w:top w:val="nil"/>
              <w:left w:val="single" w:color="403151" w:sz="4" w:space="0"/>
              <w:bottom w:val="nil"/>
              <w:right w:val="nil"/>
            </w:tcBorders>
            <w:shd w:val="clear" w:color="auto" w:fill="D9D9D9"/>
            <w:vAlign w:val="center"/>
          </w:tcPr>
          <w:p w14:paraId="7C2E4319">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含税上调或下调单价（元）</w:t>
            </w:r>
          </w:p>
        </w:tc>
        <w:tc>
          <w:tcPr>
            <w:tcW w:w="693" w:type="dxa"/>
            <w:tcBorders>
              <w:top w:val="nil"/>
              <w:left w:val="single" w:color="403151" w:sz="4" w:space="0"/>
              <w:bottom w:val="nil"/>
              <w:right w:val="nil"/>
            </w:tcBorders>
            <w:shd w:val="clear" w:color="auto" w:fill="D9D9D9"/>
            <w:vAlign w:val="center"/>
          </w:tcPr>
          <w:p w14:paraId="09F26B6F">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不含税报价单价（元）</w:t>
            </w:r>
          </w:p>
        </w:tc>
        <w:tc>
          <w:tcPr>
            <w:tcW w:w="668" w:type="dxa"/>
            <w:tcBorders>
              <w:top w:val="nil"/>
              <w:left w:val="single" w:color="403151" w:sz="4" w:space="0"/>
              <w:bottom w:val="single" w:color="403151" w:sz="4" w:space="0"/>
              <w:right w:val="nil"/>
            </w:tcBorders>
            <w:shd w:val="clear" w:color="auto" w:fill="D9D9D9"/>
            <w:vAlign w:val="center"/>
          </w:tcPr>
          <w:p w14:paraId="3F44FDE0">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增值税税率</w:t>
            </w:r>
          </w:p>
        </w:tc>
        <w:tc>
          <w:tcPr>
            <w:tcW w:w="709" w:type="dxa"/>
            <w:tcBorders>
              <w:top w:val="nil"/>
              <w:left w:val="single" w:color="403151" w:sz="4" w:space="0"/>
              <w:bottom w:val="single" w:color="403151" w:sz="4" w:space="0"/>
              <w:right w:val="nil"/>
            </w:tcBorders>
            <w:shd w:val="clear" w:color="auto" w:fill="D9D9D9"/>
            <w:vAlign w:val="center"/>
          </w:tcPr>
          <w:p w14:paraId="4B81B3A1">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kern w:val="0"/>
                <w:sz w:val="22"/>
                <w:szCs w:val="22"/>
                <w:u w:val="none"/>
                <w:lang w:val="en-US" w:eastAsia="zh-CN" w:bidi="ar"/>
              </w:rPr>
            </w:pPr>
            <w:r>
              <w:rPr>
                <w:rFonts w:hint="default" w:ascii="义启小魏楷" w:hAnsi="义启小魏楷" w:eastAsia="义启小魏楷" w:cs="义启小魏楷"/>
                <w:b/>
                <w:bCs/>
                <w:i w:val="0"/>
                <w:iCs w:val="0"/>
                <w:color w:val="auto"/>
                <w:kern w:val="0"/>
                <w:sz w:val="22"/>
                <w:szCs w:val="22"/>
                <w:u w:val="none"/>
                <w:lang w:val="en-US" w:eastAsia="zh-CN" w:bidi="ar"/>
              </w:rPr>
              <w:t>税金</w:t>
            </w:r>
          </w:p>
          <w:p w14:paraId="725084D7">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（元）</w:t>
            </w:r>
          </w:p>
        </w:tc>
        <w:tc>
          <w:tcPr>
            <w:tcW w:w="654" w:type="dxa"/>
            <w:tcBorders>
              <w:top w:val="nil"/>
              <w:left w:val="single" w:color="403151" w:sz="4" w:space="0"/>
              <w:bottom w:val="nil"/>
              <w:right w:val="nil"/>
            </w:tcBorders>
            <w:shd w:val="clear" w:color="auto" w:fill="D9D9D9"/>
            <w:vAlign w:val="center"/>
          </w:tcPr>
          <w:p w14:paraId="5EF4FCF7">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不含税金额（元）</w:t>
            </w:r>
          </w:p>
        </w:tc>
        <w:tc>
          <w:tcPr>
            <w:tcW w:w="764" w:type="dxa"/>
            <w:tcBorders>
              <w:top w:val="nil"/>
              <w:left w:val="single" w:color="403151" w:sz="4" w:space="0"/>
              <w:bottom w:val="single" w:color="403151" w:sz="4" w:space="0"/>
              <w:right w:val="nil"/>
            </w:tcBorders>
            <w:shd w:val="clear" w:color="auto" w:fill="D9D9D9"/>
            <w:vAlign w:val="center"/>
          </w:tcPr>
          <w:p w14:paraId="460CCCC0">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含税</w:t>
            </w:r>
            <w:r>
              <w:rPr>
                <w:rFonts w:hint="default" w:ascii="义启小魏楷" w:hAnsi="义启小魏楷" w:eastAsia="义启小魏楷" w:cs="义启小魏楷"/>
                <w:b/>
                <w:bCs/>
                <w:i w:val="0"/>
                <w:iCs w:val="0"/>
                <w:color w:val="auto"/>
                <w:kern w:val="0"/>
                <w:sz w:val="22"/>
                <w:szCs w:val="22"/>
                <w:u w:val="none"/>
                <w:lang w:val="en-US" w:eastAsia="zh-CN" w:bidi="ar"/>
              </w:rPr>
              <w:br w:type="textWrapping"/>
            </w:r>
            <w:r>
              <w:rPr>
                <w:rFonts w:hint="default" w:ascii="义启小魏楷" w:hAnsi="义启小魏楷" w:eastAsia="义启小魏楷" w:cs="义启小魏楷"/>
                <w:b/>
                <w:bCs/>
                <w:i w:val="0"/>
                <w:iCs w:val="0"/>
                <w:color w:val="auto"/>
                <w:kern w:val="0"/>
                <w:sz w:val="22"/>
                <w:szCs w:val="22"/>
                <w:u w:val="none"/>
                <w:lang w:val="en-US" w:eastAsia="zh-CN" w:bidi="ar"/>
              </w:rPr>
              <w:t>金额（元）</w:t>
            </w:r>
          </w:p>
        </w:tc>
        <w:tc>
          <w:tcPr>
            <w:tcW w:w="1227" w:type="dxa"/>
            <w:tcBorders>
              <w:top w:val="nil"/>
              <w:left w:val="single" w:color="403151" w:sz="4" w:space="0"/>
              <w:bottom w:val="single" w:color="403151" w:sz="4" w:space="0"/>
              <w:right w:val="single" w:color="000000" w:sz="8" w:space="0"/>
            </w:tcBorders>
            <w:shd w:val="clear" w:color="auto" w:fill="D9D9D9"/>
            <w:noWrap/>
            <w:vAlign w:val="center"/>
          </w:tcPr>
          <w:p w14:paraId="6C4D55AB">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备注</w:t>
            </w:r>
          </w:p>
        </w:tc>
      </w:tr>
      <w:tr w14:paraId="0909C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10" w:type="dxa"/>
            <w:tcBorders>
              <w:top w:val="single" w:color="403151" w:sz="4" w:space="0"/>
              <w:left w:val="single" w:color="000000" w:sz="8" w:space="0"/>
              <w:bottom w:val="single" w:color="403151" w:sz="4" w:space="0"/>
              <w:right w:val="single" w:color="403151" w:sz="4" w:space="0"/>
            </w:tcBorders>
            <w:shd w:val="clear" w:color="auto" w:fill="FFFFFF"/>
            <w:noWrap/>
            <w:vAlign w:val="center"/>
          </w:tcPr>
          <w:p w14:paraId="19BE3DE1">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44F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盘螺</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0BF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φ8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88F0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30 </w:t>
            </w:r>
          </w:p>
        </w:tc>
        <w:tc>
          <w:tcPr>
            <w:tcW w:w="655" w:type="dxa"/>
            <w:tcBorders>
              <w:top w:val="single" w:color="403151" w:sz="4" w:space="0"/>
              <w:left w:val="single" w:color="403151" w:sz="4" w:space="0"/>
              <w:bottom w:val="single" w:color="403151" w:sz="4" w:space="0"/>
              <w:right w:val="nil"/>
            </w:tcBorders>
            <w:shd w:val="clear" w:color="auto" w:fill="FFFFFF"/>
            <w:noWrap/>
            <w:vAlign w:val="center"/>
          </w:tcPr>
          <w:p w14:paraId="1591B9CC">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t</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588D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940" w:type="dxa"/>
            <w:tcBorders>
              <w:top w:val="single" w:color="000000" w:sz="4" w:space="0"/>
              <w:left w:val="nil"/>
              <w:bottom w:val="single" w:color="000000" w:sz="4" w:space="0"/>
              <w:right w:val="single" w:color="000000" w:sz="4" w:space="0"/>
            </w:tcBorders>
            <w:shd w:val="clear" w:color="auto" w:fill="auto"/>
            <w:noWrap/>
            <w:vAlign w:val="center"/>
          </w:tcPr>
          <w:p w14:paraId="1DC2D562">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93" w:type="dxa"/>
            <w:tcBorders>
              <w:top w:val="single" w:color="000000" w:sz="4" w:space="0"/>
              <w:left w:val="nil"/>
              <w:bottom w:val="single" w:color="000000" w:sz="4" w:space="0"/>
              <w:right w:val="single" w:color="000000" w:sz="4" w:space="0"/>
            </w:tcBorders>
            <w:shd w:val="clear" w:color="auto" w:fill="auto"/>
            <w:noWrap/>
            <w:vAlign w:val="center"/>
          </w:tcPr>
          <w:p w14:paraId="68AE2FBD">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68" w:type="dxa"/>
            <w:tcBorders>
              <w:top w:val="single" w:color="403151" w:sz="4" w:space="0"/>
              <w:left w:val="nil"/>
              <w:bottom w:val="single" w:color="403151" w:sz="4" w:space="0"/>
              <w:right w:val="single" w:color="403151" w:sz="4" w:space="0"/>
            </w:tcBorders>
            <w:shd w:val="clear" w:color="auto" w:fill="FFFFFF"/>
            <w:noWrap/>
            <w:vAlign w:val="center"/>
          </w:tcPr>
          <w:p w14:paraId="664EEB10">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09"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62817AB2">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5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142C048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6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26AB733D">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1227" w:type="dxa"/>
            <w:tcBorders>
              <w:top w:val="single" w:color="403151" w:sz="4" w:space="0"/>
              <w:left w:val="single" w:color="403151" w:sz="4" w:space="0"/>
              <w:bottom w:val="single" w:color="403151" w:sz="4" w:space="0"/>
              <w:right w:val="single" w:color="000000" w:sz="8" w:space="0"/>
            </w:tcBorders>
            <w:shd w:val="clear" w:color="auto" w:fill="FFFFFF"/>
            <w:noWrap/>
            <w:vAlign w:val="center"/>
          </w:tcPr>
          <w:p w14:paraId="48A93D1F">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HRB400E</w:t>
            </w:r>
          </w:p>
        </w:tc>
      </w:tr>
      <w:tr w14:paraId="2780A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10" w:type="dxa"/>
            <w:tcBorders>
              <w:top w:val="single" w:color="403151" w:sz="4" w:space="0"/>
              <w:left w:val="single" w:color="000000" w:sz="8" w:space="0"/>
              <w:bottom w:val="single" w:color="403151" w:sz="4" w:space="0"/>
              <w:right w:val="single" w:color="403151" w:sz="4" w:space="0"/>
            </w:tcBorders>
            <w:shd w:val="clear" w:color="auto" w:fill="FFFFFF"/>
            <w:noWrap/>
            <w:vAlign w:val="center"/>
          </w:tcPr>
          <w:p w14:paraId="637550A4">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2</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9B3C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盘螺</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B8A1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φ10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BF2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105 </w:t>
            </w:r>
          </w:p>
        </w:tc>
        <w:tc>
          <w:tcPr>
            <w:tcW w:w="655" w:type="dxa"/>
            <w:tcBorders>
              <w:top w:val="single" w:color="403151" w:sz="4" w:space="0"/>
              <w:left w:val="single" w:color="403151" w:sz="4" w:space="0"/>
              <w:bottom w:val="single" w:color="403151" w:sz="4" w:space="0"/>
              <w:right w:val="nil"/>
            </w:tcBorders>
            <w:shd w:val="clear" w:color="auto" w:fill="FFFFFF"/>
            <w:noWrap/>
            <w:vAlign w:val="center"/>
          </w:tcPr>
          <w:p w14:paraId="1962EA2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t</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767EC">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940" w:type="dxa"/>
            <w:tcBorders>
              <w:top w:val="single" w:color="000000" w:sz="4" w:space="0"/>
              <w:left w:val="nil"/>
              <w:bottom w:val="single" w:color="000000" w:sz="4" w:space="0"/>
              <w:right w:val="single" w:color="000000" w:sz="4" w:space="0"/>
            </w:tcBorders>
            <w:shd w:val="clear" w:color="auto" w:fill="auto"/>
            <w:noWrap/>
            <w:vAlign w:val="center"/>
          </w:tcPr>
          <w:p w14:paraId="0A572960">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93" w:type="dxa"/>
            <w:tcBorders>
              <w:top w:val="single" w:color="000000" w:sz="4" w:space="0"/>
              <w:left w:val="nil"/>
              <w:bottom w:val="single" w:color="000000" w:sz="4" w:space="0"/>
              <w:right w:val="single" w:color="000000" w:sz="4" w:space="0"/>
            </w:tcBorders>
            <w:shd w:val="clear" w:color="auto" w:fill="auto"/>
            <w:noWrap/>
            <w:vAlign w:val="center"/>
          </w:tcPr>
          <w:p w14:paraId="666FD0E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68" w:type="dxa"/>
            <w:tcBorders>
              <w:top w:val="single" w:color="403151" w:sz="4" w:space="0"/>
              <w:left w:val="nil"/>
              <w:bottom w:val="single" w:color="403151" w:sz="4" w:space="0"/>
              <w:right w:val="single" w:color="403151" w:sz="4" w:space="0"/>
            </w:tcBorders>
            <w:shd w:val="clear" w:color="auto" w:fill="FFFFFF"/>
            <w:noWrap/>
            <w:vAlign w:val="center"/>
          </w:tcPr>
          <w:p w14:paraId="1BB22BD5">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09"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54DB78A3">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5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7E33F7D5">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6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2FDB60A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1227" w:type="dxa"/>
            <w:tcBorders>
              <w:top w:val="single" w:color="403151" w:sz="4" w:space="0"/>
              <w:left w:val="single" w:color="403151" w:sz="4" w:space="0"/>
              <w:bottom w:val="single" w:color="403151" w:sz="4" w:space="0"/>
              <w:right w:val="single" w:color="000000" w:sz="8" w:space="0"/>
            </w:tcBorders>
            <w:shd w:val="clear" w:color="auto" w:fill="FFFFFF"/>
            <w:noWrap/>
            <w:vAlign w:val="center"/>
          </w:tcPr>
          <w:p w14:paraId="520068E4">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HRB400E</w:t>
            </w:r>
          </w:p>
        </w:tc>
      </w:tr>
      <w:tr w14:paraId="0BC7C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10" w:type="dxa"/>
            <w:tcBorders>
              <w:top w:val="single" w:color="403151" w:sz="4" w:space="0"/>
              <w:left w:val="single" w:color="000000" w:sz="8" w:space="0"/>
              <w:bottom w:val="single" w:color="403151" w:sz="4" w:space="0"/>
              <w:right w:val="single" w:color="403151" w:sz="4" w:space="0"/>
            </w:tcBorders>
            <w:shd w:val="clear" w:color="auto" w:fill="FFFFFF"/>
            <w:noWrap/>
            <w:vAlign w:val="center"/>
          </w:tcPr>
          <w:p w14:paraId="7F56767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3</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94A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螺纹钢</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94D0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φ12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B483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63 </w:t>
            </w:r>
          </w:p>
        </w:tc>
        <w:tc>
          <w:tcPr>
            <w:tcW w:w="655" w:type="dxa"/>
            <w:tcBorders>
              <w:top w:val="single" w:color="403151" w:sz="4" w:space="0"/>
              <w:left w:val="single" w:color="403151" w:sz="4" w:space="0"/>
              <w:bottom w:val="single" w:color="403151" w:sz="4" w:space="0"/>
              <w:right w:val="nil"/>
            </w:tcBorders>
            <w:shd w:val="clear" w:color="auto" w:fill="FFFFFF"/>
            <w:noWrap/>
            <w:vAlign w:val="center"/>
          </w:tcPr>
          <w:p w14:paraId="1EA8BAB9">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t</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730E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940" w:type="dxa"/>
            <w:tcBorders>
              <w:top w:val="single" w:color="000000" w:sz="4" w:space="0"/>
              <w:left w:val="nil"/>
              <w:bottom w:val="single" w:color="000000" w:sz="4" w:space="0"/>
              <w:right w:val="single" w:color="000000" w:sz="4" w:space="0"/>
            </w:tcBorders>
            <w:shd w:val="clear" w:color="auto" w:fill="auto"/>
            <w:noWrap/>
            <w:vAlign w:val="center"/>
          </w:tcPr>
          <w:p w14:paraId="3F06AC20">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93" w:type="dxa"/>
            <w:tcBorders>
              <w:top w:val="single" w:color="000000" w:sz="4" w:space="0"/>
              <w:left w:val="nil"/>
              <w:bottom w:val="single" w:color="000000" w:sz="4" w:space="0"/>
              <w:right w:val="single" w:color="000000" w:sz="4" w:space="0"/>
            </w:tcBorders>
            <w:shd w:val="clear" w:color="auto" w:fill="auto"/>
            <w:noWrap/>
            <w:vAlign w:val="center"/>
          </w:tcPr>
          <w:p w14:paraId="171C74D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68" w:type="dxa"/>
            <w:tcBorders>
              <w:top w:val="single" w:color="403151" w:sz="4" w:space="0"/>
              <w:left w:val="nil"/>
              <w:bottom w:val="single" w:color="403151" w:sz="4" w:space="0"/>
              <w:right w:val="single" w:color="403151" w:sz="4" w:space="0"/>
            </w:tcBorders>
            <w:shd w:val="clear" w:color="auto" w:fill="FFFFFF"/>
            <w:noWrap/>
            <w:vAlign w:val="center"/>
          </w:tcPr>
          <w:p w14:paraId="39BD1B41">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09"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62708E8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5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5A857A5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6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440F3385">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1227" w:type="dxa"/>
            <w:tcBorders>
              <w:top w:val="single" w:color="403151" w:sz="4" w:space="0"/>
              <w:left w:val="single" w:color="403151" w:sz="4" w:space="0"/>
              <w:bottom w:val="single" w:color="403151" w:sz="4" w:space="0"/>
              <w:right w:val="single" w:color="000000" w:sz="8" w:space="0"/>
            </w:tcBorders>
            <w:shd w:val="clear" w:color="auto" w:fill="FFFFFF"/>
            <w:noWrap/>
            <w:vAlign w:val="center"/>
          </w:tcPr>
          <w:p w14:paraId="513945DD">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HRB400E</w:t>
            </w:r>
          </w:p>
        </w:tc>
      </w:tr>
      <w:tr w14:paraId="48E43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10" w:type="dxa"/>
            <w:tcBorders>
              <w:top w:val="single" w:color="403151" w:sz="4" w:space="0"/>
              <w:left w:val="single" w:color="000000" w:sz="8" w:space="0"/>
              <w:bottom w:val="single" w:color="403151" w:sz="4" w:space="0"/>
              <w:right w:val="single" w:color="403151" w:sz="4" w:space="0"/>
            </w:tcBorders>
            <w:shd w:val="clear" w:color="auto" w:fill="FFFFFF"/>
            <w:noWrap/>
            <w:vAlign w:val="center"/>
          </w:tcPr>
          <w:p w14:paraId="2F191990">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4</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3F2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螺纹钢</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405A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φ14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9C55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110 </w:t>
            </w:r>
          </w:p>
        </w:tc>
        <w:tc>
          <w:tcPr>
            <w:tcW w:w="655" w:type="dxa"/>
            <w:tcBorders>
              <w:top w:val="single" w:color="403151" w:sz="4" w:space="0"/>
              <w:left w:val="single" w:color="403151" w:sz="4" w:space="0"/>
              <w:bottom w:val="single" w:color="403151" w:sz="4" w:space="0"/>
              <w:right w:val="nil"/>
            </w:tcBorders>
            <w:shd w:val="clear" w:color="auto" w:fill="FFFFFF"/>
            <w:noWrap/>
            <w:vAlign w:val="center"/>
          </w:tcPr>
          <w:p w14:paraId="4CCF9A27">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t</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06BE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940" w:type="dxa"/>
            <w:tcBorders>
              <w:top w:val="single" w:color="000000" w:sz="4" w:space="0"/>
              <w:left w:val="nil"/>
              <w:bottom w:val="single" w:color="000000" w:sz="4" w:space="0"/>
              <w:right w:val="single" w:color="000000" w:sz="4" w:space="0"/>
            </w:tcBorders>
            <w:shd w:val="clear" w:color="auto" w:fill="auto"/>
            <w:noWrap/>
            <w:vAlign w:val="center"/>
          </w:tcPr>
          <w:p w14:paraId="238F865B">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93" w:type="dxa"/>
            <w:tcBorders>
              <w:top w:val="single" w:color="000000" w:sz="4" w:space="0"/>
              <w:left w:val="nil"/>
              <w:bottom w:val="single" w:color="000000" w:sz="4" w:space="0"/>
              <w:right w:val="single" w:color="000000" w:sz="4" w:space="0"/>
            </w:tcBorders>
            <w:shd w:val="clear" w:color="auto" w:fill="auto"/>
            <w:noWrap/>
            <w:vAlign w:val="center"/>
          </w:tcPr>
          <w:p w14:paraId="0F1872B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68" w:type="dxa"/>
            <w:tcBorders>
              <w:top w:val="single" w:color="403151" w:sz="4" w:space="0"/>
              <w:left w:val="nil"/>
              <w:bottom w:val="single" w:color="403151" w:sz="4" w:space="0"/>
              <w:right w:val="single" w:color="403151" w:sz="4" w:space="0"/>
            </w:tcBorders>
            <w:shd w:val="clear" w:color="auto" w:fill="FFFFFF"/>
            <w:noWrap/>
            <w:vAlign w:val="center"/>
          </w:tcPr>
          <w:p w14:paraId="7AAD4D1F">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09"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028EEAAA">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5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3A629675">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6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1E167A60">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1227" w:type="dxa"/>
            <w:tcBorders>
              <w:top w:val="single" w:color="403151" w:sz="4" w:space="0"/>
              <w:left w:val="single" w:color="403151" w:sz="4" w:space="0"/>
              <w:bottom w:val="single" w:color="403151" w:sz="4" w:space="0"/>
              <w:right w:val="single" w:color="000000" w:sz="8" w:space="0"/>
            </w:tcBorders>
            <w:shd w:val="clear" w:color="auto" w:fill="FFFFFF"/>
            <w:noWrap/>
            <w:vAlign w:val="center"/>
          </w:tcPr>
          <w:p w14:paraId="05AA2FF0">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HRB400E</w:t>
            </w:r>
          </w:p>
        </w:tc>
      </w:tr>
      <w:tr w14:paraId="44A85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10" w:type="dxa"/>
            <w:tcBorders>
              <w:top w:val="single" w:color="403151" w:sz="4" w:space="0"/>
              <w:left w:val="single" w:color="000000" w:sz="8" w:space="0"/>
              <w:bottom w:val="single" w:color="403151" w:sz="4" w:space="0"/>
              <w:right w:val="single" w:color="403151" w:sz="4" w:space="0"/>
            </w:tcBorders>
            <w:shd w:val="clear" w:color="auto" w:fill="FFFFFF"/>
            <w:noWrap/>
            <w:vAlign w:val="center"/>
          </w:tcPr>
          <w:p w14:paraId="40515909">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5</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CDA3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螺纹钢</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8612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φ16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18BF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180 </w:t>
            </w:r>
          </w:p>
        </w:tc>
        <w:tc>
          <w:tcPr>
            <w:tcW w:w="655" w:type="dxa"/>
            <w:tcBorders>
              <w:top w:val="single" w:color="403151" w:sz="4" w:space="0"/>
              <w:left w:val="single" w:color="403151" w:sz="4" w:space="0"/>
              <w:bottom w:val="single" w:color="403151" w:sz="4" w:space="0"/>
              <w:right w:val="nil"/>
            </w:tcBorders>
            <w:shd w:val="clear" w:color="auto" w:fill="FFFFFF"/>
            <w:noWrap/>
            <w:vAlign w:val="center"/>
          </w:tcPr>
          <w:p w14:paraId="40D1E1EF">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t</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B6231">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940" w:type="dxa"/>
            <w:tcBorders>
              <w:top w:val="single" w:color="000000" w:sz="4" w:space="0"/>
              <w:left w:val="nil"/>
              <w:bottom w:val="single" w:color="000000" w:sz="4" w:space="0"/>
              <w:right w:val="single" w:color="000000" w:sz="4" w:space="0"/>
            </w:tcBorders>
            <w:shd w:val="clear" w:color="auto" w:fill="auto"/>
            <w:noWrap/>
            <w:vAlign w:val="center"/>
          </w:tcPr>
          <w:p w14:paraId="26E39213">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93" w:type="dxa"/>
            <w:tcBorders>
              <w:top w:val="single" w:color="000000" w:sz="4" w:space="0"/>
              <w:left w:val="nil"/>
              <w:bottom w:val="single" w:color="000000" w:sz="4" w:space="0"/>
              <w:right w:val="single" w:color="000000" w:sz="4" w:space="0"/>
            </w:tcBorders>
            <w:shd w:val="clear" w:color="auto" w:fill="auto"/>
            <w:noWrap/>
            <w:vAlign w:val="center"/>
          </w:tcPr>
          <w:p w14:paraId="077C8015">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68" w:type="dxa"/>
            <w:tcBorders>
              <w:top w:val="single" w:color="403151" w:sz="4" w:space="0"/>
              <w:left w:val="nil"/>
              <w:bottom w:val="single" w:color="403151" w:sz="4" w:space="0"/>
              <w:right w:val="single" w:color="403151" w:sz="4" w:space="0"/>
            </w:tcBorders>
            <w:shd w:val="clear" w:color="auto" w:fill="FFFFFF"/>
            <w:noWrap/>
            <w:vAlign w:val="center"/>
          </w:tcPr>
          <w:p w14:paraId="7F80BC2F">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09"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17E42D88">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5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731F843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6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2FC5EEBF">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1227" w:type="dxa"/>
            <w:tcBorders>
              <w:top w:val="single" w:color="403151" w:sz="4" w:space="0"/>
              <w:left w:val="single" w:color="403151" w:sz="4" w:space="0"/>
              <w:bottom w:val="single" w:color="403151" w:sz="4" w:space="0"/>
              <w:right w:val="single" w:color="000000" w:sz="8" w:space="0"/>
            </w:tcBorders>
            <w:shd w:val="clear" w:color="auto" w:fill="FFFFFF"/>
            <w:noWrap/>
            <w:vAlign w:val="center"/>
          </w:tcPr>
          <w:p w14:paraId="2F8D9E8B">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HRB400E</w:t>
            </w:r>
          </w:p>
        </w:tc>
      </w:tr>
      <w:tr w14:paraId="7B64B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10" w:type="dxa"/>
            <w:tcBorders>
              <w:top w:val="single" w:color="403151" w:sz="4" w:space="0"/>
              <w:left w:val="single" w:color="000000" w:sz="8" w:space="0"/>
              <w:bottom w:val="single" w:color="403151" w:sz="4" w:space="0"/>
              <w:right w:val="single" w:color="403151" w:sz="4" w:space="0"/>
            </w:tcBorders>
            <w:shd w:val="clear" w:color="auto" w:fill="FFFFFF"/>
            <w:noWrap/>
            <w:vAlign w:val="center"/>
          </w:tcPr>
          <w:p w14:paraId="3F476F0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6</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B71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螺纹钢</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A0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φ18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43AB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120 </w:t>
            </w:r>
          </w:p>
        </w:tc>
        <w:tc>
          <w:tcPr>
            <w:tcW w:w="655" w:type="dxa"/>
            <w:tcBorders>
              <w:top w:val="single" w:color="403151" w:sz="4" w:space="0"/>
              <w:left w:val="single" w:color="403151" w:sz="4" w:space="0"/>
              <w:bottom w:val="single" w:color="403151" w:sz="4" w:space="0"/>
              <w:right w:val="nil"/>
            </w:tcBorders>
            <w:shd w:val="clear" w:color="auto" w:fill="FFFFFF"/>
            <w:noWrap/>
            <w:vAlign w:val="center"/>
          </w:tcPr>
          <w:p w14:paraId="2099F3AA">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t</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6E804">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940" w:type="dxa"/>
            <w:tcBorders>
              <w:top w:val="single" w:color="000000" w:sz="4" w:space="0"/>
              <w:left w:val="nil"/>
              <w:bottom w:val="single" w:color="000000" w:sz="4" w:space="0"/>
              <w:right w:val="single" w:color="000000" w:sz="4" w:space="0"/>
            </w:tcBorders>
            <w:shd w:val="clear" w:color="auto" w:fill="auto"/>
            <w:noWrap/>
            <w:vAlign w:val="center"/>
          </w:tcPr>
          <w:p w14:paraId="27E42C8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93" w:type="dxa"/>
            <w:tcBorders>
              <w:top w:val="single" w:color="000000" w:sz="4" w:space="0"/>
              <w:left w:val="nil"/>
              <w:bottom w:val="single" w:color="000000" w:sz="4" w:space="0"/>
              <w:right w:val="single" w:color="000000" w:sz="4" w:space="0"/>
            </w:tcBorders>
            <w:shd w:val="clear" w:color="auto" w:fill="auto"/>
            <w:noWrap/>
            <w:vAlign w:val="center"/>
          </w:tcPr>
          <w:p w14:paraId="0CD16D8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68" w:type="dxa"/>
            <w:tcBorders>
              <w:top w:val="single" w:color="403151" w:sz="4" w:space="0"/>
              <w:left w:val="nil"/>
              <w:bottom w:val="single" w:color="403151" w:sz="4" w:space="0"/>
              <w:right w:val="single" w:color="403151" w:sz="4" w:space="0"/>
            </w:tcBorders>
            <w:shd w:val="clear" w:color="auto" w:fill="FFFFFF"/>
            <w:noWrap/>
            <w:vAlign w:val="center"/>
          </w:tcPr>
          <w:p w14:paraId="56CC735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09"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7C4899C9">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5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53C422D1">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6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032C0A1A">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1227" w:type="dxa"/>
            <w:tcBorders>
              <w:top w:val="single" w:color="403151" w:sz="4" w:space="0"/>
              <w:left w:val="single" w:color="403151" w:sz="4" w:space="0"/>
              <w:bottom w:val="single" w:color="403151" w:sz="4" w:space="0"/>
              <w:right w:val="single" w:color="000000" w:sz="8" w:space="0"/>
            </w:tcBorders>
            <w:shd w:val="clear" w:color="auto" w:fill="FFFFFF"/>
            <w:noWrap/>
            <w:vAlign w:val="center"/>
          </w:tcPr>
          <w:p w14:paraId="7388CDAD">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HRB400E</w:t>
            </w:r>
          </w:p>
        </w:tc>
      </w:tr>
      <w:tr w14:paraId="6A707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10" w:type="dxa"/>
            <w:tcBorders>
              <w:top w:val="single" w:color="403151" w:sz="4" w:space="0"/>
              <w:left w:val="single" w:color="000000" w:sz="8" w:space="0"/>
              <w:bottom w:val="single" w:color="403151" w:sz="4" w:space="0"/>
              <w:right w:val="single" w:color="403151" w:sz="4" w:space="0"/>
            </w:tcBorders>
            <w:shd w:val="clear" w:color="auto" w:fill="FFFFFF"/>
            <w:noWrap/>
            <w:vAlign w:val="center"/>
          </w:tcPr>
          <w:p w14:paraId="5B67AE50">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7</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97EA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螺纹钢</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FD5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φ20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8D4E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135 </w:t>
            </w:r>
          </w:p>
        </w:tc>
        <w:tc>
          <w:tcPr>
            <w:tcW w:w="655" w:type="dxa"/>
            <w:tcBorders>
              <w:top w:val="single" w:color="403151" w:sz="4" w:space="0"/>
              <w:left w:val="single" w:color="403151" w:sz="4" w:space="0"/>
              <w:bottom w:val="single" w:color="403151" w:sz="4" w:space="0"/>
              <w:right w:val="nil"/>
            </w:tcBorders>
            <w:shd w:val="clear" w:color="auto" w:fill="FFFFFF"/>
            <w:noWrap/>
            <w:vAlign w:val="center"/>
          </w:tcPr>
          <w:p w14:paraId="00A3860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t</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2AFAF">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940" w:type="dxa"/>
            <w:tcBorders>
              <w:top w:val="single" w:color="000000" w:sz="4" w:space="0"/>
              <w:left w:val="nil"/>
              <w:bottom w:val="single" w:color="000000" w:sz="4" w:space="0"/>
              <w:right w:val="single" w:color="000000" w:sz="4" w:space="0"/>
            </w:tcBorders>
            <w:shd w:val="clear" w:color="auto" w:fill="auto"/>
            <w:noWrap/>
            <w:vAlign w:val="center"/>
          </w:tcPr>
          <w:p w14:paraId="68F30BCC">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93" w:type="dxa"/>
            <w:tcBorders>
              <w:top w:val="single" w:color="000000" w:sz="4" w:space="0"/>
              <w:left w:val="nil"/>
              <w:bottom w:val="single" w:color="000000" w:sz="4" w:space="0"/>
              <w:right w:val="single" w:color="000000" w:sz="4" w:space="0"/>
            </w:tcBorders>
            <w:shd w:val="clear" w:color="auto" w:fill="auto"/>
            <w:noWrap/>
            <w:vAlign w:val="center"/>
          </w:tcPr>
          <w:p w14:paraId="7D74E1E8">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68" w:type="dxa"/>
            <w:tcBorders>
              <w:top w:val="single" w:color="403151" w:sz="4" w:space="0"/>
              <w:left w:val="nil"/>
              <w:bottom w:val="single" w:color="403151" w:sz="4" w:space="0"/>
              <w:right w:val="single" w:color="403151" w:sz="4" w:space="0"/>
            </w:tcBorders>
            <w:shd w:val="clear" w:color="auto" w:fill="FFFFFF"/>
            <w:noWrap/>
            <w:vAlign w:val="center"/>
          </w:tcPr>
          <w:p w14:paraId="21E95DF0">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09"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3B044FA8">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5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66B88C0B">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6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746E7059">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1227" w:type="dxa"/>
            <w:tcBorders>
              <w:top w:val="single" w:color="403151" w:sz="4" w:space="0"/>
              <w:left w:val="single" w:color="403151" w:sz="4" w:space="0"/>
              <w:bottom w:val="single" w:color="403151" w:sz="4" w:space="0"/>
              <w:right w:val="single" w:color="000000" w:sz="8" w:space="0"/>
            </w:tcBorders>
            <w:shd w:val="clear" w:color="auto" w:fill="FFFFFF"/>
            <w:noWrap/>
            <w:vAlign w:val="center"/>
          </w:tcPr>
          <w:p w14:paraId="5A87FC0D">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HRB400E</w:t>
            </w:r>
          </w:p>
        </w:tc>
      </w:tr>
      <w:tr w14:paraId="10826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10" w:type="dxa"/>
            <w:tcBorders>
              <w:top w:val="single" w:color="403151" w:sz="4" w:space="0"/>
              <w:left w:val="single" w:color="000000" w:sz="8" w:space="0"/>
              <w:bottom w:val="single" w:color="403151" w:sz="4" w:space="0"/>
              <w:right w:val="single" w:color="403151" w:sz="4" w:space="0"/>
            </w:tcBorders>
            <w:shd w:val="clear" w:color="auto" w:fill="FFFFFF"/>
            <w:noWrap/>
            <w:vAlign w:val="center"/>
          </w:tcPr>
          <w:p w14:paraId="525F14D5">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8</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59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螺纹钢</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8DB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φ22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FE9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350 </w:t>
            </w:r>
          </w:p>
        </w:tc>
        <w:tc>
          <w:tcPr>
            <w:tcW w:w="655" w:type="dxa"/>
            <w:tcBorders>
              <w:top w:val="single" w:color="403151" w:sz="4" w:space="0"/>
              <w:left w:val="single" w:color="403151" w:sz="4" w:space="0"/>
              <w:bottom w:val="single" w:color="403151" w:sz="4" w:space="0"/>
              <w:right w:val="nil"/>
            </w:tcBorders>
            <w:shd w:val="clear" w:color="auto" w:fill="FFFFFF"/>
            <w:noWrap/>
            <w:vAlign w:val="center"/>
          </w:tcPr>
          <w:p w14:paraId="6E48CEAF">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t</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5AA7C">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940" w:type="dxa"/>
            <w:tcBorders>
              <w:top w:val="single" w:color="000000" w:sz="4" w:space="0"/>
              <w:left w:val="nil"/>
              <w:bottom w:val="single" w:color="000000" w:sz="4" w:space="0"/>
              <w:right w:val="single" w:color="000000" w:sz="4" w:space="0"/>
            </w:tcBorders>
            <w:shd w:val="clear" w:color="auto" w:fill="auto"/>
            <w:noWrap/>
            <w:vAlign w:val="center"/>
          </w:tcPr>
          <w:p w14:paraId="075650AF">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93" w:type="dxa"/>
            <w:tcBorders>
              <w:top w:val="single" w:color="000000" w:sz="4" w:space="0"/>
              <w:left w:val="nil"/>
              <w:bottom w:val="single" w:color="000000" w:sz="4" w:space="0"/>
              <w:right w:val="single" w:color="000000" w:sz="4" w:space="0"/>
            </w:tcBorders>
            <w:shd w:val="clear" w:color="auto" w:fill="auto"/>
            <w:noWrap/>
            <w:vAlign w:val="center"/>
          </w:tcPr>
          <w:p w14:paraId="1E50B2A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68" w:type="dxa"/>
            <w:tcBorders>
              <w:top w:val="single" w:color="403151" w:sz="4" w:space="0"/>
              <w:left w:val="nil"/>
              <w:bottom w:val="single" w:color="403151" w:sz="4" w:space="0"/>
              <w:right w:val="single" w:color="403151" w:sz="4" w:space="0"/>
            </w:tcBorders>
            <w:shd w:val="clear" w:color="auto" w:fill="FFFFFF"/>
            <w:noWrap/>
            <w:vAlign w:val="center"/>
          </w:tcPr>
          <w:p w14:paraId="6D63DDDA">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09"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1D81B2B3">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5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266D894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6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69C4D71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1227" w:type="dxa"/>
            <w:tcBorders>
              <w:top w:val="single" w:color="403151" w:sz="4" w:space="0"/>
              <w:left w:val="single" w:color="403151" w:sz="4" w:space="0"/>
              <w:bottom w:val="single" w:color="403151" w:sz="4" w:space="0"/>
              <w:right w:val="single" w:color="000000" w:sz="8" w:space="0"/>
            </w:tcBorders>
            <w:shd w:val="clear" w:color="auto" w:fill="FFFFFF"/>
            <w:noWrap/>
            <w:vAlign w:val="center"/>
          </w:tcPr>
          <w:p w14:paraId="42F7C55A">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HRB400E</w:t>
            </w:r>
          </w:p>
        </w:tc>
      </w:tr>
      <w:tr w14:paraId="7B10A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10" w:type="dxa"/>
            <w:tcBorders>
              <w:top w:val="single" w:color="403151" w:sz="4" w:space="0"/>
              <w:left w:val="single" w:color="000000" w:sz="8" w:space="0"/>
              <w:bottom w:val="single" w:color="403151" w:sz="4" w:space="0"/>
              <w:right w:val="single" w:color="403151" w:sz="4" w:space="0"/>
            </w:tcBorders>
            <w:shd w:val="clear" w:color="auto" w:fill="FFFFFF"/>
            <w:noWrap/>
            <w:vAlign w:val="center"/>
          </w:tcPr>
          <w:p w14:paraId="1CD1666C">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9</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061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螺纹钢</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054A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φ25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D0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310 </w:t>
            </w:r>
          </w:p>
        </w:tc>
        <w:tc>
          <w:tcPr>
            <w:tcW w:w="655" w:type="dxa"/>
            <w:tcBorders>
              <w:top w:val="single" w:color="403151" w:sz="4" w:space="0"/>
              <w:left w:val="single" w:color="403151" w:sz="4" w:space="0"/>
              <w:bottom w:val="single" w:color="403151" w:sz="4" w:space="0"/>
              <w:right w:val="nil"/>
            </w:tcBorders>
            <w:shd w:val="clear" w:color="auto" w:fill="FFFFFF"/>
            <w:noWrap/>
            <w:vAlign w:val="center"/>
          </w:tcPr>
          <w:p w14:paraId="776A98FD">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t</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95C90">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940" w:type="dxa"/>
            <w:tcBorders>
              <w:top w:val="single" w:color="000000" w:sz="4" w:space="0"/>
              <w:left w:val="nil"/>
              <w:bottom w:val="single" w:color="000000" w:sz="4" w:space="0"/>
              <w:right w:val="single" w:color="000000" w:sz="4" w:space="0"/>
            </w:tcBorders>
            <w:shd w:val="clear" w:color="auto" w:fill="auto"/>
            <w:noWrap/>
            <w:vAlign w:val="center"/>
          </w:tcPr>
          <w:p w14:paraId="4E841DA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93" w:type="dxa"/>
            <w:tcBorders>
              <w:top w:val="single" w:color="000000" w:sz="4" w:space="0"/>
              <w:left w:val="nil"/>
              <w:bottom w:val="single" w:color="000000" w:sz="4" w:space="0"/>
              <w:right w:val="single" w:color="000000" w:sz="4" w:space="0"/>
            </w:tcBorders>
            <w:shd w:val="clear" w:color="auto" w:fill="auto"/>
            <w:noWrap/>
            <w:vAlign w:val="center"/>
          </w:tcPr>
          <w:p w14:paraId="2CADFB47">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68" w:type="dxa"/>
            <w:tcBorders>
              <w:top w:val="single" w:color="403151" w:sz="4" w:space="0"/>
              <w:left w:val="nil"/>
              <w:bottom w:val="single" w:color="403151" w:sz="4" w:space="0"/>
              <w:right w:val="single" w:color="403151" w:sz="4" w:space="0"/>
            </w:tcBorders>
            <w:shd w:val="clear" w:color="auto" w:fill="FFFFFF"/>
            <w:noWrap/>
            <w:vAlign w:val="center"/>
          </w:tcPr>
          <w:p w14:paraId="70778F2C">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09"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29F8CB77">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5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61AE554F">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6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6072CA52">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1227" w:type="dxa"/>
            <w:tcBorders>
              <w:top w:val="single" w:color="403151" w:sz="4" w:space="0"/>
              <w:left w:val="single" w:color="403151" w:sz="4" w:space="0"/>
              <w:bottom w:val="single" w:color="403151" w:sz="4" w:space="0"/>
              <w:right w:val="single" w:color="000000" w:sz="8" w:space="0"/>
            </w:tcBorders>
            <w:shd w:val="clear" w:color="auto" w:fill="FFFFFF"/>
            <w:noWrap/>
            <w:vAlign w:val="center"/>
          </w:tcPr>
          <w:p w14:paraId="231ED818">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HRB400E</w:t>
            </w:r>
          </w:p>
        </w:tc>
      </w:tr>
      <w:tr w14:paraId="66073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206" w:type="dxa"/>
            <w:gridSpan w:val="2"/>
            <w:tcBorders>
              <w:top w:val="single" w:color="403151" w:sz="4" w:space="0"/>
              <w:left w:val="single" w:color="000000" w:sz="8" w:space="0"/>
              <w:bottom w:val="single" w:color="403151" w:sz="4" w:space="0"/>
              <w:right w:val="single" w:color="403151" w:sz="4" w:space="0"/>
            </w:tcBorders>
            <w:shd w:val="clear" w:color="auto" w:fill="FFFFFF"/>
            <w:noWrap/>
            <w:vAlign w:val="center"/>
          </w:tcPr>
          <w:p w14:paraId="35C9E0D7">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r>
              <w:rPr>
                <w:rFonts w:hint="default" w:ascii="义启小魏楷" w:hAnsi="义启小魏楷" w:eastAsia="义启小魏楷" w:cs="义启小魏楷"/>
                <w:i w:val="0"/>
                <w:iCs w:val="0"/>
                <w:color w:val="auto"/>
                <w:kern w:val="0"/>
                <w:sz w:val="22"/>
                <w:szCs w:val="22"/>
                <w:u w:val="none"/>
                <w:lang w:val="en-US" w:eastAsia="zh-CN" w:bidi="ar"/>
              </w:rPr>
              <w:t>合计：</w:t>
            </w:r>
          </w:p>
        </w:tc>
        <w:tc>
          <w:tcPr>
            <w:tcW w:w="768" w:type="dxa"/>
            <w:tcBorders>
              <w:top w:val="single" w:color="403151" w:sz="4" w:space="0"/>
              <w:left w:val="single" w:color="403151" w:sz="4" w:space="0"/>
              <w:bottom w:val="single" w:color="403151" w:sz="4" w:space="0"/>
              <w:right w:val="nil"/>
            </w:tcBorders>
            <w:shd w:val="clear" w:color="auto" w:fill="FFFFFF"/>
            <w:noWrap/>
            <w:vAlign w:val="center"/>
          </w:tcPr>
          <w:p w14:paraId="02A9148F">
            <w:pPr>
              <w:framePr w:wrap="auto" w:vAnchor="margin" w:hAnchor="text" w:yAlign="inline"/>
              <w:jc w:val="center"/>
              <w:rPr>
                <w:rFonts w:hint="default" w:ascii="义启小魏楷" w:hAnsi="义启小魏楷" w:eastAsia="义启小魏楷" w:cs="义启小魏楷"/>
                <w:i w:val="0"/>
                <w:iCs w:val="0"/>
                <w:color w:val="auto"/>
                <w:sz w:val="22"/>
                <w:szCs w:val="22"/>
                <w:u w:val="none"/>
              </w:rPr>
            </w:pPr>
          </w:p>
        </w:tc>
        <w:tc>
          <w:tcPr>
            <w:tcW w:w="750"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00D65153">
            <w:pPr>
              <w:framePr w:wrap="auto" w:vAnchor="margin" w:hAnchor="text" w:yAlign="inline"/>
              <w:jc w:val="center"/>
              <w:rPr>
                <w:rFonts w:hint="default" w:ascii="义启小魏楷" w:hAnsi="义启小魏楷" w:eastAsia="义启小魏楷" w:cs="义启小魏楷"/>
                <w:i w:val="0"/>
                <w:iCs w:val="0"/>
                <w:color w:val="auto"/>
                <w:sz w:val="22"/>
                <w:szCs w:val="22"/>
                <w:u w:val="none"/>
              </w:rPr>
            </w:pPr>
          </w:p>
        </w:tc>
        <w:tc>
          <w:tcPr>
            <w:tcW w:w="655" w:type="dxa"/>
            <w:tcBorders>
              <w:top w:val="single" w:color="403151" w:sz="4" w:space="0"/>
              <w:left w:val="single" w:color="403151" w:sz="4" w:space="0"/>
              <w:bottom w:val="single" w:color="403151" w:sz="4" w:space="0"/>
              <w:right w:val="nil"/>
            </w:tcBorders>
            <w:shd w:val="clear" w:color="auto" w:fill="FFFFFF"/>
            <w:noWrap/>
            <w:vAlign w:val="center"/>
          </w:tcPr>
          <w:p w14:paraId="09996A58">
            <w:pPr>
              <w:framePr w:wrap="auto" w:vAnchor="margin" w:hAnchor="text" w:yAlign="inline"/>
              <w:jc w:val="center"/>
              <w:rPr>
                <w:rFonts w:hint="default" w:ascii="义启小魏楷" w:hAnsi="义启小魏楷" w:eastAsia="义启小魏楷" w:cs="义启小魏楷"/>
                <w:i w:val="0"/>
                <w:iCs w:val="0"/>
                <w:color w:val="auto"/>
                <w:sz w:val="22"/>
                <w:szCs w:val="22"/>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F0F3A">
            <w:pPr>
              <w:framePr w:wrap="auto" w:vAnchor="margin" w:hAnchor="text" w:yAlign="inline"/>
              <w:jc w:val="center"/>
              <w:rPr>
                <w:rFonts w:hint="default" w:ascii="义启小魏楷" w:hAnsi="义启小魏楷" w:eastAsia="义启小魏楷" w:cs="义启小魏楷"/>
                <w:i w:val="0"/>
                <w:iCs w:val="0"/>
                <w:color w:val="auto"/>
                <w:sz w:val="22"/>
                <w:szCs w:val="22"/>
                <w:u w:val="none"/>
              </w:rPr>
            </w:pPr>
          </w:p>
        </w:tc>
        <w:tc>
          <w:tcPr>
            <w:tcW w:w="940" w:type="dxa"/>
            <w:tcBorders>
              <w:top w:val="single" w:color="000000" w:sz="4" w:space="0"/>
              <w:left w:val="nil"/>
              <w:bottom w:val="single" w:color="000000" w:sz="4" w:space="0"/>
              <w:right w:val="single" w:color="000000" w:sz="4" w:space="0"/>
            </w:tcBorders>
            <w:shd w:val="clear" w:color="auto" w:fill="auto"/>
            <w:noWrap/>
            <w:vAlign w:val="center"/>
          </w:tcPr>
          <w:p w14:paraId="462AEA1A">
            <w:pPr>
              <w:framePr w:wrap="auto" w:vAnchor="margin" w:hAnchor="text" w:yAlign="inline"/>
              <w:jc w:val="center"/>
              <w:rPr>
                <w:rFonts w:hint="default" w:ascii="义启小魏楷" w:hAnsi="义启小魏楷" w:eastAsia="义启小魏楷" w:cs="义启小魏楷"/>
                <w:i w:val="0"/>
                <w:iCs w:val="0"/>
                <w:color w:val="auto"/>
                <w:sz w:val="22"/>
                <w:szCs w:val="22"/>
                <w:u w:val="none"/>
              </w:rPr>
            </w:pPr>
          </w:p>
        </w:tc>
        <w:tc>
          <w:tcPr>
            <w:tcW w:w="693" w:type="dxa"/>
            <w:tcBorders>
              <w:top w:val="single" w:color="000000" w:sz="4" w:space="0"/>
              <w:left w:val="nil"/>
              <w:bottom w:val="single" w:color="000000" w:sz="4" w:space="0"/>
              <w:right w:val="single" w:color="000000" w:sz="4" w:space="0"/>
            </w:tcBorders>
            <w:shd w:val="clear" w:color="auto" w:fill="auto"/>
            <w:noWrap/>
            <w:vAlign w:val="center"/>
          </w:tcPr>
          <w:p w14:paraId="10BD1C90">
            <w:pPr>
              <w:framePr w:wrap="auto" w:vAnchor="margin" w:hAnchor="text" w:yAlign="inline"/>
              <w:jc w:val="center"/>
              <w:rPr>
                <w:rFonts w:hint="default" w:ascii="义启小魏楷" w:hAnsi="义启小魏楷" w:eastAsia="义启小魏楷" w:cs="义启小魏楷"/>
                <w:i w:val="0"/>
                <w:iCs w:val="0"/>
                <w:color w:val="auto"/>
                <w:sz w:val="22"/>
                <w:szCs w:val="22"/>
                <w:u w:val="none"/>
              </w:rPr>
            </w:pPr>
          </w:p>
        </w:tc>
        <w:tc>
          <w:tcPr>
            <w:tcW w:w="668" w:type="dxa"/>
            <w:tcBorders>
              <w:top w:val="single" w:color="403151" w:sz="4" w:space="0"/>
              <w:left w:val="nil"/>
              <w:bottom w:val="single" w:color="403151" w:sz="4" w:space="0"/>
              <w:right w:val="single" w:color="403151" w:sz="4" w:space="0"/>
            </w:tcBorders>
            <w:shd w:val="clear" w:color="auto" w:fill="FFFFFF"/>
            <w:noWrap/>
            <w:vAlign w:val="center"/>
          </w:tcPr>
          <w:p w14:paraId="3F52FD07">
            <w:pPr>
              <w:framePr w:wrap="auto" w:vAnchor="margin" w:hAnchor="text" w:yAlign="inline"/>
              <w:rPr>
                <w:rFonts w:hint="default" w:ascii="义启小魏楷" w:hAnsi="义启小魏楷" w:eastAsia="义启小魏楷" w:cs="义启小魏楷"/>
                <w:i w:val="0"/>
                <w:iCs w:val="0"/>
                <w:color w:val="auto"/>
                <w:sz w:val="22"/>
                <w:szCs w:val="22"/>
                <w:u w:val="none"/>
              </w:rPr>
            </w:pPr>
          </w:p>
        </w:tc>
        <w:tc>
          <w:tcPr>
            <w:tcW w:w="709"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24EAA9D6">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65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051B6999">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i w:val="0"/>
                <w:iCs w:val="0"/>
                <w:color w:val="auto"/>
                <w:sz w:val="22"/>
                <w:szCs w:val="22"/>
                <w:u w:val="none"/>
              </w:rPr>
            </w:pPr>
          </w:p>
        </w:tc>
        <w:tc>
          <w:tcPr>
            <w:tcW w:w="764"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12595B5E">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p>
        </w:tc>
        <w:tc>
          <w:tcPr>
            <w:tcW w:w="1227" w:type="dxa"/>
            <w:tcBorders>
              <w:top w:val="single" w:color="403151" w:sz="4" w:space="0"/>
              <w:left w:val="single" w:color="403151" w:sz="4" w:space="0"/>
              <w:bottom w:val="single" w:color="403151" w:sz="4" w:space="0"/>
              <w:right w:val="single" w:color="000000" w:sz="8" w:space="0"/>
            </w:tcBorders>
            <w:shd w:val="clear" w:color="auto" w:fill="FFFFFF"/>
            <w:noWrap/>
            <w:vAlign w:val="center"/>
          </w:tcPr>
          <w:p w14:paraId="13A6924C">
            <w:pPr>
              <w:framePr w:wrap="auto" w:vAnchor="margin" w:hAnchor="text" w:yAlign="inline"/>
              <w:jc w:val="center"/>
              <w:rPr>
                <w:rFonts w:hint="default" w:ascii="义启小魏楷" w:hAnsi="义启小魏楷" w:eastAsia="义启小魏楷" w:cs="义启小魏楷"/>
                <w:i w:val="0"/>
                <w:iCs w:val="0"/>
                <w:color w:val="auto"/>
                <w:sz w:val="22"/>
                <w:szCs w:val="22"/>
                <w:u w:val="none"/>
              </w:rPr>
            </w:pPr>
          </w:p>
        </w:tc>
      </w:tr>
      <w:tr w14:paraId="5B4AD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206" w:type="dxa"/>
            <w:gridSpan w:val="2"/>
            <w:vMerge w:val="restart"/>
            <w:tcBorders>
              <w:top w:val="single" w:color="403151" w:sz="4" w:space="0"/>
              <w:left w:val="single" w:color="000000" w:sz="8" w:space="0"/>
              <w:bottom w:val="single" w:color="403151" w:sz="4" w:space="0"/>
              <w:right w:val="single" w:color="403151" w:sz="4" w:space="0"/>
            </w:tcBorders>
            <w:shd w:val="clear" w:color="auto" w:fill="FFFFFF"/>
            <w:vAlign w:val="center"/>
          </w:tcPr>
          <w:p w14:paraId="0BAB6723">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备注</w:t>
            </w:r>
          </w:p>
        </w:tc>
        <w:tc>
          <w:tcPr>
            <w:tcW w:w="768" w:type="dxa"/>
            <w:tcBorders>
              <w:top w:val="single" w:color="403151" w:sz="4" w:space="0"/>
              <w:left w:val="single" w:color="403151" w:sz="4" w:space="0"/>
              <w:bottom w:val="single" w:color="403151" w:sz="4" w:space="0"/>
              <w:right w:val="single" w:color="403151" w:sz="4" w:space="0"/>
            </w:tcBorders>
            <w:shd w:val="clear" w:color="auto" w:fill="FFFFFF"/>
            <w:noWrap/>
            <w:vAlign w:val="center"/>
          </w:tcPr>
          <w:p w14:paraId="26E0AC68">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1</w:t>
            </w:r>
          </w:p>
        </w:tc>
        <w:tc>
          <w:tcPr>
            <w:tcW w:w="7850" w:type="dxa"/>
            <w:gridSpan w:val="10"/>
            <w:tcBorders>
              <w:top w:val="single" w:color="403151" w:sz="4" w:space="0"/>
              <w:left w:val="single" w:color="403151" w:sz="4" w:space="0"/>
              <w:bottom w:val="single" w:color="403151" w:sz="4" w:space="0"/>
              <w:right w:val="single" w:color="403151" w:sz="4" w:space="0"/>
            </w:tcBorders>
            <w:shd w:val="clear" w:color="auto" w:fill="FFFFFF"/>
            <w:vAlign w:val="center"/>
          </w:tcPr>
          <w:p w14:paraId="71DFAE16">
            <w:pPr>
              <w:keepNext w:val="0"/>
              <w:keepLines w:val="0"/>
              <w:framePr w:wrap="auto" w:vAnchor="margin" w:hAnchor="text" w:yAlign="inline"/>
              <w:widowControl/>
              <w:suppressLineNumbers w:val="0"/>
              <w:jc w:val="left"/>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本次上或下调报价后，作为合同采购计价依据，采购时适用于我的钢铁网（https://www.mysteel.com）惠州市建筑钢材价格行情报价的其它品牌。</w:t>
            </w:r>
          </w:p>
        </w:tc>
      </w:tr>
      <w:tr w14:paraId="0BDB5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jc w:val="center"/>
        </w:trPr>
        <w:tc>
          <w:tcPr>
            <w:tcW w:w="1206" w:type="dxa"/>
            <w:gridSpan w:val="2"/>
            <w:vMerge w:val="continue"/>
            <w:tcBorders>
              <w:top w:val="single" w:color="403151" w:sz="4" w:space="0"/>
              <w:left w:val="single" w:color="000000" w:sz="8" w:space="0"/>
              <w:bottom w:val="single" w:color="403151" w:sz="4" w:space="0"/>
              <w:right w:val="single" w:color="403151" w:sz="4" w:space="0"/>
            </w:tcBorders>
            <w:shd w:val="clear" w:color="auto" w:fill="FFFFFF"/>
            <w:vAlign w:val="center"/>
          </w:tcPr>
          <w:p w14:paraId="202CBF2C">
            <w:pPr>
              <w:framePr w:wrap="auto" w:vAnchor="margin" w:hAnchor="text" w:yAlign="inline"/>
              <w:jc w:val="center"/>
              <w:rPr>
                <w:rFonts w:hint="default" w:ascii="义启小魏楷" w:hAnsi="义启小魏楷" w:eastAsia="义启小魏楷" w:cs="义启小魏楷"/>
                <w:b/>
                <w:bCs/>
                <w:i w:val="0"/>
                <w:iCs w:val="0"/>
                <w:color w:val="auto"/>
                <w:sz w:val="22"/>
                <w:szCs w:val="22"/>
                <w:u w:val="none"/>
              </w:rPr>
            </w:pPr>
          </w:p>
        </w:tc>
        <w:tc>
          <w:tcPr>
            <w:tcW w:w="768" w:type="dxa"/>
            <w:tcBorders>
              <w:top w:val="single" w:color="403151" w:sz="4" w:space="0"/>
              <w:left w:val="single" w:color="403151" w:sz="4" w:space="0"/>
              <w:bottom w:val="single" w:color="000000" w:sz="8" w:space="0"/>
              <w:right w:val="single" w:color="403151" w:sz="4" w:space="0"/>
            </w:tcBorders>
            <w:shd w:val="clear" w:color="auto" w:fill="FFFFFF"/>
            <w:noWrap/>
            <w:vAlign w:val="center"/>
          </w:tcPr>
          <w:p w14:paraId="6BD82EA4">
            <w:pPr>
              <w:keepNext w:val="0"/>
              <w:keepLines w:val="0"/>
              <w:framePr w:wrap="auto" w:vAnchor="margin" w:hAnchor="text" w:yAlign="inline"/>
              <w:widowControl/>
              <w:suppressLineNumbers w:val="0"/>
              <w:jc w:val="center"/>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2</w:t>
            </w:r>
          </w:p>
        </w:tc>
        <w:tc>
          <w:tcPr>
            <w:tcW w:w="7850" w:type="dxa"/>
            <w:gridSpan w:val="10"/>
            <w:tcBorders>
              <w:top w:val="single" w:color="403151" w:sz="4" w:space="0"/>
              <w:left w:val="single" w:color="403151" w:sz="4" w:space="0"/>
              <w:bottom w:val="single" w:color="000000" w:sz="8" w:space="0"/>
              <w:right w:val="single" w:color="403151" w:sz="4" w:space="0"/>
            </w:tcBorders>
            <w:shd w:val="clear" w:color="auto" w:fill="FFFFFF"/>
            <w:noWrap/>
            <w:vAlign w:val="center"/>
          </w:tcPr>
          <w:p w14:paraId="05AB2E85">
            <w:pPr>
              <w:keepNext w:val="0"/>
              <w:keepLines w:val="0"/>
              <w:framePr w:wrap="auto" w:vAnchor="margin" w:hAnchor="text" w:yAlign="inline"/>
              <w:widowControl/>
              <w:suppressLineNumbers w:val="0"/>
              <w:jc w:val="left"/>
              <w:textAlignment w:val="center"/>
              <w:rPr>
                <w:rFonts w:hint="default" w:ascii="义启小魏楷" w:hAnsi="义启小魏楷" w:eastAsia="义启小魏楷" w:cs="义启小魏楷"/>
                <w:b/>
                <w:bCs/>
                <w:i w:val="0"/>
                <w:iCs w:val="0"/>
                <w:color w:val="auto"/>
                <w:sz w:val="22"/>
                <w:szCs w:val="22"/>
                <w:u w:val="none"/>
              </w:rPr>
            </w:pPr>
            <w:r>
              <w:rPr>
                <w:rFonts w:hint="default" w:ascii="义启小魏楷" w:hAnsi="义启小魏楷" w:eastAsia="义启小魏楷" w:cs="义启小魏楷"/>
                <w:b/>
                <w:bCs/>
                <w:i w:val="0"/>
                <w:iCs w:val="0"/>
                <w:color w:val="auto"/>
                <w:kern w:val="0"/>
                <w:sz w:val="22"/>
                <w:szCs w:val="22"/>
                <w:u w:val="none"/>
                <w:lang w:val="en-US" w:eastAsia="zh-CN" w:bidi="ar"/>
              </w:rPr>
              <w:t>报价含运输费、装卸费，含增值税税金13%.</w:t>
            </w:r>
          </w:p>
        </w:tc>
      </w:tr>
    </w:tbl>
    <w:p w14:paraId="73C0798B">
      <w:pPr>
        <w:framePr w:wrap="auto" w:vAnchor="margin" w:hAnchor="text" w:yAlign="inline"/>
        <w:rPr>
          <w:rFonts w:hint="eastAsia" w:ascii="宋体" w:hAnsi="宋体" w:eastAsia="宋体" w:cs="宋体"/>
          <w:color w:val="auto"/>
          <w:sz w:val="20"/>
          <w:szCs w:val="20"/>
          <w:highlight w:val="none"/>
          <w:lang w:eastAsia="zh-CN"/>
        </w:rPr>
      </w:pPr>
    </w:p>
    <w:p w14:paraId="5504DE73">
      <w:pPr>
        <w:framePr w:wrap="auto" w:vAnchor="margin" w:hAnchor="text" w:yAlign="inline"/>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br w:type="page"/>
      </w:r>
    </w:p>
    <w:p w14:paraId="4F56600B">
      <w:pPr>
        <w:pStyle w:val="2"/>
        <w:framePr w:wrap="auto" w:vAnchor="margin" w:hAnchor="text" w:yAlign="inline"/>
        <w:rPr>
          <w:rFonts w:hint="eastAsia"/>
          <w:color w:val="auto"/>
          <w:lang w:eastAsia="zh-CN"/>
        </w:rPr>
      </w:pPr>
    </w:p>
    <w:p w14:paraId="40D62C43">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4" w:name="_Toc6698"/>
      <w:r>
        <w:rPr>
          <w:rFonts w:hint="eastAsia" w:ascii="宋体" w:hAnsi="宋体" w:eastAsia="宋体" w:cs="宋体"/>
          <w:b/>
          <w:bCs/>
          <w:color w:val="auto"/>
          <w:sz w:val="32"/>
          <w:szCs w:val="32"/>
          <w:highlight w:val="none"/>
          <w:lang w:val="en-US" w:eastAsia="zh-CN"/>
        </w:rPr>
        <w:t>第四部分  评选办法</w:t>
      </w:r>
      <w:bookmarkEnd w:id="14"/>
    </w:p>
    <w:p w14:paraId="4E3EE26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本次</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采用</w:t>
      </w:r>
      <w:r>
        <w:rPr>
          <w:rFonts w:hint="eastAsia" w:ascii="宋体" w:hAnsi="宋体" w:eastAsia="宋体" w:cs="宋体"/>
          <w:color w:val="auto"/>
          <w:sz w:val="28"/>
          <w:szCs w:val="28"/>
          <w:highlight w:val="none"/>
          <w:lang w:eastAsia="zh-CN"/>
        </w:rPr>
        <w:t>：</w:t>
      </w:r>
    </w:p>
    <w:p w14:paraId="26728118">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w:t>
      </w:r>
    </w:p>
    <w:p w14:paraId="07C2EF72">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，是指</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lang w:eastAsia="zh-CN"/>
        </w:rPr>
        <w:t>文件满足竞价文件全部实质性要求，且报价最低的</w:t>
      </w:r>
      <w:r>
        <w:rPr>
          <w:rFonts w:hint="eastAsia" w:ascii="宋体" w:hAnsi="宋体" w:eastAsia="宋体" w:cs="宋体"/>
          <w:color w:val="auto"/>
          <w:sz w:val="28"/>
          <w:szCs w:val="28"/>
          <w:highlight w:val="none"/>
          <w:lang w:val="en-US" w:eastAsia="zh-CN"/>
        </w:rPr>
        <w:t>响应人</w:t>
      </w:r>
      <w:r>
        <w:rPr>
          <w:rFonts w:hint="eastAsia" w:ascii="宋体" w:hAnsi="宋体" w:eastAsia="宋体" w:cs="宋体"/>
          <w:color w:val="auto"/>
          <w:sz w:val="28"/>
          <w:szCs w:val="28"/>
          <w:highlight w:val="none"/>
          <w:lang w:eastAsia="zh-CN"/>
        </w:rPr>
        <w:t>为中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候选人的评标方法。</w:t>
      </w:r>
    </w:p>
    <w:p w14:paraId="47FAD43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2)评选步骤：</w:t>
      </w:r>
    </w:p>
    <w:p w14:paraId="4BED4A5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①资格</w:t>
      </w:r>
      <w:r>
        <w:rPr>
          <w:rFonts w:hint="eastAsia" w:ascii="宋体" w:hAnsi="宋体" w:eastAsia="宋体" w:cs="宋体"/>
          <w:color w:val="auto"/>
          <w:sz w:val="28"/>
          <w:szCs w:val="28"/>
          <w:highlight w:val="none"/>
          <w:lang w:val="en-US" w:eastAsia="zh-CN"/>
        </w:rPr>
        <w:t>符合</w:t>
      </w:r>
      <w:r>
        <w:rPr>
          <w:rFonts w:hint="eastAsia" w:ascii="宋体" w:hAnsi="宋体" w:eastAsia="宋体" w:cs="宋体"/>
          <w:color w:val="auto"/>
          <w:sz w:val="28"/>
          <w:szCs w:val="28"/>
          <w:highlight w:val="none"/>
          <w:lang w:eastAsia="zh-CN"/>
        </w:rPr>
        <w:t>性审查：开标结束后，采购人或者采购代理机构应当依法对响应人的响应文件进行</w:t>
      </w:r>
      <w:r>
        <w:rPr>
          <w:rFonts w:hint="eastAsia" w:ascii="宋体" w:hAnsi="宋体" w:eastAsia="宋体" w:cs="宋体"/>
          <w:color w:val="auto"/>
          <w:sz w:val="28"/>
          <w:szCs w:val="28"/>
          <w:highlight w:val="none"/>
          <w:lang w:val="en-US" w:eastAsia="zh-CN"/>
        </w:rPr>
        <w:t>资格符合</w:t>
      </w:r>
      <w:r>
        <w:rPr>
          <w:rFonts w:hint="eastAsia" w:ascii="宋体" w:hAnsi="宋体" w:eastAsia="宋体" w:cs="宋体"/>
          <w:color w:val="auto"/>
          <w:sz w:val="28"/>
          <w:szCs w:val="28"/>
          <w:highlight w:val="none"/>
          <w:lang w:eastAsia="zh-CN"/>
        </w:rPr>
        <w:t>性审查，以确定其是否满足竞价文件的实质性要求。未通过</w:t>
      </w:r>
      <w:r>
        <w:rPr>
          <w:rFonts w:hint="eastAsia" w:ascii="宋体" w:hAnsi="宋体" w:eastAsia="宋体" w:cs="宋体"/>
          <w:color w:val="auto"/>
          <w:sz w:val="28"/>
          <w:szCs w:val="28"/>
          <w:highlight w:val="none"/>
          <w:lang w:val="en-US" w:eastAsia="zh-CN"/>
        </w:rPr>
        <w:t>资格</w:t>
      </w:r>
      <w:r>
        <w:rPr>
          <w:rFonts w:hint="eastAsia" w:ascii="宋体" w:hAnsi="宋体" w:eastAsia="宋体" w:cs="宋体"/>
          <w:color w:val="auto"/>
          <w:sz w:val="28"/>
          <w:szCs w:val="28"/>
          <w:highlight w:val="none"/>
          <w:lang w:eastAsia="zh-CN"/>
        </w:rPr>
        <w:t>符合性审查的响应人，不进入价格评审。</w:t>
      </w:r>
    </w:p>
    <w:p w14:paraId="024721AA">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w:t>
      </w:r>
      <w:r>
        <w:rPr>
          <w:rFonts w:hint="eastAsia" w:ascii="宋体" w:hAnsi="宋体" w:eastAsia="宋体" w:cs="宋体"/>
          <w:color w:val="auto"/>
          <w:sz w:val="28"/>
          <w:szCs w:val="28"/>
          <w:highlight w:val="none"/>
          <w:lang w:eastAsia="zh-CN"/>
        </w:rPr>
        <w:t>价格评审：评</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结果按报价由低到高顺序排列。报价相同的并列，中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候选人并列的，由采购人采取</w:t>
      </w:r>
      <w:r>
        <w:rPr>
          <w:rFonts w:hint="eastAsia" w:ascii="宋体" w:hAnsi="宋体" w:eastAsia="宋体" w:cs="宋体"/>
          <w:color w:val="auto"/>
          <w:sz w:val="28"/>
          <w:szCs w:val="28"/>
          <w:highlight w:val="none"/>
          <w:lang w:val="en-US" w:eastAsia="zh-CN"/>
        </w:rPr>
        <w:t>随机抽取方式</w:t>
      </w:r>
      <w:r>
        <w:rPr>
          <w:rFonts w:hint="eastAsia" w:ascii="宋体" w:hAnsi="宋体" w:eastAsia="宋体" w:cs="宋体"/>
          <w:color w:val="auto"/>
          <w:sz w:val="28"/>
          <w:szCs w:val="28"/>
          <w:highlight w:val="none"/>
          <w:lang w:eastAsia="zh-CN"/>
        </w:rPr>
        <w:t>确定中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人。</w:t>
      </w:r>
    </w:p>
    <w:p w14:paraId="5789D5BC">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2、□综合评估法。具体标准如下：</w:t>
      </w:r>
      <w:r>
        <w:rPr>
          <w:rFonts w:hint="eastAsia" w:ascii="宋体" w:hAnsi="宋体" w:eastAsia="宋体" w:cs="宋体"/>
          <w:color w:val="auto"/>
          <w:sz w:val="28"/>
          <w:szCs w:val="28"/>
          <w:highlight w:val="none"/>
          <w:lang w:val="en-US" w:eastAsia="zh-CN"/>
        </w:rPr>
        <w:t>/</w:t>
      </w:r>
    </w:p>
    <w:p w14:paraId="2BB3F33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p>
    <w:p w14:paraId="1F85AF6F">
      <w:pPr>
        <w:pStyle w:val="31"/>
        <w:framePr w:wrap="auto" w:vAnchor="margin" w:hAnchor="text" w:yAlign="inline"/>
        <w:wordWrap w:val="0"/>
        <w:spacing w:line="440" w:lineRule="exact"/>
        <w:jc w:val="left"/>
        <w:rPr>
          <w:rFonts w:hint="eastAsia" w:ascii="宋体" w:hAnsi="宋体" w:eastAsia="宋体" w:cs="宋体"/>
          <w:b/>
          <w:bCs/>
          <w:color w:val="auto"/>
          <w:sz w:val="32"/>
          <w:szCs w:val="32"/>
          <w:highlight w:val="none"/>
        </w:rPr>
      </w:pPr>
    </w:p>
    <w:p w14:paraId="4E6B29D9">
      <w:pPr>
        <w:pStyle w:val="5"/>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24A43120">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5" w:name="_Toc25557"/>
      <w:r>
        <w:rPr>
          <w:rFonts w:hint="eastAsia" w:ascii="宋体" w:hAnsi="宋体" w:eastAsia="宋体" w:cs="宋体"/>
          <w:b/>
          <w:bCs/>
          <w:color w:val="auto"/>
          <w:sz w:val="32"/>
          <w:szCs w:val="32"/>
          <w:highlight w:val="none"/>
          <w:lang w:val="en-US" w:eastAsia="zh-CN"/>
        </w:rPr>
        <w:t>第五部分  合同主要条款</w:t>
      </w:r>
      <w:bookmarkEnd w:id="15"/>
    </w:p>
    <w:p w14:paraId="3151C798">
      <w:pPr>
        <w:framePr w:wrap="auto" w:vAnchor="margin" w:hAnchor="text" w:yAlign="inline"/>
        <w:kinsoku w:val="0"/>
        <w:autoSpaceDE w:val="0"/>
        <w:autoSpaceDN w:val="0"/>
        <w:adjustRightInd w:val="0"/>
        <w:snapToGrid w:val="0"/>
        <w:spacing w:line="14" w:lineRule="auto"/>
        <w:jc w:val="left"/>
        <w:textAlignment w:val="baseline"/>
        <w:rPr>
          <w:rFonts w:ascii="Arial" w:hAnsi="Arial" w:eastAsia="Arial" w:cs="Arial"/>
          <w:snapToGrid w:val="0"/>
          <w:color w:val="auto"/>
          <w:kern w:val="0"/>
          <w:sz w:val="21"/>
          <w:szCs w:val="21"/>
        </w:rPr>
      </w:pPr>
      <w:bookmarkStart w:id="16" w:name="_Toc16641"/>
    </w:p>
    <w:p w14:paraId="7E14839F">
      <w:pPr>
        <w:framePr w:wrap="auto" w:vAnchor="margin" w:hAnchor="text" w:yAlign="inline"/>
        <w:kinsoku w:val="0"/>
        <w:autoSpaceDE w:val="0"/>
        <w:autoSpaceDN w:val="0"/>
        <w:adjustRightInd w:val="0"/>
        <w:snapToGrid w:val="0"/>
        <w:spacing w:before="187" w:line="228" w:lineRule="auto"/>
        <w:ind w:left="2853"/>
        <w:jc w:val="left"/>
        <w:textAlignment w:val="baseline"/>
        <w:outlineLvl w:val="9"/>
        <w:rPr>
          <w:rFonts w:hint="eastAsia" w:ascii="仿宋" w:hAnsi="仿宋" w:eastAsia="仿宋" w:cs="仿宋"/>
          <w:snapToGrid w:val="0"/>
          <w:color w:val="000000"/>
          <w:kern w:val="0"/>
          <w:sz w:val="35"/>
          <w:szCs w:val="35"/>
          <w:lang w:val="en-US" w:eastAsia="en-US" w:bidi="ar-SA"/>
        </w:rPr>
      </w:pPr>
      <w:r>
        <w:rPr>
          <w:rFonts w:hint="eastAsia" w:ascii="仿宋" w:hAnsi="仿宋" w:eastAsia="仿宋" w:cs="仿宋"/>
          <w:snapToGrid w:val="0"/>
          <w:color w:val="000000"/>
          <w:spacing w:val="8"/>
          <w:kern w:val="0"/>
          <w:sz w:val="35"/>
          <w:szCs w:val="35"/>
          <w:lang w:val="en-US" w:eastAsia="en-US" w:bidi="ar-SA"/>
          <w14:textOutline w14:w="6537" w14:cap="sq" w14:cmpd="sng">
            <w14:solidFill>
              <w14:srgbClr w14:val="000000"/>
            </w14:solidFill>
            <w14:prstDash w14:val="solid"/>
            <w14:bevel/>
          </w14:textOutline>
        </w:rPr>
        <w:t>钢筋采购供应合同</w:t>
      </w:r>
    </w:p>
    <w:p w14:paraId="747C9C7F">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235" w:line="360" w:lineRule="auto"/>
        <w:ind w:left="4230" w:firstLine="1190" w:firstLineChars="500"/>
        <w:jc w:val="left"/>
        <w:textAlignment w:val="baseline"/>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spacing w:val="-1"/>
          <w:kern w:val="0"/>
          <w:sz w:val="24"/>
          <w:szCs w:val="24"/>
          <w:lang w:val="en-US" w:eastAsia="en-US" w:bidi="ar-SA"/>
        </w:rPr>
        <w:t>合同编号：</w:t>
      </w:r>
      <w:r>
        <w:rPr>
          <w:rFonts w:hint="eastAsia" w:ascii="仿宋" w:hAnsi="仿宋" w:eastAsia="仿宋" w:cs="仿宋"/>
          <w:snapToGrid w:val="0"/>
          <w:color w:val="000000"/>
          <w:spacing w:val="-1"/>
          <w:kern w:val="0"/>
          <w:sz w:val="24"/>
          <w:szCs w:val="24"/>
          <w:u w:val="single" w:color="auto"/>
          <w:lang w:val="en-US" w:eastAsia="zh-CN" w:bidi="ar-SA"/>
        </w:rPr>
        <w:t xml:space="preserve">                   </w:t>
      </w:r>
    </w:p>
    <w:p w14:paraId="558A6A1C">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line="360" w:lineRule="auto"/>
        <w:ind w:left="72"/>
        <w:jc w:val="left"/>
        <w:textAlignment w:val="baseline"/>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spacing w:val="-4"/>
          <w:kern w:val="0"/>
          <w:sz w:val="24"/>
          <w:szCs w:val="24"/>
          <w:lang w:val="en-US" w:eastAsia="en-US" w:bidi="ar-SA"/>
        </w:rPr>
        <w:t>甲方（需方</w:t>
      </w:r>
      <w:r>
        <w:rPr>
          <w:rFonts w:hint="eastAsia" w:ascii="仿宋" w:hAnsi="仿宋" w:eastAsia="仿宋" w:cs="仿宋"/>
          <w:snapToGrid w:val="0"/>
          <w:color w:val="000000"/>
          <w:spacing w:val="3"/>
          <w:kern w:val="0"/>
          <w:sz w:val="24"/>
          <w:szCs w:val="24"/>
          <w:lang w:val="en-US" w:eastAsia="en-US" w:bidi="ar-SA"/>
        </w:rPr>
        <w:t>）：</w:t>
      </w:r>
      <w:r>
        <w:rPr>
          <w:rFonts w:hint="eastAsia" w:ascii="仿宋" w:hAnsi="仿宋" w:eastAsia="仿宋" w:cs="仿宋"/>
          <w:snapToGrid w:val="0"/>
          <w:color w:val="000000"/>
          <w:spacing w:val="-1"/>
          <w:kern w:val="0"/>
          <w:sz w:val="24"/>
          <w:szCs w:val="24"/>
          <w:u w:val="single" w:color="auto"/>
          <w:lang w:val="en-US" w:eastAsia="zh-CN" w:bidi="ar-SA"/>
        </w:rPr>
        <w:t xml:space="preserve">                   </w:t>
      </w:r>
    </w:p>
    <w:p w14:paraId="38E2832F">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179" w:line="360" w:lineRule="auto"/>
        <w:ind w:left="58"/>
        <w:jc w:val="left"/>
        <w:textAlignment w:val="baseline"/>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spacing w:val="-4"/>
          <w:kern w:val="0"/>
          <w:sz w:val="24"/>
          <w:szCs w:val="24"/>
          <w:lang w:val="en-US" w:eastAsia="en-US" w:bidi="ar-SA"/>
        </w:rPr>
        <w:t>乙方（供方</w:t>
      </w:r>
      <w:r>
        <w:rPr>
          <w:rFonts w:hint="eastAsia" w:ascii="仿宋" w:hAnsi="仿宋" w:eastAsia="仿宋" w:cs="仿宋"/>
          <w:snapToGrid w:val="0"/>
          <w:color w:val="000000"/>
          <w:spacing w:val="1"/>
          <w:kern w:val="0"/>
          <w:sz w:val="24"/>
          <w:szCs w:val="24"/>
          <w:lang w:val="en-US" w:eastAsia="en-US" w:bidi="ar-SA"/>
        </w:rPr>
        <w:t>）：</w:t>
      </w:r>
      <w:r>
        <w:rPr>
          <w:rFonts w:hint="eastAsia" w:ascii="仿宋" w:hAnsi="仿宋" w:eastAsia="仿宋" w:cs="仿宋"/>
          <w:snapToGrid w:val="0"/>
          <w:color w:val="000000"/>
          <w:spacing w:val="-1"/>
          <w:kern w:val="0"/>
          <w:sz w:val="24"/>
          <w:szCs w:val="24"/>
          <w:u w:val="single" w:color="auto"/>
          <w:lang w:val="en-US" w:eastAsia="zh-CN" w:bidi="ar-SA"/>
        </w:rPr>
        <w:t xml:space="preserve">                   </w:t>
      </w:r>
    </w:p>
    <w:p w14:paraId="4693B523">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snapToGrid w:val="0"/>
          <w:color w:val="000000"/>
          <w:kern w:val="0"/>
          <w:sz w:val="21"/>
          <w:szCs w:val="21"/>
        </w:rPr>
      </w:pPr>
    </w:p>
    <w:p w14:paraId="32ACBB87">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snapToGrid w:val="0"/>
          <w:color w:val="000000"/>
          <w:kern w:val="0"/>
          <w:sz w:val="21"/>
          <w:szCs w:val="21"/>
        </w:rPr>
      </w:pPr>
    </w:p>
    <w:p w14:paraId="21BBEA62">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78" w:line="360" w:lineRule="auto"/>
        <w:ind w:left="43" w:right="290" w:firstLine="485"/>
        <w:jc w:val="both"/>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为保证甲方</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hint="eastAsia" w:ascii="仿宋" w:hAnsi="仿宋" w:eastAsia="仿宋" w:cs="仿宋"/>
          <w:snapToGrid w:val="0"/>
          <w:color w:val="000000"/>
          <w:spacing w:val="-8"/>
          <w:kern w:val="0"/>
          <w:sz w:val="24"/>
          <w:szCs w:val="24"/>
          <w:lang w:val="en-US" w:eastAsia="en-US" w:bidi="ar-SA"/>
        </w:rPr>
        <w:t>工程项目（下称“</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hint="eastAsia" w:ascii="仿宋" w:hAnsi="仿宋" w:eastAsia="仿宋" w:cs="仿宋"/>
          <w:snapToGrid w:val="0"/>
          <w:color w:val="000000"/>
          <w:spacing w:val="-9"/>
          <w:kern w:val="0"/>
          <w:sz w:val="24"/>
          <w:szCs w:val="24"/>
          <w:lang w:val="en-US" w:eastAsia="en-US" w:bidi="ar-SA"/>
        </w:rPr>
        <w:t>项目”）</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hint="eastAsia" w:ascii="仿宋" w:hAnsi="仿宋" w:eastAsia="仿宋" w:cs="仿宋"/>
          <w:snapToGrid w:val="0"/>
          <w:color w:val="000000"/>
          <w:spacing w:val="-2"/>
          <w:kern w:val="0"/>
          <w:sz w:val="24"/>
          <w:szCs w:val="24"/>
          <w:lang w:val="en-US" w:eastAsia="en-US" w:bidi="ar-SA"/>
        </w:rPr>
        <w:t>的平稳供应，满足甲方</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hint="eastAsia" w:ascii="仿宋" w:hAnsi="仿宋" w:eastAsia="仿宋" w:cs="仿宋"/>
          <w:snapToGrid w:val="0"/>
          <w:color w:val="000000"/>
          <w:spacing w:val="-2"/>
          <w:kern w:val="0"/>
          <w:sz w:val="24"/>
          <w:szCs w:val="24"/>
          <w:lang w:val="en-US" w:eastAsia="en-US" w:bidi="ar-SA"/>
        </w:rPr>
        <w:t>项目的施工要求，甲乙双方拟就</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hint="eastAsia" w:ascii="仿宋" w:hAnsi="仿宋" w:eastAsia="仿宋" w:cs="仿宋"/>
          <w:snapToGrid w:val="0"/>
          <w:color w:val="000000"/>
          <w:spacing w:val="8"/>
          <w:kern w:val="0"/>
          <w:sz w:val="24"/>
          <w:szCs w:val="24"/>
          <w:lang w:val="en-US" w:eastAsia="en-US" w:bidi="ar-SA"/>
        </w:rPr>
        <w:t>项目</w:t>
      </w:r>
      <w:r>
        <w:rPr>
          <w:rFonts w:hint="eastAsia" w:ascii="仿宋" w:hAnsi="仿宋" w:eastAsia="仿宋" w:cs="仿宋"/>
          <w:snapToGrid w:val="0"/>
          <w:color w:val="000000"/>
          <w:spacing w:val="-1"/>
          <w:kern w:val="0"/>
          <w:sz w:val="24"/>
          <w:szCs w:val="24"/>
          <w:u w:val="single" w:color="auto"/>
          <w:lang w:val="en-US" w:eastAsia="zh-CN" w:bidi="ar-SA"/>
        </w:rPr>
        <w:t xml:space="preserve">                   </w:t>
      </w:r>
      <w:r>
        <w:rPr>
          <w:rFonts w:hint="eastAsia" w:ascii="仿宋" w:hAnsi="仿宋" w:eastAsia="仿宋" w:cs="仿宋"/>
          <w:snapToGrid w:val="0"/>
          <w:color w:val="000000"/>
          <w:spacing w:val="-1"/>
          <w:kern w:val="0"/>
          <w:sz w:val="24"/>
          <w:szCs w:val="24"/>
          <w:lang w:val="en-US" w:eastAsia="en-US" w:bidi="ar-SA"/>
        </w:rPr>
        <w:t>的需求与供应进行合作。经双方友好协商一致，特签订本合同，以便共同遵守：</w:t>
      </w:r>
    </w:p>
    <w:p w14:paraId="7161CC58">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182" w:line="360" w:lineRule="auto"/>
        <w:ind w:left="531"/>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14:textOutline w14:w="4358" w14:cap="sq" w14:cmpd="sng">
            <w14:solidFill>
              <w14:srgbClr w14:val="000000"/>
            </w14:solidFill>
            <w14:prstDash w14:val="solid"/>
            <w14:bevel/>
          </w14:textOutline>
        </w:rPr>
        <w:t>第一条项目需求情况</w:t>
      </w:r>
    </w:p>
    <w:p w14:paraId="0ACD966E">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179" w:line="360" w:lineRule="auto"/>
        <w:ind w:left="533"/>
        <w:jc w:val="left"/>
        <w:textAlignment w:val="baseline"/>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spacing w:val="-5"/>
          <w:kern w:val="0"/>
          <w:sz w:val="24"/>
          <w:szCs w:val="24"/>
          <w:lang w:val="en-US" w:eastAsia="en-US" w:bidi="ar-SA"/>
        </w:rPr>
        <w:t>1、合同标的：</w:t>
      </w:r>
      <w:r>
        <w:rPr>
          <w:rFonts w:hint="eastAsia" w:ascii="仿宋" w:hAnsi="仿宋" w:eastAsia="仿宋" w:cs="仿宋"/>
          <w:snapToGrid w:val="0"/>
          <w:color w:val="000000"/>
          <w:spacing w:val="-5"/>
          <w:kern w:val="0"/>
          <w:sz w:val="24"/>
          <w:szCs w:val="24"/>
          <w:u w:val="single"/>
          <w:lang w:val="en-US" w:eastAsia="zh-CN" w:bidi="ar-SA"/>
        </w:rPr>
        <w:t xml:space="preserve">                   </w:t>
      </w:r>
    </w:p>
    <w:p w14:paraId="41A55946">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179" w:line="360" w:lineRule="auto"/>
        <w:ind w:left="533"/>
        <w:jc w:val="left"/>
        <w:textAlignment w:val="baseline"/>
        <w:rPr>
          <w:rFonts w:hint="eastAsia" w:ascii="仿宋" w:hAnsi="仿宋" w:eastAsia="仿宋" w:cs="仿宋"/>
          <w:snapToGrid w:val="0"/>
          <w:color w:val="000000"/>
          <w:spacing w:val="-5"/>
          <w:kern w:val="0"/>
          <w:sz w:val="24"/>
          <w:szCs w:val="24"/>
          <w:lang w:val="en-US" w:eastAsia="zh-CN" w:bidi="ar-SA"/>
        </w:rPr>
      </w:pPr>
      <w:r>
        <w:rPr>
          <w:rFonts w:hint="eastAsia" w:ascii="仿宋" w:hAnsi="仿宋" w:eastAsia="仿宋" w:cs="仿宋"/>
          <w:snapToGrid w:val="0"/>
          <w:color w:val="000000"/>
          <w:spacing w:val="-5"/>
          <w:kern w:val="0"/>
          <w:sz w:val="24"/>
          <w:szCs w:val="24"/>
          <w:lang w:val="en-US" w:eastAsia="en-US" w:bidi="ar-SA"/>
        </w:rPr>
        <w:t>2、供应地点：</w:t>
      </w:r>
      <w:r>
        <w:rPr>
          <w:rFonts w:hint="eastAsia" w:ascii="仿宋" w:hAnsi="仿宋" w:eastAsia="仿宋" w:cs="仿宋"/>
          <w:snapToGrid w:val="0"/>
          <w:color w:val="000000"/>
          <w:spacing w:val="-5"/>
          <w:kern w:val="0"/>
          <w:sz w:val="24"/>
          <w:szCs w:val="24"/>
          <w:u w:val="single"/>
          <w:lang w:val="en-US" w:eastAsia="zh-CN" w:bidi="ar-SA"/>
        </w:rPr>
        <w:t xml:space="preserve">                   </w:t>
      </w:r>
    </w:p>
    <w:p w14:paraId="43131995">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179" w:line="360" w:lineRule="auto"/>
        <w:ind w:left="533"/>
        <w:jc w:val="left"/>
        <w:textAlignment w:val="baseline"/>
        <w:rPr>
          <w:rFonts w:hint="eastAsia" w:ascii="仿宋" w:hAnsi="仿宋" w:eastAsia="仿宋" w:cs="仿宋"/>
          <w:snapToGrid w:val="0"/>
          <w:color w:val="000000"/>
          <w:spacing w:val="-5"/>
          <w:kern w:val="0"/>
          <w:sz w:val="24"/>
          <w:szCs w:val="24"/>
          <w:lang w:val="en-US" w:eastAsia="en-US" w:bidi="ar-SA"/>
        </w:rPr>
      </w:pPr>
      <w:r>
        <w:rPr>
          <w:rFonts w:hint="eastAsia" w:ascii="仿宋" w:hAnsi="仿宋" w:eastAsia="仿宋" w:cs="仿宋"/>
          <w:snapToGrid w:val="0"/>
          <w:color w:val="000000"/>
          <w:spacing w:val="-5"/>
          <w:kern w:val="0"/>
          <w:sz w:val="24"/>
          <w:szCs w:val="24"/>
          <w:lang w:val="en-US" w:eastAsia="en-US" w:bidi="ar-SA"/>
        </w:rPr>
        <w:t>3、供货时间：</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5"/>
          <w:kern w:val="0"/>
          <w:sz w:val="24"/>
          <w:szCs w:val="24"/>
          <w:lang w:val="en-US" w:eastAsia="en-US" w:bidi="ar-SA"/>
        </w:rPr>
        <w:t>年</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5"/>
          <w:kern w:val="0"/>
          <w:sz w:val="24"/>
          <w:szCs w:val="24"/>
          <w:lang w:val="en-US" w:eastAsia="en-US" w:bidi="ar-SA"/>
        </w:rPr>
        <w:t>月起至</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5"/>
          <w:kern w:val="0"/>
          <w:sz w:val="24"/>
          <w:szCs w:val="24"/>
          <w:lang w:val="en-US" w:eastAsia="en-US" w:bidi="ar-SA"/>
        </w:rPr>
        <w:t>年</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5"/>
          <w:kern w:val="0"/>
          <w:sz w:val="24"/>
          <w:szCs w:val="24"/>
          <w:lang w:val="en-US" w:eastAsia="en-US" w:bidi="ar-SA"/>
        </w:rPr>
        <w:t>月止（具体以甲方的需求计划为准）</w:t>
      </w:r>
    </w:p>
    <w:p w14:paraId="5C5B265F">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179" w:line="360" w:lineRule="auto"/>
        <w:ind w:left="533"/>
        <w:jc w:val="left"/>
        <w:textAlignment w:val="baseline"/>
        <w:rPr>
          <w:rFonts w:hint="eastAsia" w:ascii="仿宋" w:hAnsi="仿宋" w:eastAsia="仿宋" w:cs="仿宋"/>
          <w:snapToGrid w:val="0"/>
          <w:color w:val="000000"/>
          <w:spacing w:val="-5"/>
          <w:kern w:val="0"/>
          <w:sz w:val="24"/>
          <w:szCs w:val="24"/>
          <w:lang w:val="en-US" w:eastAsia="en-US" w:bidi="ar-SA"/>
        </w:rPr>
      </w:pPr>
      <w:r>
        <w:rPr>
          <w:rFonts w:hint="eastAsia" w:ascii="仿宋" w:hAnsi="仿宋" w:eastAsia="仿宋" w:cs="仿宋"/>
          <w:snapToGrid w:val="0"/>
          <w:color w:val="000000"/>
          <w:spacing w:val="-5"/>
          <w:kern w:val="0"/>
          <w:sz w:val="24"/>
          <w:szCs w:val="24"/>
          <w:lang w:val="en-US" w:eastAsia="en-US" w:bidi="ar-SA"/>
        </w:rPr>
        <w:t>4、材料品种、规格、数量、单价、金额</w:t>
      </w:r>
    </w:p>
    <w:tbl>
      <w:tblPr>
        <w:tblStyle w:val="29"/>
        <w:tblW w:w="88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
        <w:gridCol w:w="823"/>
        <w:gridCol w:w="1261"/>
        <w:gridCol w:w="1071"/>
        <w:gridCol w:w="1160"/>
        <w:gridCol w:w="7"/>
        <w:gridCol w:w="1710"/>
        <w:gridCol w:w="1677"/>
        <w:gridCol w:w="7"/>
        <w:gridCol w:w="1081"/>
        <w:gridCol w:w="7"/>
      </w:tblGrid>
      <w:tr w14:paraId="25A9B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7" w:type="dxa"/>
          <w:trHeight w:val="715" w:hRule="atLeast"/>
          <w:jc w:val="center"/>
        </w:trPr>
        <w:tc>
          <w:tcPr>
            <w:tcW w:w="830" w:type="dxa"/>
            <w:gridSpan w:val="2"/>
            <w:vAlign w:val="top"/>
          </w:tcPr>
          <w:p w14:paraId="1268B087">
            <w:pPr>
              <w:framePr w:wrap="auto" w:vAnchor="margin" w:hAnchor="text" w:yAlign="inline"/>
              <w:kinsoku w:val="0"/>
              <w:autoSpaceDE w:val="0"/>
              <w:autoSpaceDN w:val="0"/>
              <w:adjustRightInd w:val="0"/>
              <w:snapToGrid w:val="0"/>
              <w:spacing w:before="237" w:line="222" w:lineRule="auto"/>
              <w:ind w:left="179"/>
              <w:jc w:val="left"/>
              <w:textAlignment w:val="baseline"/>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spacing w:val="-8"/>
                <w:kern w:val="0"/>
                <w:sz w:val="24"/>
                <w:szCs w:val="24"/>
                <w14:textOutline w14:w="4358" w14:cap="sq" w14:cmpd="sng">
                  <w14:solidFill>
                    <w14:srgbClr w14:val="000000"/>
                  </w14:solidFill>
                  <w14:prstDash w14:val="solid"/>
                  <w14:bevel/>
                </w14:textOutline>
              </w:rPr>
              <w:t>序号</w:t>
            </w:r>
          </w:p>
        </w:tc>
        <w:tc>
          <w:tcPr>
            <w:tcW w:w="1261" w:type="dxa"/>
            <w:vAlign w:val="top"/>
          </w:tcPr>
          <w:p w14:paraId="08619AE2">
            <w:pPr>
              <w:framePr w:wrap="auto" w:vAnchor="margin" w:hAnchor="text" w:yAlign="inline"/>
              <w:kinsoku w:val="0"/>
              <w:autoSpaceDE w:val="0"/>
              <w:autoSpaceDN w:val="0"/>
              <w:adjustRightInd w:val="0"/>
              <w:snapToGrid w:val="0"/>
              <w:spacing w:before="236" w:line="221" w:lineRule="auto"/>
              <w:ind w:left="392"/>
              <w:jc w:val="left"/>
              <w:textAlignment w:val="baseline"/>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spacing w:val="-9"/>
                <w:kern w:val="0"/>
                <w:sz w:val="24"/>
                <w:szCs w:val="24"/>
                <w14:textOutline w14:w="4358" w14:cap="sq" w14:cmpd="sng">
                  <w14:solidFill>
                    <w14:srgbClr w14:val="000000"/>
                  </w14:solidFill>
                  <w14:prstDash w14:val="solid"/>
                  <w14:bevel/>
                </w14:textOutline>
              </w:rPr>
              <w:t>名称</w:t>
            </w:r>
          </w:p>
        </w:tc>
        <w:tc>
          <w:tcPr>
            <w:tcW w:w="1071" w:type="dxa"/>
            <w:vAlign w:val="top"/>
          </w:tcPr>
          <w:p w14:paraId="5254DC67">
            <w:pPr>
              <w:framePr w:wrap="auto" w:vAnchor="margin" w:hAnchor="text" w:yAlign="inline"/>
              <w:kinsoku w:val="0"/>
              <w:autoSpaceDE w:val="0"/>
              <w:autoSpaceDN w:val="0"/>
              <w:adjustRightInd w:val="0"/>
              <w:snapToGrid w:val="0"/>
              <w:spacing w:before="237" w:line="222" w:lineRule="auto"/>
              <w:ind w:left="298"/>
              <w:jc w:val="left"/>
              <w:textAlignment w:val="baseline"/>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spacing w:val="-8"/>
                <w:kern w:val="0"/>
                <w:sz w:val="24"/>
                <w:szCs w:val="24"/>
                <w14:textOutline w14:w="4358" w14:cap="sq" w14:cmpd="sng">
                  <w14:solidFill>
                    <w14:srgbClr w14:val="000000"/>
                  </w14:solidFill>
                  <w14:prstDash w14:val="solid"/>
                  <w14:bevel/>
                </w14:textOutline>
              </w:rPr>
              <w:t>规格</w:t>
            </w:r>
          </w:p>
        </w:tc>
        <w:tc>
          <w:tcPr>
            <w:tcW w:w="1160" w:type="dxa"/>
            <w:vAlign w:val="top"/>
          </w:tcPr>
          <w:p w14:paraId="604E9F91">
            <w:pPr>
              <w:framePr w:wrap="auto" w:vAnchor="margin" w:hAnchor="text" w:yAlign="inline"/>
              <w:kinsoku w:val="0"/>
              <w:autoSpaceDE w:val="0"/>
              <w:autoSpaceDN w:val="0"/>
              <w:adjustRightInd w:val="0"/>
              <w:snapToGrid w:val="0"/>
              <w:spacing w:before="236" w:line="223" w:lineRule="auto"/>
              <w:jc w:val="right"/>
              <w:textAlignment w:val="baseline"/>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spacing w:val="-11"/>
                <w:kern w:val="0"/>
                <w:sz w:val="24"/>
                <w:szCs w:val="24"/>
                <w14:textOutline w14:w="4358" w14:cap="sq" w14:cmpd="sng">
                  <w14:solidFill>
                    <w14:srgbClr w14:val="000000"/>
                  </w14:solidFill>
                  <w14:prstDash w14:val="solid"/>
                  <w14:bevel/>
                </w14:textOutline>
              </w:rPr>
              <w:t>数量（t）</w:t>
            </w:r>
          </w:p>
        </w:tc>
        <w:tc>
          <w:tcPr>
            <w:tcW w:w="1717" w:type="dxa"/>
            <w:gridSpan w:val="2"/>
            <w:vAlign w:val="top"/>
          </w:tcPr>
          <w:p w14:paraId="1B934856">
            <w:pPr>
              <w:framePr w:wrap="auto" w:vAnchor="margin" w:hAnchor="text" w:yAlign="inline"/>
              <w:kinsoku w:val="0"/>
              <w:autoSpaceDE w:val="0"/>
              <w:autoSpaceDN w:val="0"/>
              <w:adjustRightInd w:val="0"/>
              <w:snapToGrid w:val="0"/>
              <w:spacing w:before="80" w:line="221" w:lineRule="auto"/>
              <w:ind w:left="272"/>
              <w:jc w:val="left"/>
              <w:textAlignment w:val="baseline"/>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spacing w:val="-5"/>
                <w:kern w:val="0"/>
                <w:sz w:val="24"/>
                <w:szCs w:val="24"/>
                <w:lang w:val="en-US" w:eastAsia="zh-CN"/>
                <w14:textOutline w14:w="4358" w14:cap="sq" w14:cmpd="sng">
                  <w14:solidFill>
                    <w14:srgbClr w14:val="000000"/>
                  </w14:solidFill>
                  <w14:prstDash w14:val="solid"/>
                  <w14:bevel/>
                </w14:textOutline>
              </w:rPr>
              <w:t>不</w:t>
            </w:r>
            <w:r>
              <w:rPr>
                <w:rFonts w:hint="eastAsia" w:ascii="仿宋" w:hAnsi="仿宋" w:eastAsia="仿宋" w:cs="仿宋"/>
                <w:snapToGrid w:val="0"/>
                <w:color w:val="000000"/>
                <w:spacing w:val="-5"/>
                <w:kern w:val="0"/>
                <w:sz w:val="24"/>
                <w:szCs w:val="24"/>
                <w14:textOutline w14:w="4358" w14:cap="sq" w14:cmpd="sng">
                  <w14:solidFill>
                    <w14:srgbClr w14:val="000000"/>
                  </w14:solidFill>
                  <w14:prstDash w14:val="solid"/>
                  <w14:bevel/>
                </w14:textOutline>
              </w:rPr>
              <w:t>含税单价</w:t>
            </w:r>
          </w:p>
          <w:p w14:paraId="54FD02AB">
            <w:pPr>
              <w:framePr w:wrap="auto" w:vAnchor="margin" w:hAnchor="text" w:yAlign="inline"/>
              <w:kinsoku w:val="0"/>
              <w:autoSpaceDE w:val="0"/>
              <w:autoSpaceDN w:val="0"/>
              <w:adjustRightInd w:val="0"/>
              <w:snapToGrid w:val="0"/>
              <w:spacing w:before="24" w:line="227" w:lineRule="auto"/>
              <w:ind w:left="511"/>
              <w:jc w:val="left"/>
              <w:textAlignment w:val="baseline"/>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spacing w:val="-7"/>
                <w:kern w:val="0"/>
                <w:sz w:val="24"/>
                <w:szCs w:val="24"/>
                <w14:textOutline w14:w="4358" w14:cap="sq" w14:cmpd="sng">
                  <w14:solidFill>
                    <w14:srgbClr w14:val="000000"/>
                  </w14:solidFill>
                  <w14:prstDash w14:val="solid"/>
                  <w14:bevel/>
                </w14:textOutline>
              </w:rPr>
              <w:t>（元）</w:t>
            </w:r>
          </w:p>
        </w:tc>
        <w:tc>
          <w:tcPr>
            <w:tcW w:w="1677" w:type="dxa"/>
            <w:vAlign w:val="top"/>
          </w:tcPr>
          <w:p w14:paraId="4E03594E">
            <w:pPr>
              <w:framePr w:wrap="auto" w:vAnchor="margin" w:hAnchor="text" w:yAlign="inline"/>
              <w:kinsoku w:val="0"/>
              <w:autoSpaceDE w:val="0"/>
              <w:autoSpaceDN w:val="0"/>
              <w:adjustRightInd w:val="0"/>
              <w:snapToGrid w:val="0"/>
              <w:spacing w:before="81" w:line="222" w:lineRule="auto"/>
              <w:ind w:firstLine="232" w:firstLineChars="100"/>
              <w:jc w:val="left"/>
              <w:textAlignment w:val="baseline"/>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spacing w:val="-4"/>
                <w:kern w:val="0"/>
                <w:sz w:val="24"/>
                <w:szCs w:val="24"/>
                <w:lang w:val="en-US" w:eastAsia="zh-CN"/>
                <w14:textOutline w14:w="4358" w14:cap="sq" w14:cmpd="sng">
                  <w14:solidFill>
                    <w14:srgbClr w14:val="000000"/>
                  </w14:solidFill>
                  <w14:prstDash w14:val="solid"/>
                  <w14:bevel/>
                </w14:textOutline>
              </w:rPr>
              <w:t>不</w:t>
            </w:r>
            <w:r>
              <w:rPr>
                <w:rFonts w:hint="eastAsia" w:ascii="仿宋" w:hAnsi="仿宋" w:eastAsia="仿宋" w:cs="仿宋"/>
                <w:snapToGrid w:val="0"/>
                <w:color w:val="000000"/>
                <w:spacing w:val="-4"/>
                <w:kern w:val="0"/>
                <w:sz w:val="24"/>
                <w:szCs w:val="24"/>
                <w14:textOutline w14:w="4358" w14:cap="sq" w14:cmpd="sng">
                  <w14:solidFill>
                    <w14:srgbClr w14:val="000000"/>
                  </w14:solidFill>
                  <w14:prstDash w14:val="solid"/>
                  <w14:bevel/>
                </w14:textOutline>
              </w:rPr>
              <w:t>含税金额</w:t>
            </w:r>
          </w:p>
          <w:p w14:paraId="23F30746">
            <w:pPr>
              <w:framePr w:wrap="auto" w:vAnchor="margin" w:hAnchor="text" w:yAlign="inline"/>
              <w:kinsoku w:val="0"/>
              <w:autoSpaceDE w:val="0"/>
              <w:autoSpaceDN w:val="0"/>
              <w:adjustRightInd w:val="0"/>
              <w:snapToGrid w:val="0"/>
              <w:spacing w:before="22" w:line="227" w:lineRule="auto"/>
              <w:ind w:left="493"/>
              <w:jc w:val="left"/>
              <w:textAlignment w:val="baseline"/>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spacing w:val="-7"/>
                <w:kern w:val="0"/>
                <w:sz w:val="24"/>
                <w:szCs w:val="24"/>
                <w14:textOutline w14:w="4358" w14:cap="sq" w14:cmpd="sng">
                  <w14:solidFill>
                    <w14:srgbClr w14:val="000000"/>
                  </w14:solidFill>
                  <w14:prstDash w14:val="solid"/>
                  <w14:bevel/>
                </w14:textOutline>
              </w:rPr>
              <w:t>（元）</w:t>
            </w:r>
          </w:p>
        </w:tc>
        <w:tc>
          <w:tcPr>
            <w:tcW w:w="1088" w:type="dxa"/>
            <w:gridSpan w:val="2"/>
            <w:vAlign w:val="top"/>
          </w:tcPr>
          <w:p w14:paraId="75A4E7D0">
            <w:pPr>
              <w:framePr w:wrap="auto" w:vAnchor="margin" w:hAnchor="text" w:yAlign="inline"/>
              <w:kinsoku w:val="0"/>
              <w:autoSpaceDE w:val="0"/>
              <w:autoSpaceDN w:val="0"/>
              <w:adjustRightInd w:val="0"/>
              <w:snapToGrid w:val="0"/>
              <w:spacing w:before="237" w:line="224" w:lineRule="auto"/>
              <w:ind w:left="315"/>
              <w:jc w:val="left"/>
              <w:textAlignment w:val="baseline"/>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spacing w:val="-9"/>
                <w:kern w:val="0"/>
                <w:sz w:val="24"/>
                <w:szCs w:val="24"/>
                <w14:textOutline w14:w="4358" w14:cap="sq" w14:cmpd="sng">
                  <w14:solidFill>
                    <w14:srgbClr w14:val="000000"/>
                  </w14:solidFill>
                  <w14:prstDash w14:val="solid"/>
                  <w14:bevel/>
                </w14:textOutline>
              </w:rPr>
              <w:t>备注</w:t>
            </w:r>
          </w:p>
        </w:tc>
      </w:tr>
      <w:tr w14:paraId="5B681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7" w:type="dxa"/>
          <w:trHeight w:val="157" w:hRule="atLeast"/>
          <w:jc w:val="center"/>
        </w:trPr>
        <w:tc>
          <w:tcPr>
            <w:tcW w:w="830" w:type="dxa"/>
            <w:gridSpan w:val="2"/>
            <w:vAlign w:val="top"/>
          </w:tcPr>
          <w:p w14:paraId="369218E9">
            <w:pPr>
              <w:framePr w:wrap="auto" w:vAnchor="margin" w:hAnchor="text" w:yAlign="inline"/>
              <w:kinsoku w:val="0"/>
              <w:autoSpaceDE w:val="0"/>
              <w:autoSpaceDN w:val="0"/>
              <w:adjustRightInd w:val="0"/>
              <w:snapToGrid w:val="0"/>
              <w:spacing w:before="169" w:line="184" w:lineRule="auto"/>
              <w:ind w:left="375"/>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kern w:val="0"/>
                <w:sz w:val="22"/>
                <w:szCs w:val="22"/>
                <w:lang w:val="en-US" w:eastAsia="en-US" w:bidi="ar-SA"/>
              </w:rPr>
              <w:t>1</w:t>
            </w:r>
          </w:p>
        </w:tc>
        <w:tc>
          <w:tcPr>
            <w:tcW w:w="1261" w:type="dxa"/>
            <w:vAlign w:val="top"/>
          </w:tcPr>
          <w:p w14:paraId="54A40BD8">
            <w:pPr>
              <w:framePr w:wrap="auto" w:vAnchor="margin" w:hAnchor="text" w:yAlign="inline"/>
              <w:kinsoku w:val="0"/>
              <w:autoSpaceDE w:val="0"/>
              <w:autoSpaceDN w:val="0"/>
              <w:adjustRightInd w:val="0"/>
              <w:snapToGrid w:val="0"/>
              <w:spacing w:before="135" w:line="221" w:lineRule="auto"/>
              <w:ind w:left="405"/>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盘螺</w:t>
            </w:r>
          </w:p>
        </w:tc>
        <w:tc>
          <w:tcPr>
            <w:tcW w:w="1071" w:type="dxa"/>
            <w:vAlign w:val="top"/>
          </w:tcPr>
          <w:p w14:paraId="73CBF843">
            <w:pPr>
              <w:framePr w:wrap="auto" w:vAnchor="margin" w:hAnchor="text" w:yAlign="inline"/>
              <w:kinsoku w:val="0"/>
              <w:autoSpaceDE w:val="0"/>
              <w:autoSpaceDN w:val="0"/>
              <w:adjustRightInd w:val="0"/>
              <w:snapToGrid w:val="0"/>
              <w:spacing w:before="147" w:line="221" w:lineRule="auto"/>
              <w:ind w:left="297"/>
              <w:jc w:val="left"/>
              <w:textAlignment w:val="baseline"/>
              <w:rPr>
                <w:rFonts w:hint="eastAsia" w:ascii="仿宋" w:hAnsi="仿宋" w:eastAsia="仿宋" w:cs="仿宋"/>
                <w:snapToGrid w:val="0"/>
                <w:color w:val="000000"/>
                <w:spacing w:val="-4"/>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φ8</w:t>
            </w:r>
          </w:p>
        </w:tc>
        <w:tc>
          <w:tcPr>
            <w:tcW w:w="1160" w:type="dxa"/>
            <w:vAlign w:val="center"/>
          </w:tcPr>
          <w:p w14:paraId="0C2DCAE5">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r>
              <w:rPr>
                <w:rFonts w:hint="eastAsia" w:ascii="仿宋" w:hAnsi="仿宋" w:eastAsia="仿宋" w:cs="仿宋"/>
                <w:i w:val="0"/>
                <w:iCs w:val="0"/>
                <w:snapToGrid w:val="0"/>
                <w:color w:val="000000"/>
                <w:kern w:val="0"/>
                <w:sz w:val="22"/>
                <w:szCs w:val="22"/>
                <w:u w:val="none"/>
                <w:lang w:val="en-US" w:eastAsia="zh-CN" w:bidi="ar"/>
              </w:rPr>
              <w:t>30</w:t>
            </w:r>
          </w:p>
        </w:tc>
        <w:tc>
          <w:tcPr>
            <w:tcW w:w="1717" w:type="dxa"/>
            <w:gridSpan w:val="2"/>
            <w:vAlign w:val="center"/>
          </w:tcPr>
          <w:p w14:paraId="3DCBDB84">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2"/>
                <w:szCs w:val="22"/>
              </w:rPr>
            </w:pPr>
          </w:p>
        </w:tc>
        <w:tc>
          <w:tcPr>
            <w:tcW w:w="1677" w:type="dxa"/>
            <w:vAlign w:val="center"/>
          </w:tcPr>
          <w:p w14:paraId="20E732D2">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p>
        </w:tc>
        <w:tc>
          <w:tcPr>
            <w:tcW w:w="1088" w:type="dxa"/>
            <w:gridSpan w:val="2"/>
            <w:vAlign w:val="top"/>
          </w:tcPr>
          <w:p w14:paraId="72907A29">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snapToGrid w:val="0"/>
                <w:color w:val="000000"/>
                <w:kern w:val="0"/>
                <w:sz w:val="21"/>
                <w:szCs w:val="21"/>
              </w:rPr>
            </w:pPr>
          </w:p>
        </w:tc>
      </w:tr>
      <w:tr w14:paraId="4B811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7" w:type="dxa"/>
          <w:trHeight w:val="247" w:hRule="atLeast"/>
          <w:jc w:val="center"/>
        </w:trPr>
        <w:tc>
          <w:tcPr>
            <w:tcW w:w="830" w:type="dxa"/>
            <w:gridSpan w:val="2"/>
            <w:vAlign w:val="top"/>
          </w:tcPr>
          <w:p w14:paraId="58D00BF2">
            <w:pPr>
              <w:framePr w:wrap="auto" w:vAnchor="margin" w:hAnchor="text" w:yAlign="inline"/>
              <w:kinsoku w:val="0"/>
              <w:autoSpaceDE w:val="0"/>
              <w:autoSpaceDN w:val="0"/>
              <w:adjustRightInd w:val="0"/>
              <w:snapToGrid w:val="0"/>
              <w:spacing w:before="173" w:line="184" w:lineRule="auto"/>
              <w:ind w:left="362"/>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kern w:val="0"/>
                <w:sz w:val="22"/>
                <w:szCs w:val="22"/>
                <w:lang w:val="en-US" w:eastAsia="en-US" w:bidi="ar-SA"/>
              </w:rPr>
              <w:t>2</w:t>
            </w:r>
          </w:p>
        </w:tc>
        <w:tc>
          <w:tcPr>
            <w:tcW w:w="1261" w:type="dxa"/>
            <w:vAlign w:val="top"/>
          </w:tcPr>
          <w:p w14:paraId="1D79EAF2">
            <w:pPr>
              <w:framePr w:wrap="auto" w:vAnchor="margin" w:hAnchor="text" w:yAlign="inline"/>
              <w:kinsoku w:val="0"/>
              <w:autoSpaceDE w:val="0"/>
              <w:autoSpaceDN w:val="0"/>
              <w:adjustRightInd w:val="0"/>
              <w:snapToGrid w:val="0"/>
              <w:spacing w:before="138" w:line="221" w:lineRule="auto"/>
              <w:ind w:left="405"/>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盘螺</w:t>
            </w:r>
          </w:p>
        </w:tc>
        <w:tc>
          <w:tcPr>
            <w:tcW w:w="1071" w:type="dxa"/>
            <w:vAlign w:val="top"/>
          </w:tcPr>
          <w:p w14:paraId="5628D369">
            <w:pPr>
              <w:framePr w:wrap="auto" w:vAnchor="margin" w:hAnchor="text" w:yAlign="inline"/>
              <w:kinsoku w:val="0"/>
              <w:autoSpaceDE w:val="0"/>
              <w:autoSpaceDN w:val="0"/>
              <w:adjustRightInd w:val="0"/>
              <w:snapToGrid w:val="0"/>
              <w:spacing w:before="147" w:line="221" w:lineRule="auto"/>
              <w:ind w:left="297"/>
              <w:jc w:val="left"/>
              <w:textAlignment w:val="baseline"/>
              <w:rPr>
                <w:rFonts w:hint="eastAsia" w:ascii="仿宋" w:hAnsi="仿宋" w:eastAsia="仿宋" w:cs="仿宋"/>
                <w:snapToGrid w:val="0"/>
                <w:color w:val="000000"/>
                <w:spacing w:val="-4"/>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φ10</w:t>
            </w:r>
          </w:p>
        </w:tc>
        <w:tc>
          <w:tcPr>
            <w:tcW w:w="1160" w:type="dxa"/>
            <w:vAlign w:val="center"/>
          </w:tcPr>
          <w:p w14:paraId="4E9CC923">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r>
              <w:rPr>
                <w:rFonts w:hint="eastAsia" w:ascii="仿宋" w:hAnsi="仿宋" w:eastAsia="仿宋" w:cs="仿宋"/>
                <w:i w:val="0"/>
                <w:iCs w:val="0"/>
                <w:snapToGrid w:val="0"/>
                <w:color w:val="000000"/>
                <w:kern w:val="0"/>
                <w:sz w:val="22"/>
                <w:szCs w:val="22"/>
                <w:u w:val="none"/>
                <w:lang w:val="en-US" w:eastAsia="zh-CN" w:bidi="ar"/>
              </w:rPr>
              <w:t>105</w:t>
            </w:r>
          </w:p>
        </w:tc>
        <w:tc>
          <w:tcPr>
            <w:tcW w:w="1717" w:type="dxa"/>
            <w:gridSpan w:val="2"/>
            <w:vAlign w:val="center"/>
          </w:tcPr>
          <w:p w14:paraId="4B0EC491">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2"/>
                <w:szCs w:val="22"/>
              </w:rPr>
            </w:pPr>
          </w:p>
        </w:tc>
        <w:tc>
          <w:tcPr>
            <w:tcW w:w="1677" w:type="dxa"/>
            <w:vAlign w:val="center"/>
          </w:tcPr>
          <w:p w14:paraId="6B3E676B">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p>
        </w:tc>
        <w:tc>
          <w:tcPr>
            <w:tcW w:w="1088" w:type="dxa"/>
            <w:gridSpan w:val="2"/>
            <w:vAlign w:val="top"/>
          </w:tcPr>
          <w:p w14:paraId="7F81ACDC">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snapToGrid w:val="0"/>
                <w:color w:val="000000"/>
                <w:kern w:val="0"/>
                <w:sz w:val="21"/>
                <w:szCs w:val="21"/>
              </w:rPr>
            </w:pPr>
          </w:p>
        </w:tc>
      </w:tr>
      <w:tr w14:paraId="4BD97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7" w:type="dxa"/>
          <w:trHeight w:val="187" w:hRule="atLeast"/>
          <w:jc w:val="center"/>
        </w:trPr>
        <w:tc>
          <w:tcPr>
            <w:tcW w:w="830" w:type="dxa"/>
            <w:gridSpan w:val="2"/>
            <w:vAlign w:val="top"/>
          </w:tcPr>
          <w:p w14:paraId="2FE83757">
            <w:pPr>
              <w:framePr w:wrap="auto" w:vAnchor="margin" w:hAnchor="text" w:yAlign="inline"/>
              <w:kinsoku w:val="0"/>
              <w:autoSpaceDE w:val="0"/>
              <w:autoSpaceDN w:val="0"/>
              <w:adjustRightInd w:val="0"/>
              <w:snapToGrid w:val="0"/>
              <w:spacing w:before="174" w:line="184" w:lineRule="auto"/>
              <w:ind w:left="364"/>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kern w:val="0"/>
                <w:sz w:val="22"/>
                <w:szCs w:val="22"/>
                <w:lang w:val="en-US" w:eastAsia="en-US" w:bidi="ar-SA"/>
              </w:rPr>
              <w:t>3</w:t>
            </w:r>
          </w:p>
        </w:tc>
        <w:tc>
          <w:tcPr>
            <w:tcW w:w="1261" w:type="dxa"/>
            <w:vAlign w:val="top"/>
          </w:tcPr>
          <w:p w14:paraId="3F5C24D5">
            <w:pPr>
              <w:framePr w:wrap="auto" w:vAnchor="margin" w:hAnchor="text" w:yAlign="inline"/>
              <w:kinsoku w:val="0"/>
              <w:autoSpaceDE w:val="0"/>
              <w:autoSpaceDN w:val="0"/>
              <w:adjustRightInd w:val="0"/>
              <w:snapToGrid w:val="0"/>
              <w:spacing w:before="140" w:line="221" w:lineRule="auto"/>
              <w:ind w:left="297"/>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螺纹钢</w:t>
            </w:r>
          </w:p>
        </w:tc>
        <w:tc>
          <w:tcPr>
            <w:tcW w:w="1071" w:type="dxa"/>
            <w:vAlign w:val="top"/>
          </w:tcPr>
          <w:p w14:paraId="5067CC3A">
            <w:pPr>
              <w:framePr w:wrap="auto" w:vAnchor="margin" w:hAnchor="text" w:yAlign="inline"/>
              <w:kinsoku w:val="0"/>
              <w:autoSpaceDE w:val="0"/>
              <w:autoSpaceDN w:val="0"/>
              <w:adjustRightInd w:val="0"/>
              <w:snapToGrid w:val="0"/>
              <w:spacing w:before="147" w:line="221" w:lineRule="auto"/>
              <w:ind w:left="297"/>
              <w:jc w:val="left"/>
              <w:textAlignment w:val="baseline"/>
              <w:rPr>
                <w:rFonts w:hint="eastAsia" w:ascii="仿宋" w:hAnsi="仿宋" w:eastAsia="仿宋" w:cs="仿宋"/>
                <w:snapToGrid w:val="0"/>
                <w:color w:val="000000"/>
                <w:spacing w:val="-4"/>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φ12</w:t>
            </w:r>
          </w:p>
        </w:tc>
        <w:tc>
          <w:tcPr>
            <w:tcW w:w="1160" w:type="dxa"/>
            <w:vAlign w:val="center"/>
          </w:tcPr>
          <w:p w14:paraId="165B4E8D">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r>
              <w:rPr>
                <w:rFonts w:hint="eastAsia" w:ascii="仿宋" w:hAnsi="仿宋" w:eastAsia="仿宋" w:cs="仿宋"/>
                <w:i w:val="0"/>
                <w:iCs w:val="0"/>
                <w:snapToGrid w:val="0"/>
                <w:color w:val="000000"/>
                <w:kern w:val="0"/>
                <w:sz w:val="22"/>
                <w:szCs w:val="22"/>
                <w:u w:val="none"/>
                <w:lang w:val="en-US" w:eastAsia="zh-CN" w:bidi="ar"/>
              </w:rPr>
              <w:t>63</w:t>
            </w:r>
          </w:p>
        </w:tc>
        <w:tc>
          <w:tcPr>
            <w:tcW w:w="1717" w:type="dxa"/>
            <w:gridSpan w:val="2"/>
            <w:vAlign w:val="center"/>
          </w:tcPr>
          <w:p w14:paraId="60ADEE2D">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2"/>
                <w:szCs w:val="22"/>
              </w:rPr>
            </w:pPr>
          </w:p>
        </w:tc>
        <w:tc>
          <w:tcPr>
            <w:tcW w:w="1677" w:type="dxa"/>
            <w:vAlign w:val="center"/>
          </w:tcPr>
          <w:p w14:paraId="4F5BA9F7">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p>
        </w:tc>
        <w:tc>
          <w:tcPr>
            <w:tcW w:w="1088" w:type="dxa"/>
            <w:gridSpan w:val="2"/>
            <w:vAlign w:val="top"/>
          </w:tcPr>
          <w:p w14:paraId="03163FA9">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snapToGrid w:val="0"/>
                <w:color w:val="000000"/>
                <w:kern w:val="0"/>
                <w:sz w:val="21"/>
                <w:szCs w:val="21"/>
              </w:rPr>
            </w:pPr>
          </w:p>
        </w:tc>
      </w:tr>
      <w:tr w14:paraId="5B282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7" w:type="dxa"/>
          <w:trHeight w:val="113" w:hRule="atLeast"/>
          <w:jc w:val="center"/>
        </w:trPr>
        <w:tc>
          <w:tcPr>
            <w:tcW w:w="830" w:type="dxa"/>
            <w:gridSpan w:val="2"/>
            <w:vAlign w:val="top"/>
          </w:tcPr>
          <w:p w14:paraId="5A3642E7">
            <w:pPr>
              <w:framePr w:wrap="auto" w:vAnchor="margin" w:hAnchor="text" w:yAlign="inline"/>
              <w:kinsoku w:val="0"/>
              <w:autoSpaceDE w:val="0"/>
              <w:autoSpaceDN w:val="0"/>
              <w:adjustRightInd w:val="0"/>
              <w:snapToGrid w:val="0"/>
              <w:spacing w:before="176" w:line="184" w:lineRule="auto"/>
              <w:ind w:left="358"/>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kern w:val="0"/>
                <w:sz w:val="22"/>
                <w:szCs w:val="22"/>
                <w:lang w:val="en-US" w:eastAsia="en-US" w:bidi="ar-SA"/>
              </w:rPr>
              <w:t>4</w:t>
            </w:r>
          </w:p>
        </w:tc>
        <w:tc>
          <w:tcPr>
            <w:tcW w:w="1261" w:type="dxa"/>
            <w:vAlign w:val="top"/>
          </w:tcPr>
          <w:p w14:paraId="2CE6FFCF">
            <w:pPr>
              <w:framePr w:wrap="auto" w:vAnchor="margin" w:hAnchor="text" w:yAlign="inline"/>
              <w:kinsoku w:val="0"/>
              <w:autoSpaceDE w:val="0"/>
              <w:autoSpaceDN w:val="0"/>
              <w:adjustRightInd w:val="0"/>
              <w:snapToGrid w:val="0"/>
              <w:spacing w:before="141" w:line="221" w:lineRule="auto"/>
              <w:ind w:left="297"/>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螺纹钢</w:t>
            </w:r>
          </w:p>
        </w:tc>
        <w:tc>
          <w:tcPr>
            <w:tcW w:w="1071" w:type="dxa"/>
            <w:vAlign w:val="top"/>
          </w:tcPr>
          <w:p w14:paraId="536CA06A">
            <w:pPr>
              <w:framePr w:wrap="auto" w:vAnchor="margin" w:hAnchor="text" w:yAlign="inline"/>
              <w:kinsoku w:val="0"/>
              <w:autoSpaceDE w:val="0"/>
              <w:autoSpaceDN w:val="0"/>
              <w:adjustRightInd w:val="0"/>
              <w:snapToGrid w:val="0"/>
              <w:spacing w:before="147" w:line="221" w:lineRule="auto"/>
              <w:ind w:left="297"/>
              <w:jc w:val="left"/>
              <w:textAlignment w:val="baseline"/>
              <w:rPr>
                <w:rFonts w:hint="eastAsia" w:ascii="仿宋" w:hAnsi="仿宋" w:eastAsia="仿宋" w:cs="仿宋"/>
                <w:snapToGrid w:val="0"/>
                <w:color w:val="000000"/>
                <w:spacing w:val="-4"/>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φ14</w:t>
            </w:r>
          </w:p>
        </w:tc>
        <w:tc>
          <w:tcPr>
            <w:tcW w:w="1160" w:type="dxa"/>
            <w:vAlign w:val="center"/>
          </w:tcPr>
          <w:p w14:paraId="01E9004B">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r>
              <w:rPr>
                <w:rFonts w:hint="eastAsia" w:ascii="仿宋" w:hAnsi="仿宋" w:eastAsia="仿宋" w:cs="仿宋"/>
                <w:i w:val="0"/>
                <w:iCs w:val="0"/>
                <w:snapToGrid w:val="0"/>
                <w:color w:val="000000"/>
                <w:kern w:val="0"/>
                <w:sz w:val="22"/>
                <w:szCs w:val="22"/>
                <w:u w:val="none"/>
                <w:lang w:val="en-US" w:eastAsia="zh-CN" w:bidi="ar"/>
              </w:rPr>
              <w:t>110</w:t>
            </w:r>
          </w:p>
        </w:tc>
        <w:tc>
          <w:tcPr>
            <w:tcW w:w="1717" w:type="dxa"/>
            <w:gridSpan w:val="2"/>
            <w:vAlign w:val="center"/>
          </w:tcPr>
          <w:p w14:paraId="4448FC0E">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2"/>
                <w:szCs w:val="22"/>
              </w:rPr>
            </w:pPr>
          </w:p>
        </w:tc>
        <w:tc>
          <w:tcPr>
            <w:tcW w:w="1677" w:type="dxa"/>
            <w:vAlign w:val="center"/>
          </w:tcPr>
          <w:p w14:paraId="28391618">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p>
        </w:tc>
        <w:tc>
          <w:tcPr>
            <w:tcW w:w="1088" w:type="dxa"/>
            <w:gridSpan w:val="2"/>
            <w:vAlign w:val="top"/>
          </w:tcPr>
          <w:p w14:paraId="33FDD664">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snapToGrid w:val="0"/>
                <w:color w:val="000000"/>
                <w:kern w:val="0"/>
                <w:sz w:val="21"/>
                <w:szCs w:val="21"/>
              </w:rPr>
            </w:pPr>
          </w:p>
        </w:tc>
      </w:tr>
      <w:tr w14:paraId="1EEC9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7" w:type="dxa"/>
          <w:trHeight w:val="90" w:hRule="atLeast"/>
          <w:jc w:val="center"/>
        </w:trPr>
        <w:tc>
          <w:tcPr>
            <w:tcW w:w="830" w:type="dxa"/>
            <w:gridSpan w:val="2"/>
            <w:vAlign w:val="top"/>
          </w:tcPr>
          <w:p w14:paraId="57F0416F">
            <w:pPr>
              <w:framePr w:wrap="auto" w:vAnchor="margin" w:hAnchor="text" w:yAlign="inline"/>
              <w:kinsoku w:val="0"/>
              <w:autoSpaceDE w:val="0"/>
              <w:autoSpaceDN w:val="0"/>
              <w:adjustRightInd w:val="0"/>
              <w:snapToGrid w:val="0"/>
              <w:spacing w:before="179" w:line="182" w:lineRule="auto"/>
              <w:ind w:left="364"/>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kern w:val="0"/>
                <w:sz w:val="22"/>
                <w:szCs w:val="22"/>
                <w:lang w:val="en-US" w:eastAsia="en-US" w:bidi="ar-SA"/>
              </w:rPr>
              <w:t>5</w:t>
            </w:r>
          </w:p>
        </w:tc>
        <w:tc>
          <w:tcPr>
            <w:tcW w:w="1261" w:type="dxa"/>
            <w:vAlign w:val="top"/>
          </w:tcPr>
          <w:p w14:paraId="2D59416A">
            <w:pPr>
              <w:framePr w:wrap="auto" w:vAnchor="margin" w:hAnchor="text" w:yAlign="inline"/>
              <w:kinsoku w:val="0"/>
              <w:autoSpaceDE w:val="0"/>
              <w:autoSpaceDN w:val="0"/>
              <w:adjustRightInd w:val="0"/>
              <w:snapToGrid w:val="0"/>
              <w:spacing w:before="142" w:line="221" w:lineRule="auto"/>
              <w:ind w:left="297"/>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螺纹钢</w:t>
            </w:r>
          </w:p>
        </w:tc>
        <w:tc>
          <w:tcPr>
            <w:tcW w:w="1071" w:type="dxa"/>
            <w:vAlign w:val="top"/>
          </w:tcPr>
          <w:p w14:paraId="5BB9DB43">
            <w:pPr>
              <w:framePr w:wrap="auto" w:vAnchor="margin" w:hAnchor="text" w:yAlign="inline"/>
              <w:kinsoku w:val="0"/>
              <w:autoSpaceDE w:val="0"/>
              <w:autoSpaceDN w:val="0"/>
              <w:adjustRightInd w:val="0"/>
              <w:snapToGrid w:val="0"/>
              <w:spacing w:before="147" w:line="221" w:lineRule="auto"/>
              <w:ind w:left="297"/>
              <w:jc w:val="left"/>
              <w:textAlignment w:val="baseline"/>
              <w:rPr>
                <w:rFonts w:hint="eastAsia" w:ascii="仿宋" w:hAnsi="仿宋" w:eastAsia="仿宋" w:cs="仿宋"/>
                <w:snapToGrid w:val="0"/>
                <w:color w:val="000000"/>
                <w:spacing w:val="-4"/>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φ16</w:t>
            </w:r>
          </w:p>
        </w:tc>
        <w:tc>
          <w:tcPr>
            <w:tcW w:w="1160" w:type="dxa"/>
            <w:vAlign w:val="center"/>
          </w:tcPr>
          <w:p w14:paraId="7D18789E">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r>
              <w:rPr>
                <w:rFonts w:hint="eastAsia" w:ascii="仿宋" w:hAnsi="仿宋" w:eastAsia="仿宋" w:cs="仿宋"/>
                <w:i w:val="0"/>
                <w:iCs w:val="0"/>
                <w:snapToGrid w:val="0"/>
                <w:color w:val="000000"/>
                <w:kern w:val="0"/>
                <w:sz w:val="22"/>
                <w:szCs w:val="22"/>
                <w:u w:val="none"/>
                <w:lang w:val="en-US" w:eastAsia="zh-CN" w:bidi="ar"/>
              </w:rPr>
              <w:t>180</w:t>
            </w:r>
          </w:p>
        </w:tc>
        <w:tc>
          <w:tcPr>
            <w:tcW w:w="1717" w:type="dxa"/>
            <w:gridSpan w:val="2"/>
            <w:vAlign w:val="center"/>
          </w:tcPr>
          <w:p w14:paraId="49B78D5A">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2"/>
                <w:szCs w:val="22"/>
              </w:rPr>
            </w:pPr>
          </w:p>
        </w:tc>
        <w:tc>
          <w:tcPr>
            <w:tcW w:w="1677" w:type="dxa"/>
            <w:vAlign w:val="center"/>
          </w:tcPr>
          <w:p w14:paraId="5CB071FA">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p>
        </w:tc>
        <w:tc>
          <w:tcPr>
            <w:tcW w:w="1088" w:type="dxa"/>
            <w:gridSpan w:val="2"/>
            <w:vAlign w:val="top"/>
          </w:tcPr>
          <w:p w14:paraId="2FA518D7">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snapToGrid w:val="0"/>
                <w:color w:val="000000"/>
                <w:kern w:val="0"/>
                <w:sz w:val="21"/>
                <w:szCs w:val="21"/>
              </w:rPr>
            </w:pPr>
          </w:p>
        </w:tc>
      </w:tr>
      <w:tr w14:paraId="7B279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7" w:type="dxa"/>
          <w:trHeight w:val="90" w:hRule="atLeast"/>
          <w:jc w:val="center"/>
        </w:trPr>
        <w:tc>
          <w:tcPr>
            <w:tcW w:w="830" w:type="dxa"/>
            <w:gridSpan w:val="2"/>
            <w:vAlign w:val="top"/>
          </w:tcPr>
          <w:p w14:paraId="4FF72685">
            <w:pPr>
              <w:framePr w:wrap="auto" w:vAnchor="margin" w:hAnchor="text" w:yAlign="inline"/>
              <w:kinsoku w:val="0"/>
              <w:autoSpaceDE w:val="0"/>
              <w:autoSpaceDN w:val="0"/>
              <w:adjustRightInd w:val="0"/>
              <w:snapToGrid w:val="0"/>
              <w:spacing w:before="179" w:line="184" w:lineRule="auto"/>
              <w:ind w:left="361"/>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kern w:val="0"/>
                <w:sz w:val="22"/>
                <w:szCs w:val="22"/>
                <w:lang w:val="en-US" w:eastAsia="en-US" w:bidi="ar-SA"/>
              </w:rPr>
              <w:t>6</w:t>
            </w:r>
          </w:p>
        </w:tc>
        <w:tc>
          <w:tcPr>
            <w:tcW w:w="1261" w:type="dxa"/>
            <w:vAlign w:val="top"/>
          </w:tcPr>
          <w:p w14:paraId="2CBED397">
            <w:pPr>
              <w:framePr w:wrap="auto" w:vAnchor="margin" w:hAnchor="text" w:yAlign="inline"/>
              <w:kinsoku w:val="0"/>
              <w:autoSpaceDE w:val="0"/>
              <w:autoSpaceDN w:val="0"/>
              <w:adjustRightInd w:val="0"/>
              <w:snapToGrid w:val="0"/>
              <w:spacing w:before="144" w:line="221" w:lineRule="auto"/>
              <w:ind w:left="297"/>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螺纹钢</w:t>
            </w:r>
          </w:p>
        </w:tc>
        <w:tc>
          <w:tcPr>
            <w:tcW w:w="1071" w:type="dxa"/>
            <w:vAlign w:val="top"/>
          </w:tcPr>
          <w:p w14:paraId="4498CC9B">
            <w:pPr>
              <w:framePr w:wrap="auto" w:vAnchor="margin" w:hAnchor="text" w:yAlign="inline"/>
              <w:kinsoku w:val="0"/>
              <w:autoSpaceDE w:val="0"/>
              <w:autoSpaceDN w:val="0"/>
              <w:adjustRightInd w:val="0"/>
              <w:snapToGrid w:val="0"/>
              <w:spacing w:before="147" w:line="221" w:lineRule="auto"/>
              <w:ind w:left="297"/>
              <w:jc w:val="left"/>
              <w:textAlignment w:val="baseline"/>
              <w:rPr>
                <w:rFonts w:hint="eastAsia" w:ascii="仿宋" w:hAnsi="仿宋" w:eastAsia="仿宋" w:cs="仿宋"/>
                <w:snapToGrid w:val="0"/>
                <w:color w:val="000000"/>
                <w:spacing w:val="-4"/>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φ18</w:t>
            </w:r>
          </w:p>
        </w:tc>
        <w:tc>
          <w:tcPr>
            <w:tcW w:w="1160" w:type="dxa"/>
            <w:vAlign w:val="center"/>
          </w:tcPr>
          <w:p w14:paraId="02B94D1C">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r>
              <w:rPr>
                <w:rFonts w:hint="eastAsia" w:ascii="仿宋" w:hAnsi="仿宋" w:eastAsia="仿宋" w:cs="仿宋"/>
                <w:i w:val="0"/>
                <w:iCs w:val="0"/>
                <w:snapToGrid w:val="0"/>
                <w:color w:val="000000"/>
                <w:kern w:val="0"/>
                <w:sz w:val="22"/>
                <w:szCs w:val="22"/>
                <w:u w:val="none"/>
                <w:lang w:val="en-US" w:eastAsia="zh-CN" w:bidi="ar"/>
              </w:rPr>
              <w:t>120</w:t>
            </w:r>
          </w:p>
        </w:tc>
        <w:tc>
          <w:tcPr>
            <w:tcW w:w="1717" w:type="dxa"/>
            <w:gridSpan w:val="2"/>
            <w:vAlign w:val="center"/>
          </w:tcPr>
          <w:p w14:paraId="0BBDE1CA">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2"/>
                <w:szCs w:val="22"/>
              </w:rPr>
            </w:pPr>
          </w:p>
        </w:tc>
        <w:tc>
          <w:tcPr>
            <w:tcW w:w="1677" w:type="dxa"/>
            <w:vAlign w:val="center"/>
          </w:tcPr>
          <w:p w14:paraId="13CE3B69">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p>
        </w:tc>
        <w:tc>
          <w:tcPr>
            <w:tcW w:w="1088" w:type="dxa"/>
            <w:gridSpan w:val="2"/>
            <w:vAlign w:val="top"/>
          </w:tcPr>
          <w:p w14:paraId="15BFEC2E">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snapToGrid w:val="0"/>
                <w:color w:val="000000"/>
                <w:kern w:val="0"/>
                <w:sz w:val="21"/>
                <w:szCs w:val="21"/>
              </w:rPr>
            </w:pPr>
          </w:p>
        </w:tc>
      </w:tr>
      <w:tr w14:paraId="611CB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7" w:type="dxa"/>
          <w:trHeight w:val="90" w:hRule="atLeast"/>
          <w:jc w:val="center"/>
        </w:trPr>
        <w:tc>
          <w:tcPr>
            <w:tcW w:w="830" w:type="dxa"/>
            <w:gridSpan w:val="2"/>
            <w:vAlign w:val="top"/>
          </w:tcPr>
          <w:p w14:paraId="18C66E61">
            <w:pPr>
              <w:framePr w:wrap="auto" w:vAnchor="margin" w:hAnchor="text" w:yAlign="inline"/>
              <w:kinsoku w:val="0"/>
              <w:autoSpaceDE w:val="0"/>
              <w:autoSpaceDN w:val="0"/>
              <w:adjustRightInd w:val="0"/>
              <w:snapToGrid w:val="0"/>
              <w:spacing w:before="182" w:line="182" w:lineRule="auto"/>
              <w:ind w:left="364"/>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kern w:val="0"/>
                <w:sz w:val="22"/>
                <w:szCs w:val="22"/>
                <w:lang w:val="en-US" w:eastAsia="en-US" w:bidi="ar-SA"/>
              </w:rPr>
              <w:t>7</w:t>
            </w:r>
          </w:p>
        </w:tc>
        <w:tc>
          <w:tcPr>
            <w:tcW w:w="1261" w:type="dxa"/>
            <w:vAlign w:val="top"/>
          </w:tcPr>
          <w:p w14:paraId="4C6DB89F">
            <w:pPr>
              <w:framePr w:wrap="auto" w:vAnchor="margin" w:hAnchor="text" w:yAlign="inline"/>
              <w:kinsoku w:val="0"/>
              <w:autoSpaceDE w:val="0"/>
              <w:autoSpaceDN w:val="0"/>
              <w:adjustRightInd w:val="0"/>
              <w:snapToGrid w:val="0"/>
              <w:spacing w:before="145" w:line="221" w:lineRule="auto"/>
              <w:ind w:left="297"/>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螺纹钢</w:t>
            </w:r>
          </w:p>
        </w:tc>
        <w:tc>
          <w:tcPr>
            <w:tcW w:w="1071" w:type="dxa"/>
            <w:vAlign w:val="top"/>
          </w:tcPr>
          <w:p w14:paraId="75F25069">
            <w:pPr>
              <w:framePr w:wrap="auto" w:vAnchor="margin" w:hAnchor="text" w:yAlign="inline"/>
              <w:kinsoku w:val="0"/>
              <w:autoSpaceDE w:val="0"/>
              <w:autoSpaceDN w:val="0"/>
              <w:adjustRightInd w:val="0"/>
              <w:snapToGrid w:val="0"/>
              <w:spacing w:before="147" w:line="221" w:lineRule="auto"/>
              <w:ind w:left="297"/>
              <w:jc w:val="left"/>
              <w:textAlignment w:val="baseline"/>
              <w:rPr>
                <w:rFonts w:hint="eastAsia" w:ascii="仿宋" w:hAnsi="仿宋" w:eastAsia="仿宋" w:cs="仿宋"/>
                <w:snapToGrid w:val="0"/>
                <w:color w:val="000000"/>
                <w:spacing w:val="-4"/>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φ20</w:t>
            </w:r>
          </w:p>
        </w:tc>
        <w:tc>
          <w:tcPr>
            <w:tcW w:w="1160" w:type="dxa"/>
            <w:vAlign w:val="center"/>
          </w:tcPr>
          <w:p w14:paraId="49A4A6F9">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r>
              <w:rPr>
                <w:rFonts w:hint="eastAsia" w:ascii="仿宋" w:hAnsi="仿宋" w:eastAsia="仿宋" w:cs="仿宋"/>
                <w:i w:val="0"/>
                <w:iCs w:val="0"/>
                <w:snapToGrid w:val="0"/>
                <w:color w:val="000000"/>
                <w:kern w:val="0"/>
                <w:sz w:val="22"/>
                <w:szCs w:val="22"/>
                <w:u w:val="none"/>
                <w:lang w:val="en-US" w:eastAsia="zh-CN" w:bidi="ar"/>
              </w:rPr>
              <w:t>135</w:t>
            </w:r>
          </w:p>
        </w:tc>
        <w:tc>
          <w:tcPr>
            <w:tcW w:w="1717" w:type="dxa"/>
            <w:gridSpan w:val="2"/>
            <w:vAlign w:val="center"/>
          </w:tcPr>
          <w:p w14:paraId="2042379B">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2"/>
                <w:szCs w:val="22"/>
              </w:rPr>
            </w:pPr>
          </w:p>
        </w:tc>
        <w:tc>
          <w:tcPr>
            <w:tcW w:w="1677" w:type="dxa"/>
            <w:vAlign w:val="center"/>
          </w:tcPr>
          <w:p w14:paraId="62EEFB3E">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p>
        </w:tc>
        <w:tc>
          <w:tcPr>
            <w:tcW w:w="1088" w:type="dxa"/>
            <w:gridSpan w:val="2"/>
            <w:vAlign w:val="top"/>
          </w:tcPr>
          <w:p w14:paraId="50A4FE4B">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snapToGrid w:val="0"/>
                <w:color w:val="000000"/>
                <w:kern w:val="0"/>
                <w:sz w:val="21"/>
                <w:szCs w:val="21"/>
              </w:rPr>
            </w:pPr>
          </w:p>
        </w:tc>
      </w:tr>
      <w:tr w14:paraId="28022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7" w:type="dxa"/>
          <w:trHeight w:val="90" w:hRule="atLeast"/>
          <w:jc w:val="center"/>
        </w:trPr>
        <w:tc>
          <w:tcPr>
            <w:tcW w:w="830" w:type="dxa"/>
            <w:gridSpan w:val="2"/>
            <w:vAlign w:val="top"/>
          </w:tcPr>
          <w:p w14:paraId="23F2D26F">
            <w:pPr>
              <w:framePr w:wrap="auto" w:vAnchor="margin" w:hAnchor="text" w:yAlign="inline"/>
              <w:kinsoku w:val="0"/>
              <w:autoSpaceDE w:val="0"/>
              <w:autoSpaceDN w:val="0"/>
              <w:adjustRightInd w:val="0"/>
              <w:snapToGrid w:val="0"/>
              <w:spacing w:before="181" w:line="184" w:lineRule="auto"/>
              <w:ind w:left="360"/>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kern w:val="0"/>
                <w:sz w:val="22"/>
                <w:szCs w:val="22"/>
                <w:lang w:val="en-US" w:eastAsia="en-US" w:bidi="ar-SA"/>
              </w:rPr>
              <w:t>8</w:t>
            </w:r>
          </w:p>
        </w:tc>
        <w:tc>
          <w:tcPr>
            <w:tcW w:w="1261" w:type="dxa"/>
            <w:vAlign w:val="top"/>
          </w:tcPr>
          <w:p w14:paraId="2E2B616E">
            <w:pPr>
              <w:framePr w:wrap="auto" w:vAnchor="margin" w:hAnchor="text" w:yAlign="inline"/>
              <w:kinsoku w:val="0"/>
              <w:autoSpaceDE w:val="0"/>
              <w:autoSpaceDN w:val="0"/>
              <w:adjustRightInd w:val="0"/>
              <w:snapToGrid w:val="0"/>
              <w:spacing w:before="146" w:line="221" w:lineRule="auto"/>
              <w:ind w:left="297"/>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螺纹钢</w:t>
            </w:r>
          </w:p>
        </w:tc>
        <w:tc>
          <w:tcPr>
            <w:tcW w:w="1071" w:type="dxa"/>
            <w:vAlign w:val="top"/>
          </w:tcPr>
          <w:p w14:paraId="5B717452">
            <w:pPr>
              <w:framePr w:wrap="auto" w:vAnchor="margin" w:hAnchor="text" w:yAlign="inline"/>
              <w:kinsoku w:val="0"/>
              <w:autoSpaceDE w:val="0"/>
              <w:autoSpaceDN w:val="0"/>
              <w:adjustRightInd w:val="0"/>
              <w:snapToGrid w:val="0"/>
              <w:spacing w:before="147" w:line="221" w:lineRule="auto"/>
              <w:ind w:left="297"/>
              <w:jc w:val="left"/>
              <w:textAlignment w:val="baseline"/>
              <w:rPr>
                <w:rFonts w:hint="eastAsia" w:ascii="仿宋" w:hAnsi="仿宋" w:eastAsia="仿宋" w:cs="仿宋"/>
                <w:snapToGrid w:val="0"/>
                <w:color w:val="000000"/>
                <w:spacing w:val="-4"/>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φ22</w:t>
            </w:r>
          </w:p>
        </w:tc>
        <w:tc>
          <w:tcPr>
            <w:tcW w:w="1160" w:type="dxa"/>
            <w:vAlign w:val="center"/>
          </w:tcPr>
          <w:p w14:paraId="2F69F2A4">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r>
              <w:rPr>
                <w:rFonts w:hint="eastAsia" w:ascii="仿宋" w:hAnsi="仿宋" w:eastAsia="仿宋" w:cs="仿宋"/>
                <w:i w:val="0"/>
                <w:iCs w:val="0"/>
                <w:snapToGrid w:val="0"/>
                <w:color w:val="000000"/>
                <w:kern w:val="0"/>
                <w:sz w:val="22"/>
                <w:szCs w:val="22"/>
                <w:u w:val="none"/>
                <w:lang w:val="en-US" w:eastAsia="zh-CN" w:bidi="ar"/>
              </w:rPr>
              <w:t>350</w:t>
            </w:r>
          </w:p>
        </w:tc>
        <w:tc>
          <w:tcPr>
            <w:tcW w:w="1717" w:type="dxa"/>
            <w:gridSpan w:val="2"/>
            <w:vAlign w:val="center"/>
          </w:tcPr>
          <w:p w14:paraId="23A02BF5">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2"/>
                <w:szCs w:val="22"/>
              </w:rPr>
            </w:pPr>
          </w:p>
        </w:tc>
        <w:tc>
          <w:tcPr>
            <w:tcW w:w="1677" w:type="dxa"/>
            <w:vAlign w:val="center"/>
          </w:tcPr>
          <w:p w14:paraId="75D82061">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p>
        </w:tc>
        <w:tc>
          <w:tcPr>
            <w:tcW w:w="1088" w:type="dxa"/>
            <w:gridSpan w:val="2"/>
            <w:vAlign w:val="top"/>
          </w:tcPr>
          <w:p w14:paraId="23ADA7E6">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snapToGrid w:val="0"/>
                <w:color w:val="000000"/>
                <w:kern w:val="0"/>
                <w:sz w:val="21"/>
                <w:szCs w:val="21"/>
              </w:rPr>
            </w:pPr>
          </w:p>
        </w:tc>
      </w:tr>
      <w:tr w14:paraId="2E3E5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7" w:type="dxa"/>
          <w:trHeight w:val="510" w:hRule="atLeast"/>
          <w:jc w:val="center"/>
        </w:trPr>
        <w:tc>
          <w:tcPr>
            <w:tcW w:w="830" w:type="dxa"/>
            <w:gridSpan w:val="2"/>
            <w:vAlign w:val="top"/>
          </w:tcPr>
          <w:p w14:paraId="24A01E1D">
            <w:pPr>
              <w:framePr w:wrap="auto" w:vAnchor="margin" w:hAnchor="text" w:yAlign="inline"/>
              <w:kinsoku w:val="0"/>
              <w:autoSpaceDE w:val="0"/>
              <w:autoSpaceDN w:val="0"/>
              <w:adjustRightInd w:val="0"/>
              <w:snapToGrid w:val="0"/>
              <w:spacing w:before="181" w:line="184" w:lineRule="auto"/>
              <w:ind w:left="360"/>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kern w:val="0"/>
                <w:sz w:val="22"/>
                <w:szCs w:val="22"/>
                <w:lang w:val="en-US" w:eastAsia="en-US" w:bidi="ar-SA"/>
              </w:rPr>
              <w:t>9</w:t>
            </w:r>
          </w:p>
        </w:tc>
        <w:tc>
          <w:tcPr>
            <w:tcW w:w="1261" w:type="dxa"/>
            <w:vAlign w:val="top"/>
          </w:tcPr>
          <w:p w14:paraId="1A4D1BEF">
            <w:pPr>
              <w:framePr w:wrap="auto" w:vAnchor="margin" w:hAnchor="text" w:yAlign="inline"/>
              <w:kinsoku w:val="0"/>
              <w:autoSpaceDE w:val="0"/>
              <w:autoSpaceDN w:val="0"/>
              <w:adjustRightInd w:val="0"/>
              <w:snapToGrid w:val="0"/>
              <w:spacing w:before="147" w:line="221" w:lineRule="auto"/>
              <w:ind w:left="297"/>
              <w:jc w:val="left"/>
              <w:textAlignment w:val="baseline"/>
              <w:rPr>
                <w:rFonts w:hint="eastAsia" w:ascii="仿宋" w:hAnsi="仿宋" w:eastAsia="仿宋" w:cs="仿宋"/>
                <w:snapToGrid w:val="0"/>
                <w:color w:val="000000"/>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螺纹钢</w:t>
            </w:r>
          </w:p>
        </w:tc>
        <w:tc>
          <w:tcPr>
            <w:tcW w:w="1071" w:type="dxa"/>
            <w:vAlign w:val="top"/>
          </w:tcPr>
          <w:p w14:paraId="10598D96">
            <w:pPr>
              <w:framePr w:wrap="auto" w:vAnchor="margin" w:hAnchor="text" w:yAlign="inline"/>
              <w:kinsoku w:val="0"/>
              <w:autoSpaceDE w:val="0"/>
              <w:autoSpaceDN w:val="0"/>
              <w:adjustRightInd w:val="0"/>
              <w:snapToGrid w:val="0"/>
              <w:spacing w:before="147" w:line="221" w:lineRule="auto"/>
              <w:ind w:left="297"/>
              <w:jc w:val="left"/>
              <w:textAlignment w:val="baseline"/>
              <w:rPr>
                <w:rFonts w:hint="eastAsia" w:ascii="仿宋" w:hAnsi="仿宋" w:eastAsia="仿宋" w:cs="仿宋"/>
                <w:snapToGrid w:val="0"/>
                <w:color w:val="000000"/>
                <w:spacing w:val="-4"/>
                <w:kern w:val="0"/>
                <w:sz w:val="22"/>
                <w:szCs w:val="22"/>
                <w:lang w:val="en-US" w:eastAsia="en-US" w:bidi="ar-SA"/>
              </w:rPr>
            </w:pPr>
            <w:r>
              <w:rPr>
                <w:rFonts w:hint="eastAsia" w:ascii="仿宋" w:hAnsi="仿宋" w:eastAsia="仿宋" w:cs="仿宋"/>
                <w:snapToGrid w:val="0"/>
                <w:color w:val="000000"/>
                <w:spacing w:val="-4"/>
                <w:kern w:val="0"/>
                <w:sz w:val="22"/>
                <w:szCs w:val="22"/>
                <w:lang w:val="en-US" w:eastAsia="en-US" w:bidi="ar-SA"/>
              </w:rPr>
              <w:t>φ25</w:t>
            </w:r>
          </w:p>
        </w:tc>
        <w:tc>
          <w:tcPr>
            <w:tcW w:w="1160" w:type="dxa"/>
            <w:vAlign w:val="center"/>
          </w:tcPr>
          <w:p w14:paraId="195CDF4A">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r>
              <w:rPr>
                <w:rFonts w:hint="eastAsia" w:ascii="仿宋" w:hAnsi="仿宋" w:eastAsia="仿宋" w:cs="仿宋"/>
                <w:i w:val="0"/>
                <w:iCs w:val="0"/>
                <w:snapToGrid w:val="0"/>
                <w:color w:val="000000"/>
                <w:kern w:val="0"/>
                <w:sz w:val="22"/>
                <w:szCs w:val="22"/>
                <w:u w:val="none"/>
                <w:lang w:val="en-US" w:eastAsia="zh-CN" w:bidi="ar"/>
              </w:rPr>
              <w:t>310</w:t>
            </w:r>
          </w:p>
        </w:tc>
        <w:tc>
          <w:tcPr>
            <w:tcW w:w="1717" w:type="dxa"/>
            <w:gridSpan w:val="2"/>
            <w:vAlign w:val="center"/>
          </w:tcPr>
          <w:p w14:paraId="6F675C2F">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2"/>
                <w:szCs w:val="22"/>
              </w:rPr>
            </w:pPr>
          </w:p>
        </w:tc>
        <w:tc>
          <w:tcPr>
            <w:tcW w:w="1677" w:type="dxa"/>
            <w:vAlign w:val="center"/>
          </w:tcPr>
          <w:p w14:paraId="74A5873D">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snapToGrid w:val="0"/>
                <w:color w:val="000000"/>
                <w:kern w:val="0"/>
                <w:sz w:val="21"/>
                <w:szCs w:val="21"/>
              </w:rPr>
            </w:pPr>
          </w:p>
        </w:tc>
        <w:tc>
          <w:tcPr>
            <w:tcW w:w="1088" w:type="dxa"/>
            <w:gridSpan w:val="2"/>
            <w:vAlign w:val="top"/>
          </w:tcPr>
          <w:p w14:paraId="58C46F34">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snapToGrid w:val="0"/>
                <w:color w:val="000000"/>
                <w:kern w:val="0"/>
                <w:sz w:val="21"/>
                <w:szCs w:val="21"/>
              </w:rPr>
            </w:pPr>
          </w:p>
        </w:tc>
      </w:tr>
      <w:tr w14:paraId="4F6F3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7" w:type="dxa"/>
          <w:trHeight w:val="283" w:hRule="atLeast"/>
          <w:jc w:val="center"/>
        </w:trPr>
        <w:tc>
          <w:tcPr>
            <w:tcW w:w="4322" w:type="dxa"/>
            <w:gridSpan w:val="5"/>
            <w:vAlign w:val="top"/>
          </w:tcPr>
          <w:p w14:paraId="335168C4">
            <w:pPr>
              <w:framePr w:wrap="auto" w:vAnchor="margin" w:hAnchor="text" w:yAlign="inline"/>
              <w:kinsoku w:val="0"/>
              <w:autoSpaceDE w:val="0"/>
              <w:autoSpaceDN w:val="0"/>
              <w:adjustRightInd w:val="0"/>
              <w:snapToGrid w:val="0"/>
              <w:spacing w:before="134" w:line="222" w:lineRule="auto"/>
              <w:ind w:left="970"/>
              <w:jc w:val="left"/>
              <w:textAlignment w:val="baseline"/>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spacing w:val="-2"/>
                <w:kern w:val="0"/>
                <w:sz w:val="24"/>
                <w:szCs w:val="24"/>
                <w:lang w:val="en-US" w:eastAsia="zh-CN"/>
                <w14:textOutline w14:w="4358" w14:cap="sq" w14:cmpd="sng">
                  <w14:solidFill>
                    <w14:srgbClr w14:val="000000"/>
                  </w14:solidFill>
                  <w14:prstDash w14:val="solid"/>
                  <w14:bevel/>
                </w14:textOutline>
              </w:rPr>
              <w:t>不</w:t>
            </w:r>
            <w:r>
              <w:rPr>
                <w:rFonts w:hint="eastAsia" w:ascii="仿宋" w:hAnsi="仿宋" w:eastAsia="仿宋" w:cs="仿宋"/>
                <w:snapToGrid w:val="0"/>
                <w:color w:val="000000"/>
                <w:spacing w:val="-2"/>
                <w:kern w:val="0"/>
                <w:sz w:val="24"/>
                <w:szCs w:val="24"/>
                <w14:textOutline w14:w="4358" w14:cap="sq" w14:cmpd="sng">
                  <w14:solidFill>
                    <w14:srgbClr w14:val="000000"/>
                  </w14:solidFill>
                  <w14:prstDash w14:val="solid"/>
                  <w14:bevel/>
                </w14:textOutline>
              </w:rPr>
              <w:t>含增值税总价（元）</w:t>
            </w:r>
          </w:p>
        </w:tc>
        <w:tc>
          <w:tcPr>
            <w:tcW w:w="3394" w:type="dxa"/>
            <w:gridSpan w:val="3"/>
            <w:shd w:val="clear" w:color="auto" w:fill="FFFFFF"/>
            <w:vAlign w:val="center"/>
          </w:tcPr>
          <w:p w14:paraId="701E66A3">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i w:val="0"/>
                <w:iCs w:val="0"/>
                <w:snapToGrid w:val="0"/>
                <w:color w:val="000000"/>
                <w:kern w:val="0"/>
                <w:sz w:val="22"/>
                <w:szCs w:val="22"/>
                <w:u w:val="none"/>
                <w:lang w:val="en-US" w:eastAsia="en-US" w:bidi="ar-SA"/>
              </w:rPr>
            </w:pPr>
          </w:p>
        </w:tc>
        <w:tc>
          <w:tcPr>
            <w:tcW w:w="1088" w:type="dxa"/>
            <w:gridSpan w:val="2"/>
            <w:vAlign w:val="top"/>
          </w:tcPr>
          <w:p w14:paraId="2C388169">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snapToGrid w:val="0"/>
                <w:color w:val="000000"/>
                <w:kern w:val="0"/>
                <w:sz w:val="21"/>
                <w:szCs w:val="21"/>
              </w:rPr>
            </w:pPr>
          </w:p>
        </w:tc>
      </w:tr>
      <w:tr w14:paraId="072BA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7" w:type="dxa"/>
          <w:trHeight w:val="90" w:hRule="atLeast"/>
          <w:jc w:val="center"/>
        </w:trPr>
        <w:tc>
          <w:tcPr>
            <w:tcW w:w="4322" w:type="dxa"/>
            <w:gridSpan w:val="5"/>
            <w:vAlign w:val="top"/>
          </w:tcPr>
          <w:p w14:paraId="4D782522">
            <w:pPr>
              <w:framePr w:wrap="auto" w:vAnchor="margin" w:hAnchor="text" w:yAlign="inline"/>
              <w:kinsoku w:val="0"/>
              <w:autoSpaceDE w:val="0"/>
              <w:autoSpaceDN w:val="0"/>
              <w:adjustRightInd w:val="0"/>
              <w:snapToGrid w:val="0"/>
              <w:spacing w:before="131" w:line="222" w:lineRule="auto"/>
              <w:ind w:left="906"/>
              <w:jc w:val="left"/>
              <w:textAlignment w:val="baseline"/>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spacing w:val="-6"/>
                <w:kern w:val="0"/>
                <w:sz w:val="24"/>
                <w:szCs w:val="24"/>
                <w14:textOutline w14:w="4358" w14:cap="sq" w14:cmpd="sng">
                  <w14:solidFill>
                    <w14:srgbClr w14:val="000000"/>
                  </w14:solidFill>
                  <w14:prstDash w14:val="solid"/>
                  <w14:bevel/>
                </w14:textOutline>
              </w:rPr>
              <w:t>其中增值税金（</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b w:val="0"/>
                <w:bCs w:val="0"/>
                <w:snapToGrid w:val="0"/>
                <w:color w:val="000000"/>
                <w:spacing w:val="-6"/>
                <w:kern w:val="0"/>
                <w:sz w:val="24"/>
                <w:szCs w:val="24"/>
                <w14:textOutline w14:w="4358" w14:cap="sq" w14:cmpd="sng">
                  <w14:solidFill>
                    <w14:srgbClr w14:val="000000"/>
                  </w14:solidFill>
                  <w14:prstDash w14:val="solid"/>
                  <w14:bevel/>
                </w14:textOutline>
              </w:rPr>
              <w:t>%）</w:t>
            </w:r>
          </w:p>
        </w:tc>
        <w:tc>
          <w:tcPr>
            <w:tcW w:w="3394" w:type="dxa"/>
            <w:gridSpan w:val="3"/>
            <w:shd w:val="clear" w:color="auto" w:fill="FFFFFF"/>
            <w:vAlign w:val="center"/>
          </w:tcPr>
          <w:p w14:paraId="70A192E4">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i w:val="0"/>
                <w:iCs w:val="0"/>
                <w:snapToGrid w:val="0"/>
                <w:color w:val="000000"/>
                <w:kern w:val="0"/>
                <w:sz w:val="22"/>
                <w:szCs w:val="22"/>
                <w:u w:val="none"/>
                <w:lang w:val="en-US" w:eastAsia="en-US" w:bidi="ar-SA"/>
              </w:rPr>
            </w:pPr>
          </w:p>
        </w:tc>
        <w:tc>
          <w:tcPr>
            <w:tcW w:w="1088" w:type="dxa"/>
            <w:gridSpan w:val="2"/>
            <w:vAlign w:val="top"/>
          </w:tcPr>
          <w:p w14:paraId="4402C694">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b w:val="0"/>
                <w:bCs w:val="0"/>
                <w:snapToGrid w:val="0"/>
                <w:color w:val="000000"/>
                <w:kern w:val="0"/>
                <w:sz w:val="21"/>
                <w:szCs w:val="21"/>
              </w:rPr>
            </w:pPr>
          </w:p>
        </w:tc>
      </w:tr>
      <w:tr w14:paraId="1B972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7" w:type="dxa"/>
          <w:trHeight w:val="90" w:hRule="atLeast"/>
          <w:jc w:val="center"/>
        </w:trPr>
        <w:tc>
          <w:tcPr>
            <w:tcW w:w="4322" w:type="dxa"/>
            <w:gridSpan w:val="5"/>
            <w:vAlign w:val="top"/>
          </w:tcPr>
          <w:p w14:paraId="394230EB">
            <w:pPr>
              <w:framePr w:wrap="auto" w:vAnchor="margin" w:hAnchor="text" w:yAlign="inline"/>
              <w:kinsoku w:val="0"/>
              <w:autoSpaceDE w:val="0"/>
              <w:autoSpaceDN w:val="0"/>
              <w:adjustRightInd w:val="0"/>
              <w:snapToGrid w:val="0"/>
              <w:spacing w:before="136" w:line="222" w:lineRule="auto"/>
              <w:ind w:left="1088"/>
              <w:jc w:val="left"/>
              <w:textAlignment w:val="baseline"/>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spacing w:val="-2"/>
                <w:kern w:val="0"/>
                <w:sz w:val="24"/>
                <w:szCs w:val="24"/>
                <w14:textOutline w14:w="4358" w14:cap="sq" w14:cmpd="sng">
                  <w14:solidFill>
                    <w14:srgbClr w14:val="000000"/>
                  </w14:solidFill>
                  <w14:prstDash w14:val="solid"/>
                  <w14:bevel/>
                </w14:textOutline>
              </w:rPr>
              <w:t>含增值税总价（元）</w:t>
            </w:r>
          </w:p>
        </w:tc>
        <w:tc>
          <w:tcPr>
            <w:tcW w:w="3394" w:type="dxa"/>
            <w:gridSpan w:val="3"/>
            <w:shd w:val="clear" w:color="auto" w:fill="FFFFFF"/>
            <w:vAlign w:val="center"/>
          </w:tcPr>
          <w:p w14:paraId="0A890CD2">
            <w:pPr>
              <w:keepNext w:val="0"/>
              <w:keepLines w:val="0"/>
              <w:framePr w:wrap="auto" w:vAnchor="margin" w:hAnchor="text" w:yAlign="inline"/>
              <w:widowControl/>
              <w:suppressLineNumbers w:val="0"/>
              <w:kinsoku w:val="0"/>
              <w:autoSpaceDE w:val="0"/>
              <w:autoSpaceDN w:val="0"/>
              <w:adjustRightInd w:val="0"/>
              <w:snapToGrid w:val="0"/>
              <w:spacing w:line="240" w:lineRule="auto"/>
              <w:jc w:val="center"/>
              <w:textAlignment w:val="center"/>
              <w:rPr>
                <w:rFonts w:hint="eastAsia" w:ascii="仿宋" w:hAnsi="仿宋" w:eastAsia="仿宋" w:cs="仿宋"/>
                <w:b/>
                <w:bCs/>
                <w:i w:val="0"/>
                <w:iCs w:val="0"/>
                <w:snapToGrid w:val="0"/>
                <w:color w:val="000000"/>
                <w:kern w:val="0"/>
                <w:sz w:val="22"/>
                <w:szCs w:val="22"/>
                <w:u w:val="none"/>
                <w:lang w:val="en-US" w:eastAsia="en-US" w:bidi="ar-SA"/>
              </w:rPr>
            </w:pPr>
          </w:p>
        </w:tc>
        <w:tc>
          <w:tcPr>
            <w:tcW w:w="1088" w:type="dxa"/>
            <w:gridSpan w:val="2"/>
            <w:vAlign w:val="top"/>
          </w:tcPr>
          <w:p w14:paraId="43A5B0F1">
            <w:pPr>
              <w:framePr w:wrap="auto" w:vAnchor="margin" w:hAnchor="text" w:yAlign="inline"/>
              <w:kinsoku w:val="0"/>
              <w:autoSpaceDE w:val="0"/>
              <w:autoSpaceDN w:val="0"/>
              <w:adjustRightInd w:val="0"/>
              <w:snapToGrid w:val="0"/>
              <w:spacing w:line="240" w:lineRule="auto"/>
              <w:jc w:val="left"/>
              <w:textAlignment w:val="baseline"/>
              <w:rPr>
                <w:rFonts w:hint="eastAsia" w:ascii="仿宋" w:hAnsi="仿宋" w:eastAsia="仿宋" w:cs="仿宋"/>
                <w:b w:val="0"/>
                <w:bCs w:val="0"/>
                <w:snapToGrid w:val="0"/>
                <w:color w:val="000000"/>
                <w:kern w:val="0"/>
                <w:sz w:val="21"/>
                <w:szCs w:val="21"/>
              </w:rPr>
            </w:pPr>
          </w:p>
        </w:tc>
      </w:tr>
    </w:tbl>
    <w:p w14:paraId="4C9BD77E">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37" w:line="360" w:lineRule="auto"/>
        <w:ind w:left="34" w:right="225" w:firstLine="13"/>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7"/>
          <w:kern w:val="0"/>
          <w:sz w:val="24"/>
          <w:szCs w:val="24"/>
          <w:lang w:val="en-US" w:eastAsia="en-US" w:bidi="ar-SA"/>
        </w:rPr>
        <w:t>注：⑴表中所列“需求数量”为暂定数量，实际供应数量以项目部签收核实为准，</w:t>
      </w:r>
      <w:r>
        <w:rPr>
          <w:rFonts w:hint="eastAsia" w:ascii="仿宋" w:hAnsi="仿宋" w:eastAsia="仿宋" w:cs="仿宋"/>
          <w:snapToGrid w:val="0"/>
          <w:color w:val="000000"/>
          <w:spacing w:val="11"/>
          <w:kern w:val="0"/>
          <w:sz w:val="24"/>
          <w:szCs w:val="24"/>
          <w:lang w:val="en-US" w:eastAsia="en-US" w:bidi="ar-SA"/>
        </w:rPr>
        <w:t>当甲方实际需求数量不足表中数量时，乙方不得以需求不</w:t>
      </w:r>
      <w:r>
        <w:rPr>
          <w:rFonts w:hint="eastAsia" w:ascii="仿宋" w:hAnsi="仿宋" w:eastAsia="仿宋" w:cs="仿宋"/>
          <w:snapToGrid w:val="0"/>
          <w:color w:val="000000"/>
          <w:spacing w:val="10"/>
          <w:kern w:val="0"/>
          <w:sz w:val="24"/>
          <w:szCs w:val="24"/>
          <w:lang w:val="en-US" w:eastAsia="en-US" w:bidi="ar-SA"/>
        </w:rPr>
        <w:t>足向甲方进行索偿；</w:t>
      </w:r>
      <w:r>
        <w:rPr>
          <w:rFonts w:hint="eastAsia" w:ascii="仿宋" w:hAnsi="仿宋" w:eastAsia="仿宋" w:cs="仿宋"/>
          <w:snapToGrid w:val="0"/>
          <w:color w:val="000000"/>
          <w:kern w:val="0"/>
          <w:sz w:val="24"/>
          <w:szCs w:val="24"/>
          <w:lang w:val="en-US" w:eastAsia="en-US" w:bidi="ar-SA"/>
        </w:rPr>
        <w:t>合同的暂定含税总价为￥</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kern w:val="0"/>
          <w:sz w:val="24"/>
          <w:szCs w:val="24"/>
          <w:u w:val="single" w:color="auto"/>
          <w:lang w:val="en-US" w:eastAsia="en-US" w:bidi="ar-SA"/>
        </w:rPr>
        <w:t>元（大写：</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11"/>
          <w:kern w:val="0"/>
          <w:sz w:val="24"/>
          <w:szCs w:val="24"/>
          <w:u w:val="single" w:color="auto"/>
          <w:lang w:val="en-US" w:eastAsia="en-US" w:bidi="ar-SA"/>
        </w:rPr>
        <w:t>）</w:t>
      </w:r>
      <w:r>
        <w:rPr>
          <w:rFonts w:hint="eastAsia" w:ascii="仿宋" w:hAnsi="仿宋" w:eastAsia="仿宋" w:cs="仿宋"/>
          <w:snapToGrid w:val="0"/>
          <w:color w:val="000000"/>
          <w:spacing w:val="11"/>
          <w:kern w:val="0"/>
          <w:sz w:val="24"/>
          <w:szCs w:val="24"/>
          <w:lang w:val="en-US" w:eastAsia="en-US" w:bidi="ar-SA"/>
        </w:rPr>
        <w:t>，</w:t>
      </w:r>
      <w:r>
        <w:rPr>
          <w:rFonts w:hint="eastAsia" w:ascii="仿宋" w:hAnsi="仿宋" w:eastAsia="仿宋" w:cs="仿宋"/>
          <w:snapToGrid w:val="0"/>
          <w:color w:val="000000"/>
          <w:kern w:val="0"/>
          <w:sz w:val="24"/>
          <w:szCs w:val="24"/>
          <w:lang w:val="en-US" w:eastAsia="en-US" w:bidi="ar-SA"/>
        </w:rPr>
        <w:t>其中不含增值税总价为</w:t>
      </w:r>
      <w:r>
        <w:rPr>
          <w:rFonts w:hint="eastAsia" w:ascii="仿宋" w:hAnsi="仿宋" w:eastAsia="仿宋" w:cs="仿宋"/>
          <w:snapToGrid w:val="0"/>
          <w:color w:val="000000"/>
          <w:spacing w:val="11"/>
          <w:kern w:val="0"/>
          <w:sz w:val="24"/>
          <w:szCs w:val="24"/>
          <w:u w:val="single"/>
          <w:lang w:val="en-US" w:eastAsia="en-US" w:bidi="ar-SA"/>
        </w:rPr>
        <w:t>￥</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11"/>
          <w:kern w:val="0"/>
          <w:sz w:val="24"/>
          <w:szCs w:val="24"/>
          <w:u w:val="single"/>
          <w:lang w:val="en-US" w:eastAsia="en-US" w:bidi="ar-SA"/>
        </w:rPr>
        <w:t>元（大写：</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11"/>
          <w:kern w:val="0"/>
          <w:sz w:val="24"/>
          <w:szCs w:val="24"/>
          <w:u w:val="single"/>
          <w:lang w:val="en-US" w:eastAsia="en-US" w:bidi="ar-SA"/>
        </w:rPr>
        <w:t>）</w:t>
      </w:r>
      <w:r>
        <w:rPr>
          <w:rFonts w:hint="eastAsia" w:ascii="仿宋" w:hAnsi="仿宋" w:eastAsia="仿宋" w:cs="仿宋"/>
          <w:snapToGrid w:val="0"/>
          <w:color w:val="000000"/>
          <w:spacing w:val="11"/>
          <w:kern w:val="0"/>
          <w:sz w:val="24"/>
          <w:szCs w:val="24"/>
          <w:lang w:val="en-US" w:eastAsia="en-US" w:bidi="ar-SA"/>
        </w:rPr>
        <w:t>，增值税为</w:t>
      </w:r>
      <w:r>
        <w:rPr>
          <w:rFonts w:hint="eastAsia" w:ascii="仿宋" w:hAnsi="仿宋" w:eastAsia="仿宋" w:cs="仿宋"/>
          <w:snapToGrid w:val="0"/>
          <w:color w:val="000000"/>
          <w:spacing w:val="11"/>
          <w:kern w:val="0"/>
          <w:sz w:val="24"/>
          <w:szCs w:val="24"/>
          <w:u w:val="single" w:color="auto"/>
          <w:lang w:val="en-US" w:eastAsia="en-US" w:bidi="ar-SA"/>
        </w:rPr>
        <w:t>￥</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11"/>
          <w:kern w:val="0"/>
          <w:sz w:val="24"/>
          <w:szCs w:val="24"/>
          <w:u w:val="single" w:color="auto"/>
          <w:lang w:val="en-US" w:eastAsia="en-US" w:bidi="ar-SA"/>
        </w:rPr>
        <w:t>元（大</w:t>
      </w:r>
      <w:r>
        <w:rPr>
          <w:rFonts w:hint="eastAsia" w:ascii="仿宋" w:hAnsi="仿宋" w:eastAsia="仿宋" w:cs="仿宋"/>
          <w:snapToGrid w:val="0"/>
          <w:color w:val="000000"/>
          <w:spacing w:val="-2"/>
          <w:kern w:val="0"/>
          <w:sz w:val="24"/>
          <w:szCs w:val="24"/>
          <w:u w:val="single" w:color="auto"/>
          <w:lang w:val="en-US" w:eastAsia="en-US" w:bidi="ar-SA"/>
        </w:rPr>
        <w:t>写：</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19"/>
          <w:kern w:val="0"/>
          <w:sz w:val="24"/>
          <w:szCs w:val="24"/>
          <w:u w:val="single" w:color="auto"/>
          <w:lang w:val="en-US" w:eastAsia="en-US" w:bidi="ar-SA"/>
        </w:rPr>
        <w:t>）</w:t>
      </w:r>
      <w:r>
        <w:rPr>
          <w:rFonts w:hint="eastAsia" w:ascii="仿宋" w:hAnsi="仿宋" w:eastAsia="仿宋" w:cs="仿宋"/>
          <w:snapToGrid w:val="0"/>
          <w:color w:val="000000"/>
          <w:spacing w:val="19"/>
          <w:kern w:val="0"/>
          <w:sz w:val="24"/>
          <w:szCs w:val="24"/>
          <w:lang w:val="en-US" w:eastAsia="en-US" w:bidi="ar-SA"/>
        </w:rPr>
        <w:t>，</w:t>
      </w:r>
      <w:r>
        <w:rPr>
          <w:rFonts w:hint="eastAsia" w:ascii="仿宋" w:hAnsi="仿宋" w:eastAsia="仿宋" w:cs="仿宋"/>
          <w:snapToGrid w:val="0"/>
          <w:color w:val="000000"/>
          <w:spacing w:val="-1"/>
          <w:kern w:val="0"/>
          <w:sz w:val="24"/>
          <w:szCs w:val="24"/>
          <w:lang w:val="en-US" w:eastAsia="en-US" w:bidi="ar-SA"/>
        </w:rPr>
        <w:t>增值税按不含增值税总价的</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1"/>
          <w:kern w:val="0"/>
          <w:sz w:val="24"/>
          <w:szCs w:val="24"/>
          <w:lang w:val="en-US" w:eastAsia="en-US" w:bidi="ar-SA"/>
        </w:rPr>
        <w:t>单列（增值税税率随国家政策和</w:t>
      </w:r>
      <w:r>
        <w:rPr>
          <w:rFonts w:hint="eastAsia" w:ascii="仿宋" w:hAnsi="仿宋" w:eastAsia="仿宋" w:cs="仿宋"/>
          <w:snapToGrid w:val="0"/>
          <w:color w:val="000000"/>
          <w:spacing w:val="2"/>
          <w:kern w:val="0"/>
          <w:sz w:val="24"/>
          <w:szCs w:val="24"/>
          <w:lang w:val="en-US" w:eastAsia="en-US" w:bidi="ar-SA"/>
        </w:rPr>
        <w:t>适用税率同步调整</w:t>
      </w:r>
      <w:r>
        <w:rPr>
          <w:rFonts w:hint="eastAsia" w:ascii="仿宋" w:hAnsi="仿宋" w:eastAsia="仿宋" w:cs="仿宋"/>
          <w:snapToGrid w:val="0"/>
          <w:color w:val="000000"/>
          <w:spacing w:val="15"/>
          <w:kern w:val="0"/>
          <w:sz w:val="24"/>
          <w:szCs w:val="24"/>
          <w:lang w:val="en-US" w:eastAsia="en-US" w:bidi="ar-SA"/>
        </w:rPr>
        <w:t>）；</w:t>
      </w:r>
      <w:r>
        <w:rPr>
          <w:rFonts w:hint="eastAsia" w:ascii="仿宋" w:hAnsi="仿宋" w:eastAsia="仿宋" w:cs="仿宋"/>
          <w:snapToGrid w:val="0"/>
          <w:color w:val="000000"/>
          <w:spacing w:val="2"/>
          <w:kern w:val="0"/>
          <w:sz w:val="24"/>
          <w:szCs w:val="24"/>
          <w:lang w:val="en-US" w:eastAsia="en-US" w:bidi="ar-SA"/>
        </w:rPr>
        <w:t>合同综合单价</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2"/>
          <w:kern w:val="0"/>
          <w:sz w:val="24"/>
          <w:szCs w:val="24"/>
          <w:lang w:val="en-US" w:eastAsia="en-US" w:bidi="ar-SA"/>
        </w:rPr>
        <w:t>固定单价，钢筋单价随</w:t>
      </w:r>
      <w:r>
        <w:rPr>
          <w:rFonts w:hint="eastAsia" w:ascii="仿宋" w:hAnsi="仿宋" w:eastAsia="仿宋" w:cs="仿宋"/>
          <w:snapToGrid w:val="0"/>
          <w:color w:val="000000"/>
          <w:spacing w:val="1"/>
          <w:kern w:val="0"/>
          <w:sz w:val="24"/>
          <w:szCs w:val="24"/>
          <w:lang w:val="en-US" w:eastAsia="en-US" w:bidi="ar-SA"/>
        </w:rPr>
        <w:t>行就市，以下单当日我的钢铁网</w:t>
      </w:r>
      <w:r>
        <w:rPr>
          <w:rFonts w:hint="eastAsia" w:ascii="仿宋" w:hAnsi="仿宋" w:eastAsia="仿宋" w:cs="仿宋"/>
          <w:snapToGrid w:val="0"/>
          <w:color w:val="000000"/>
          <w:kern w:val="0"/>
          <w:sz w:val="24"/>
          <w:szCs w:val="24"/>
          <w:lang w:val="en-US" w:eastAsia="en-US" w:bidi="ar-SA"/>
        </w:rPr>
        <w:fldChar w:fldCharType="begin"/>
      </w:r>
      <w:r>
        <w:rPr>
          <w:rFonts w:hint="eastAsia" w:ascii="仿宋" w:hAnsi="仿宋" w:eastAsia="仿宋" w:cs="仿宋"/>
          <w:snapToGrid w:val="0"/>
          <w:color w:val="000000"/>
          <w:kern w:val="0"/>
          <w:sz w:val="24"/>
          <w:szCs w:val="24"/>
          <w:lang w:val="en-US" w:eastAsia="en-US" w:bidi="ar-SA"/>
        </w:rPr>
        <w:instrText xml:space="preserve"> HYPERLINK "https://www.mysteel.com/" </w:instrText>
      </w:r>
      <w:r>
        <w:rPr>
          <w:rFonts w:hint="eastAsia" w:ascii="仿宋" w:hAnsi="仿宋" w:eastAsia="仿宋" w:cs="仿宋"/>
          <w:snapToGrid w:val="0"/>
          <w:color w:val="000000"/>
          <w:kern w:val="0"/>
          <w:sz w:val="24"/>
          <w:szCs w:val="24"/>
          <w:lang w:val="en-US" w:eastAsia="en-US" w:bidi="ar-SA"/>
        </w:rPr>
        <w:fldChar w:fldCharType="separate"/>
      </w:r>
      <w:r>
        <w:rPr>
          <w:rFonts w:hint="eastAsia" w:ascii="仿宋" w:hAnsi="仿宋" w:eastAsia="仿宋" w:cs="仿宋"/>
          <w:snapToGrid w:val="0"/>
          <w:color w:val="000000"/>
          <w:kern w:val="0"/>
          <w:sz w:val="24"/>
          <w:szCs w:val="24"/>
          <w:lang w:val="en-US" w:eastAsia="en-US" w:bidi="ar-SA"/>
        </w:rPr>
        <w:t>https</w:t>
      </w:r>
      <w:r>
        <w:rPr>
          <w:rFonts w:hint="eastAsia" w:ascii="仿宋" w:hAnsi="仿宋" w:eastAsia="仿宋" w:cs="仿宋"/>
          <w:snapToGrid w:val="0"/>
          <w:color w:val="000000"/>
          <w:spacing w:val="1"/>
          <w:kern w:val="0"/>
          <w:sz w:val="24"/>
          <w:szCs w:val="24"/>
          <w:lang w:val="en-US" w:eastAsia="en-US" w:bidi="ar-SA"/>
        </w:rPr>
        <w:t>://</w:t>
      </w:r>
      <w:r>
        <w:rPr>
          <w:rFonts w:hint="eastAsia" w:ascii="仿宋" w:hAnsi="仿宋" w:eastAsia="仿宋" w:cs="仿宋"/>
          <w:snapToGrid w:val="0"/>
          <w:color w:val="000000"/>
          <w:kern w:val="0"/>
          <w:sz w:val="24"/>
          <w:szCs w:val="24"/>
          <w:lang w:val="en-US" w:eastAsia="en-US" w:bidi="ar-SA"/>
        </w:rPr>
        <w:t>www</w:t>
      </w:r>
      <w:r>
        <w:rPr>
          <w:rFonts w:hint="eastAsia" w:ascii="仿宋" w:hAnsi="仿宋" w:eastAsia="仿宋" w:cs="仿宋"/>
          <w:snapToGrid w:val="0"/>
          <w:color w:val="000000"/>
          <w:spacing w:val="1"/>
          <w:kern w:val="0"/>
          <w:sz w:val="24"/>
          <w:szCs w:val="24"/>
          <w:lang w:val="en-US" w:eastAsia="en-US" w:bidi="ar-SA"/>
        </w:rPr>
        <w:t>.</w:t>
      </w:r>
      <w:r>
        <w:rPr>
          <w:rFonts w:hint="eastAsia" w:ascii="仿宋" w:hAnsi="仿宋" w:eastAsia="仿宋" w:cs="仿宋"/>
          <w:snapToGrid w:val="0"/>
          <w:color w:val="000000"/>
          <w:kern w:val="0"/>
          <w:sz w:val="24"/>
          <w:szCs w:val="24"/>
          <w:lang w:val="en-US" w:eastAsia="en-US" w:bidi="ar-SA"/>
        </w:rPr>
        <w:t>mysteel</w:t>
      </w:r>
      <w:r>
        <w:rPr>
          <w:rFonts w:hint="eastAsia" w:ascii="仿宋" w:hAnsi="仿宋" w:eastAsia="仿宋" w:cs="仿宋"/>
          <w:snapToGrid w:val="0"/>
          <w:color w:val="000000"/>
          <w:spacing w:val="1"/>
          <w:kern w:val="0"/>
          <w:sz w:val="24"/>
          <w:szCs w:val="24"/>
          <w:lang w:val="en-US" w:eastAsia="en-US" w:bidi="ar-SA"/>
        </w:rPr>
        <w:t>.</w:t>
      </w:r>
      <w:r>
        <w:rPr>
          <w:rFonts w:hint="eastAsia" w:ascii="仿宋" w:hAnsi="仿宋" w:eastAsia="仿宋" w:cs="仿宋"/>
          <w:snapToGrid w:val="0"/>
          <w:color w:val="000000"/>
          <w:kern w:val="0"/>
          <w:sz w:val="24"/>
          <w:szCs w:val="24"/>
          <w:lang w:val="en-US" w:eastAsia="en-US" w:bidi="ar-SA"/>
        </w:rPr>
        <w:t>com</w:t>
      </w:r>
      <w:r>
        <w:rPr>
          <w:rFonts w:hint="eastAsia" w:ascii="仿宋" w:hAnsi="仿宋" w:eastAsia="仿宋" w:cs="仿宋"/>
          <w:snapToGrid w:val="0"/>
          <w:color w:val="000000"/>
          <w:spacing w:val="1"/>
          <w:kern w:val="0"/>
          <w:sz w:val="24"/>
          <w:szCs w:val="24"/>
          <w:lang w:val="en-US" w:eastAsia="en-US" w:bidi="ar-SA"/>
        </w:rPr>
        <w:t>/</w:t>
      </w:r>
      <w:r>
        <w:rPr>
          <w:rFonts w:hint="eastAsia" w:ascii="仿宋" w:hAnsi="仿宋" w:eastAsia="仿宋" w:cs="仿宋"/>
          <w:snapToGrid w:val="0"/>
          <w:color w:val="000000"/>
          <w:spacing w:val="1"/>
          <w:kern w:val="0"/>
          <w:sz w:val="24"/>
          <w:szCs w:val="24"/>
          <w:lang w:val="en-US" w:eastAsia="en-US" w:bidi="ar-SA"/>
        </w:rPr>
        <w:fldChar w:fldCharType="end"/>
      </w:r>
      <w:r>
        <w:rPr>
          <w:rFonts w:hint="eastAsia" w:ascii="仿宋" w:hAnsi="仿宋" w:eastAsia="仿宋" w:cs="仿宋"/>
          <w:snapToGrid w:val="0"/>
          <w:color w:val="000000"/>
          <w:spacing w:val="1"/>
          <w:kern w:val="0"/>
          <w:sz w:val="24"/>
          <w:szCs w:val="24"/>
          <w:lang w:val="en-US" w:eastAsia="en-US" w:bidi="ar-SA"/>
        </w:rPr>
        <w:t>最新一期惠州市场（如惠州市</w:t>
      </w:r>
      <w:r>
        <w:rPr>
          <w:rFonts w:hint="eastAsia" w:ascii="仿宋" w:hAnsi="仿宋" w:eastAsia="仿宋" w:cs="仿宋"/>
          <w:snapToGrid w:val="0"/>
          <w:color w:val="000000"/>
          <w:kern w:val="0"/>
          <w:sz w:val="24"/>
          <w:szCs w:val="24"/>
          <w:lang w:val="en-US" w:eastAsia="en-US" w:bidi="ar-SA"/>
        </w:rPr>
        <w:t>场没有该品牌，可用广州市场对应）建筑钢材价格行情为基准价+</w:t>
      </w:r>
      <w:r>
        <w:rPr>
          <w:rFonts w:hint="eastAsia" w:ascii="仿宋" w:hAnsi="仿宋" w:eastAsia="仿宋" w:cs="仿宋"/>
          <w:snapToGrid w:val="0"/>
          <w:color w:val="000000"/>
          <w:kern w:val="0"/>
          <w:sz w:val="24"/>
          <w:szCs w:val="24"/>
          <w:lang w:val="en-US" w:eastAsia="zh-CN" w:bidi="ar-SA"/>
        </w:rPr>
        <w:t>90</w:t>
      </w:r>
      <w:r>
        <w:rPr>
          <w:rFonts w:hint="eastAsia" w:ascii="仿宋" w:hAnsi="仿宋" w:eastAsia="仿宋" w:cs="仿宋"/>
          <w:snapToGrid w:val="0"/>
          <w:color w:val="000000"/>
          <w:kern w:val="0"/>
          <w:sz w:val="24"/>
          <w:szCs w:val="24"/>
          <w:lang w:val="en-US" w:eastAsia="en-US" w:bidi="ar-SA"/>
        </w:rPr>
        <w:t>元/t（即：基准价</w:t>
      </w:r>
      <w:r>
        <w:rPr>
          <w:rFonts w:hint="eastAsia" w:ascii="仿宋" w:hAnsi="仿宋" w:eastAsia="仿宋" w:cs="仿宋"/>
          <w:snapToGrid w:val="0"/>
          <w:color w:val="000000"/>
          <w:spacing w:val="-2"/>
          <w:kern w:val="0"/>
          <w:sz w:val="24"/>
          <w:szCs w:val="24"/>
          <w:lang w:val="en-US" w:eastAsia="en-US" w:bidi="ar-SA"/>
        </w:rPr>
        <w:t>+</w:t>
      </w:r>
      <w:r>
        <w:rPr>
          <w:rFonts w:hint="eastAsia" w:ascii="仿宋" w:hAnsi="仿宋" w:eastAsia="仿宋" w:cs="仿宋"/>
          <w:snapToGrid w:val="0"/>
          <w:color w:val="000000"/>
          <w:spacing w:val="-2"/>
          <w:kern w:val="0"/>
          <w:sz w:val="24"/>
          <w:szCs w:val="24"/>
          <w:lang w:val="en-US" w:eastAsia="zh-CN" w:bidi="ar-SA"/>
        </w:rPr>
        <w:t>90</w:t>
      </w:r>
      <w:r>
        <w:rPr>
          <w:rFonts w:hint="eastAsia" w:ascii="仿宋" w:hAnsi="仿宋" w:eastAsia="仿宋" w:cs="仿宋"/>
          <w:snapToGrid w:val="0"/>
          <w:color w:val="000000"/>
          <w:spacing w:val="-2"/>
          <w:kern w:val="0"/>
          <w:sz w:val="24"/>
          <w:szCs w:val="24"/>
          <w:lang w:val="en-US" w:eastAsia="en-US" w:bidi="ar-SA"/>
        </w:rPr>
        <w:t>元=合同交易价</w:t>
      </w:r>
      <w:r>
        <w:rPr>
          <w:rFonts w:hint="eastAsia" w:ascii="仿宋" w:hAnsi="仿宋" w:eastAsia="仿宋" w:cs="仿宋"/>
          <w:snapToGrid w:val="0"/>
          <w:color w:val="000000"/>
          <w:spacing w:val="-19"/>
          <w:kern w:val="0"/>
          <w:sz w:val="24"/>
          <w:szCs w:val="24"/>
          <w:lang w:val="en-US" w:eastAsia="en-US" w:bidi="ar-SA"/>
        </w:rPr>
        <w:t>）；</w:t>
      </w:r>
      <w:r>
        <w:rPr>
          <w:rFonts w:hint="eastAsia" w:ascii="仿宋" w:hAnsi="仿宋" w:eastAsia="仿宋" w:cs="仿宋"/>
          <w:snapToGrid w:val="0"/>
          <w:color w:val="000000"/>
          <w:spacing w:val="-2"/>
          <w:kern w:val="0"/>
          <w:sz w:val="24"/>
          <w:szCs w:val="24"/>
          <w:lang w:val="en-US" w:eastAsia="en-US" w:bidi="ar-SA"/>
        </w:rPr>
        <w:t>本合同暂定总价不作为双方最终结算的依据。结算供货量按</w:t>
      </w:r>
      <w:r>
        <w:rPr>
          <w:rFonts w:hint="eastAsia" w:ascii="仿宋" w:hAnsi="仿宋" w:eastAsia="仿宋" w:cs="仿宋"/>
          <w:snapToGrid w:val="0"/>
          <w:color w:val="000000"/>
          <w:spacing w:val="3"/>
          <w:kern w:val="0"/>
          <w:sz w:val="24"/>
          <w:szCs w:val="24"/>
          <w:lang w:val="en-US" w:eastAsia="en-US" w:bidi="ar-SA"/>
        </w:rPr>
        <w:t>实际发生的每月得到甲方签认计量的供货量为准，</w:t>
      </w:r>
      <w:r>
        <w:rPr>
          <w:rFonts w:hint="eastAsia" w:ascii="仿宋" w:hAnsi="仿宋" w:eastAsia="仿宋" w:cs="仿宋"/>
          <w:snapToGrid w:val="0"/>
          <w:color w:val="000000"/>
          <w:spacing w:val="2"/>
          <w:kern w:val="0"/>
          <w:sz w:val="24"/>
          <w:szCs w:val="24"/>
          <w:lang w:val="en-US" w:eastAsia="en-US" w:bidi="ar-SA"/>
        </w:rPr>
        <w:t>材料验收合格后由双方验收人</w:t>
      </w:r>
      <w:r>
        <w:rPr>
          <w:rFonts w:hint="eastAsia" w:ascii="仿宋" w:hAnsi="仿宋" w:eastAsia="仿宋" w:cs="仿宋"/>
          <w:snapToGrid w:val="0"/>
          <w:color w:val="000000"/>
          <w:spacing w:val="3"/>
          <w:kern w:val="0"/>
          <w:sz w:val="24"/>
          <w:szCs w:val="24"/>
          <w:lang w:val="en-US" w:eastAsia="en-US" w:bidi="ar-SA"/>
        </w:rPr>
        <w:t>员在送货单、材料签收单、过磅单上签字。每月材</w:t>
      </w:r>
      <w:r>
        <w:rPr>
          <w:rFonts w:hint="eastAsia" w:ascii="仿宋" w:hAnsi="仿宋" w:eastAsia="仿宋" w:cs="仿宋"/>
          <w:snapToGrid w:val="0"/>
          <w:color w:val="000000"/>
          <w:spacing w:val="2"/>
          <w:kern w:val="0"/>
          <w:sz w:val="24"/>
          <w:szCs w:val="24"/>
          <w:lang w:val="en-US" w:eastAsia="en-US" w:bidi="ar-SA"/>
        </w:rPr>
        <w:t>料对账根据甲乙双方材料验收</w:t>
      </w:r>
      <w:r>
        <w:rPr>
          <w:rFonts w:hint="eastAsia" w:ascii="仿宋" w:hAnsi="仿宋" w:eastAsia="仿宋" w:cs="仿宋"/>
          <w:snapToGrid w:val="0"/>
          <w:color w:val="000000"/>
          <w:spacing w:val="3"/>
          <w:kern w:val="0"/>
          <w:sz w:val="24"/>
          <w:szCs w:val="24"/>
          <w:lang w:val="en-US" w:eastAsia="en-US" w:bidi="ar-SA"/>
        </w:rPr>
        <w:t>人员签字的单据经行汇总，对账汇总表甲乙双方必</w:t>
      </w:r>
      <w:r>
        <w:rPr>
          <w:rFonts w:hint="eastAsia" w:ascii="仿宋" w:hAnsi="仿宋" w:eastAsia="仿宋" w:cs="仿宋"/>
          <w:snapToGrid w:val="0"/>
          <w:color w:val="000000"/>
          <w:spacing w:val="2"/>
          <w:kern w:val="0"/>
          <w:sz w:val="24"/>
          <w:szCs w:val="24"/>
          <w:lang w:val="en-US" w:eastAsia="en-US" w:bidi="ar-SA"/>
        </w:rPr>
        <w:t>须加盖公章（或项目公章）及</w:t>
      </w:r>
      <w:r>
        <w:rPr>
          <w:rFonts w:hint="eastAsia" w:ascii="仿宋" w:hAnsi="仿宋" w:eastAsia="仿宋" w:cs="仿宋"/>
          <w:snapToGrid w:val="0"/>
          <w:color w:val="000000"/>
          <w:spacing w:val="1"/>
          <w:kern w:val="0"/>
          <w:sz w:val="24"/>
          <w:szCs w:val="24"/>
          <w:lang w:val="en-US" w:eastAsia="en-US" w:bidi="ar-SA"/>
        </w:rPr>
        <w:t>签名确认，甲方签名确认为项目经理。最终结算以双方签名加盖公章的汇总表为</w:t>
      </w:r>
      <w:r>
        <w:rPr>
          <w:rFonts w:hint="eastAsia" w:ascii="仿宋" w:hAnsi="仿宋" w:eastAsia="仿宋" w:cs="仿宋"/>
          <w:snapToGrid w:val="0"/>
          <w:color w:val="000000"/>
          <w:spacing w:val="-10"/>
          <w:kern w:val="0"/>
          <w:sz w:val="24"/>
          <w:szCs w:val="24"/>
          <w:lang w:val="en-US" w:eastAsia="en-US" w:bidi="ar-SA"/>
        </w:rPr>
        <w:t>准。</w:t>
      </w:r>
    </w:p>
    <w:p w14:paraId="4DDF215F">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258" w:line="360" w:lineRule="auto"/>
        <w:ind w:left="40" w:right="291" w:firstLine="481"/>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3"/>
          <w:kern w:val="0"/>
          <w:sz w:val="24"/>
          <w:szCs w:val="24"/>
          <w:lang w:val="en-US" w:eastAsia="en-US" w:bidi="ar-SA"/>
        </w:rPr>
        <w:t>本合同不含增值税总价包括：材料运输、钢</w:t>
      </w:r>
      <w:r>
        <w:rPr>
          <w:rFonts w:hint="eastAsia" w:ascii="仿宋" w:hAnsi="仿宋" w:eastAsia="仿宋" w:cs="仿宋"/>
          <w:snapToGrid w:val="0"/>
          <w:color w:val="000000"/>
          <w:spacing w:val="2"/>
          <w:kern w:val="0"/>
          <w:sz w:val="24"/>
          <w:szCs w:val="24"/>
          <w:lang w:val="en-US" w:eastAsia="en-US" w:bidi="ar-SA"/>
        </w:rPr>
        <w:t>筋加工、运至甲方指定场地的车板交货综合费用，包括但不仅于钢筋加工成本、乙方管理费、利润、除增值税以外的一切税费（包括但不限于为实施本合同应缴纳的企业所得税、个人所得税、</w:t>
      </w:r>
      <w:r>
        <w:rPr>
          <w:rFonts w:hint="eastAsia" w:ascii="仿宋" w:hAnsi="仿宋" w:eastAsia="仿宋" w:cs="仿宋"/>
          <w:snapToGrid w:val="0"/>
          <w:color w:val="000000"/>
          <w:spacing w:val="-2"/>
          <w:kern w:val="0"/>
          <w:sz w:val="24"/>
          <w:szCs w:val="24"/>
          <w:lang w:val="en-US" w:eastAsia="en-US" w:bidi="ar-SA"/>
        </w:rPr>
        <w:t>印花税、城市维护建设税、教育费附加、地方教育附加等）。</w:t>
      </w:r>
    </w:p>
    <w:p w14:paraId="357C5D14">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102" w:line="360" w:lineRule="auto"/>
        <w:ind w:left="52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钢筋品牌：以甲方下单要求品牌准备。</w:t>
      </w:r>
    </w:p>
    <w:p w14:paraId="715D0ACE">
      <w:pPr>
        <w:framePr w:wrap="auto" w:vAnchor="margin" w:hAnchor="text" w:yAlign="inline"/>
        <w:kinsoku w:val="0"/>
        <w:autoSpaceDE w:val="0"/>
        <w:autoSpaceDN w:val="0"/>
        <w:adjustRightInd w:val="0"/>
        <w:snapToGrid w:val="0"/>
        <w:spacing w:before="224" w:line="222" w:lineRule="auto"/>
        <w:ind w:left="531"/>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6"/>
          <w:kern w:val="0"/>
          <w:sz w:val="24"/>
          <w:szCs w:val="24"/>
          <w:lang w:val="en-US" w:eastAsia="en-US" w:bidi="ar-SA"/>
          <w14:textOutline w14:w="4358" w14:cap="sq" w14:cmpd="sng">
            <w14:solidFill>
              <w14:srgbClr w14:val="000000"/>
            </w14:solidFill>
            <w14:prstDash w14:val="solid"/>
            <w14:bevel/>
          </w14:textOutline>
        </w:rPr>
        <w:t>第二条供货模式</w:t>
      </w:r>
    </w:p>
    <w:p w14:paraId="3D5CE648">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258" w:line="360" w:lineRule="auto"/>
        <w:ind w:left="40" w:right="291" w:firstLine="481"/>
        <w:jc w:val="left"/>
        <w:textAlignment w:val="baseline"/>
        <w:rPr>
          <w:rFonts w:hint="eastAsia" w:ascii="仿宋" w:hAnsi="仿宋" w:eastAsia="仿宋" w:cs="仿宋"/>
          <w:snapToGrid w:val="0"/>
          <w:color w:val="000000"/>
          <w:spacing w:val="3"/>
          <w:kern w:val="0"/>
          <w:sz w:val="24"/>
          <w:szCs w:val="24"/>
          <w:lang w:val="en-US" w:eastAsia="en-US" w:bidi="ar-SA"/>
        </w:rPr>
      </w:pPr>
      <w:r>
        <w:rPr>
          <w:rFonts w:hint="eastAsia" w:ascii="仿宋" w:hAnsi="仿宋" w:eastAsia="仿宋" w:cs="仿宋"/>
          <w:snapToGrid w:val="0"/>
          <w:color w:val="000000"/>
          <w:spacing w:val="3"/>
          <w:kern w:val="0"/>
          <w:sz w:val="24"/>
          <w:szCs w:val="24"/>
          <w:lang w:val="en-US" w:eastAsia="en-US" w:bidi="ar-SA"/>
        </w:rPr>
        <w:t>1、乙方根据甲方钢筋需求及工程项目设计图纸要求进行生产，由乙方负责运输至甲方指定地点。</w:t>
      </w:r>
    </w:p>
    <w:p w14:paraId="08384621">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258" w:line="360" w:lineRule="auto"/>
        <w:ind w:left="40" w:right="291" w:firstLine="481"/>
        <w:jc w:val="left"/>
        <w:textAlignment w:val="baseline"/>
        <w:rPr>
          <w:rFonts w:hint="eastAsia" w:ascii="仿宋" w:hAnsi="仿宋" w:eastAsia="仿宋" w:cs="仿宋"/>
          <w:snapToGrid w:val="0"/>
          <w:color w:val="000000"/>
          <w:spacing w:val="3"/>
          <w:kern w:val="0"/>
          <w:sz w:val="24"/>
          <w:szCs w:val="24"/>
          <w:lang w:val="en-US" w:eastAsia="en-US" w:bidi="ar-SA"/>
        </w:rPr>
      </w:pPr>
      <w:r>
        <w:rPr>
          <w:rFonts w:hint="eastAsia" w:ascii="仿宋" w:hAnsi="仿宋" w:eastAsia="仿宋" w:cs="仿宋"/>
          <w:snapToGrid w:val="0"/>
          <w:color w:val="000000"/>
          <w:spacing w:val="3"/>
          <w:kern w:val="0"/>
          <w:sz w:val="24"/>
          <w:szCs w:val="24"/>
          <w:lang w:val="en-US" w:eastAsia="en-US" w:bidi="ar-SA"/>
        </w:rPr>
        <w:t>2、钢筋的数量确认以甲方验收签认的数量进行计量，最终数量确认需双方共同签认。</w:t>
      </w:r>
    </w:p>
    <w:p w14:paraId="16EB9524">
      <w:pPr>
        <w:keepNext w:val="0"/>
        <w:keepLines w:val="0"/>
        <w:pageBreakBefore w:val="0"/>
        <w:framePr w:wrap="auto" w:vAnchor="margin" w:hAnchor="text" w:yAlign="inline"/>
        <w:widowControl/>
        <w:kinsoku w:val="0"/>
        <w:wordWrap/>
        <w:overflowPunct/>
        <w:topLinePunct w:val="0"/>
        <w:autoSpaceDE w:val="0"/>
        <w:autoSpaceDN w:val="0"/>
        <w:bidi w:val="0"/>
        <w:adjustRightInd w:val="0"/>
        <w:snapToGrid w:val="0"/>
        <w:spacing w:before="258" w:line="360" w:lineRule="auto"/>
        <w:ind w:left="40" w:right="291" w:firstLine="481"/>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3"/>
          <w:kern w:val="0"/>
          <w:sz w:val="24"/>
          <w:szCs w:val="24"/>
          <w:lang w:val="en-US" w:eastAsia="en-US" w:bidi="ar-SA"/>
        </w:rPr>
        <w:t>3、乙方并非甲方本项目工程材料的唯一供应商，本合同不影响甲方向其他供应商采购本项目工程所需任何材料，包括本合同供应协商终止前，甲方向其他供应商采购</w:t>
      </w:r>
      <w:r>
        <w:rPr>
          <w:rFonts w:hint="eastAsia" w:ascii="仿宋" w:hAnsi="仿宋" w:eastAsia="仿宋" w:cs="仿宋"/>
          <w:snapToGrid w:val="0"/>
          <w:color w:val="000000"/>
          <w:kern w:val="0"/>
          <w:sz w:val="24"/>
          <w:szCs w:val="24"/>
          <w:lang w:val="en-US" w:eastAsia="en-US" w:bidi="ar-SA"/>
        </w:rPr>
        <w:t>。</w:t>
      </w:r>
    </w:p>
    <w:p w14:paraId="22DAB2D3">
      <w:pPr>
        <w:framePr w:wrap="auto" w:vAnchor="margin" w:hAnchor="text" w:yAlign="inline"/>
        <w:kinsoku w:val="0"/>
        <w:autoSpaceDE w:val="0"/>
        <w:autoSpaceDN w:val="0"/>
        <w:adjustRightInd w:val="0"/>
        <w:snapToGrid w:val="0"/>
        <w:spacing w:before="179" w:line="220" w:lineRule="auto"/>
        <w:ind w:left="491"/>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14:textOutline w14:w="4358" w14:cap="sq" w14:cmpd="sng">
            <w14:solidFill>
              <w14:srgbClr w14:val="000000"/>
            </w14:solidFill>
            <w14:prstDash w14:val="solid"/>
            <w14:bevel/>
          </w14:textOutline>
        </w:rPr>
        <w:t>第三条钢筋的检测与验收</w:t>
      </w:r>
    </w:p>
    <w:p w14:paraId="6C31F36E">
      <w:pPr>
        <w:framePr w:wrap="auto" w:vAnchor="margin" w:hAnchor="text" w:yAlign="inline"/>
        <w:kinsoku w:val="0"/>
        <w:autoSpaceDE w:val="0"/>
        <w:autoSpaceDN w:val="0"/>
        <w:adjustRightInd w:val="0"/>
        <w:snapToGrid w:val="0"/>
        <w:spacing w:before="182" w:line="360" w:lineRule="auto"/>
        <w:ind w:right="62" w:firstLine="476" w:firstLineChars="200"/>
        <w:jc w:val="left"/>
        <w:textAlignment w:val="baseline"/>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1、乙方签订本合同前，必须向甲方提供拟供应钢筋场中甲方所需的各种规格钢筋样本给甲方检验；</w:t>
      </w:r>
    </w:p>
    <w:p w14:paraId="6AB48E95">
      <w:pPr>
        <w:framePr w:wrap="auto" w:vAnchor="margin" w:hAnchor="text" w:yAlign="inline"/>
        <w:kinsoku w:val="0"/>
        <w:autoSpaceDE w:val="0"/>
        <w:autoSpaceDN w:val="0"/>
        <w:adjustRightInd w:val="0"/>
        <w:snapToGrid w:val="0"/>
        <w:spacing w:before="182" w:line="360" w:lineRule="auto"/>
        <w:ind w:right="62" w:firstLine="476" w:firstLineChars="20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2、钢筋的现场数量验收应由乙方所派的指定人员、甲方的专职材料员、驻场</w:t>
      </w:r>
      <w:r>
        <w:rPr>
          <w:rFonts w:hint="eastAsia" w:ascii="仿宋" w:hAnsi="仿宋" w:eastAsia="仿宋" w:cs="仿宋"/>
          <w:snapToGrid w:val="0"/>
          <w:color w:val="000000"/>
          <w:spacing w:val="2"/>
          <w:kern w:val="0"/>
          <w:sz w:val="24"/>
          <w:szCs w:val="24"/>
          <w:lang w:val="en-US" w:eastAsia="en-US" w:bidi="ar-SA"/>
        </w:rPr>
        <w:t>监理共同参与。验收时，验收人员应仔细核对数量；验收合格后由验收人员在确</w:t>
      </w:r>
      <w:r>
        <w:rPr>
          <w:rFonts w:hint="eastAsia" w:ascii="仿宋" w:hAnsi="仿宋" w:eastAsia="仿宋" w:cs="仿宋"/>
          <w:snapToGrid w:val="0"/>
          <w:color w:val="000000"/>
          <w:spacing w:val="-1"/>
          <w:kern w:val="0"/>
          <w:sz w:val="24"/>
          <w:szCs w:val="24"/>
          <w:lang w:val="en-US" w:eastAsia="en-US" w:bidi="ar-SA"/>
        </w:rPr>
        <w:t>认单上签名并盖项目部材料专用印章确认；</w:t>
      </w:r>
    </w:p>
    <w:p w14:paraId="019A9EB3">
      <w:pPr>
        <w:framePr w:wrap="auto" w:vAnchor="margin" w:hAnchor="text" w:yAlign="inline"/>
        <w:kinsoku w:val="0"/>
        <w:autoSpaceDE w:val="0"/>
        <w:autoSpaceDN w:val="0"/>
        <w:adjustRightInd w:val="0"/>
        <w:snapToGrid w:val="0"/>
        <w:spacing w:before="181" w:line="360" w:lineRule="auto"/>
        <w:ind w:left="5" w:firstLine="472"/>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5"/>
          <w:kern w:val="0"/>
          <w:sz w:val="24"/>
          <w:szCs w:val="24"/>
          <w:lang w:val="en-US" w:eastAsia="en-US" w:bidi="ar-SA"/>
        </w:rPr>
        <w:t>3、甲方指定收货人：</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5"/>
          <w:kern w:val="0"/>
          <w:sz w:val="24"/>
          <w:szCs w:val="24"/>
          <w:lang w:val="en-US" w:eastAsia="en-US" w:bidi="ar-SA"/>
        </w:rPr>
        <w:t>，身份证号：</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5"/>
          <w:kern w:val="0"/>
          <w:sz w:val="24"/>
          <w:szCs w:val="24"/>
          <w:lang w:val="en-US" w:eastAsia="en-US" w:bidi="ar-SA"/>
        </w:rPr>
        <w:t>，联系电话：</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5"/>
          <w:kern w:val="0"/>
          <w:sz w:val="24"/>
          <w:szCs w:val="24"/>
          <w:lang w:val="en-US" w:eastAsia="en-US" w:bidi="ar-SA"/>
        </w:rPr>
        <w:t>；</w:t>
      </w:r>
      <w:r>
        <w:rPr>
          <w:rFonts w:hint="eastAsia" w:ascii="仿宋" w:hAnsi="仿宋" w:eastAsia="仿宋" w:cs="仿宋"/>
          <w:snapToGrid w:val="0"/>
          <w:color w:val="000000"/>
          <w:spacing w:val="1"/>
          <w:kern w:val="0"/>
          <w:sz w:val="24"/>
          <w:szCs w:val="24"/>
          <w:lang w:val="en-US" w:eastAsia="en-US" w:bidi="ar-SA"/>
        </w:rPr>
        <w:t>（收货人人数按项目情况确定）甲方收货联系人仅有权对乙</w:t>
      </w:r>
      <w:r>
        <w:rPr>
          <w:rFonts w:hint="eastAsia" w:ascii="仿宋" w:hAnsi="仿宋" w:eastAsia="仿宋" w:cs="仿宋"/>
          <w:snapToGrid w:val="0"/>
          <w:color w:val="000000"/>
          <w:kern w:val="0"/>
          <w:sz w:val="24"/>
          <w:szCs w:val="24"/>
          <w:lang w:val="en-US" w:eastAsia="en-US" w:bidi="ar-SA"/>
        </w:rPr>
        <w:t>方送货单中的数量予</w:t>
      </w:r>
      <w:r>
        <w:rPr>
          <w:rFonts w:hint="eastAsia" w:ascii="仿宋" w:hAnsi="仿宋" w:eastAsia="仿宋" w:cs="仿宋"/>
          <w:snapToGrid w:val="0"/>
          <w:color w:val="000000"/>
          <w:spacing w:val="-2"/>
          <w:kern w:val="0"/>
          <w:sz w:val="24"/>
          <w:szCs w:val="24"/>
          <w:lang w:val="en-US" w:eastAsia="en-US" w:bidi="ar-SA"/>
        </w:rPr>
        <w:t>以确认，无权对货物价款以及最终结算单进行确认。</w:t>
      </w:r>
    </w:p>
    <w:p w14:paraId="5AC0FFE9">
      <w:pPr>
        <w:framePr w:wrap="auto" w:vAnchor="margin" w:hAnchor="text" w:yAlign="inline"/>
        <w:kinsoku w:val="0"/>
        <w:autoSpaceDE w:val="0"/>
        <w:autoSpaceDN w:val="0"/>
        <w:adjustRightInd w:val="0"/>
        <w:snapToGrid w:val="0"/>
        <w:spacing w:before="181" w:line="360" w:lineRule="auto"/>
        <w:ind w:left="1" w:right="62" w:firstLine="496"/>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乙方发货联系人：</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2"/>
          <w:kern w:val="0"/>
          <w:sz w:val="24"/>
          <w:szCs w:val="24"/>
          <w:lang w:val="en-US" w:eastAsia="en-US" w:bidi="ar-SA"/>
        </w:rPr>
        <w:t>，身份证号：</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2"/>
          <w:kern w:val="0"/>
          <w:sz w:val="24"/>
          <w:szCs w:val="24"/>
          <w:lang w:val="en-US" w:eastAsia="en-US" w:bidi="ar-SA"/>
        </w:rPr>
        <w:t>，联系电话：</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3"/>
          <w:kern w:val="0"/>
          <w:sz w:val="24"/>
          <w:szCs w:val="24"/>
          <w:lang w:val="en-US" w:eastAsia="en-US" w:bidi="ar-SA"/>
        </w:rPr>
        <w:t>；乙方须</w:t>
      </w:r>
      <w:r>
        <w:rPr>
          <w:rFonts w:hint="eastAsia" w:ascii="仿宋" w:hAnsi="仿宋" w:eastAsia="仿宋" w:cs="仿宋"/>
          <w:snapToGrid w:val="0"/>
          <w:color w:val="000000"/>
          <w:spacing w:val="2"/>
          <w:kern w:val="0"/>
          <w:sz w:val="24"/>
          <w:szCs w:val="24"/>
          <w:lang w:val="en-US" w:eastAsia="en-US" w:bidi="ar-SA"/>
        </w:rPr>
        <w:t>将货物运至交货地点交甲方联系人签收确认方为有效。非本合同约定甲方联系人</w:t>
      </w:r>
      <w:r>
        <w:rPr>
          <w:rFonts w:hint="eastAsia" w:ascii="仿宋" w:hAnsi="仿宋" w:eastAsia="仿宋" w:cs="仿宋"/>
          <w:snapToGrid w:val="0"/>
          <w:color w:val="000000"/>
          <w:spacing w:val="-1"/>
          <w:kern w:val="0"/>
          <w:sz w:val="24"/>
          <w:szCs w:val="24"/>
          <w:lang w:val="en-US" w:eastAsia="en-US" w:bidi="ar-SA"/>
        </w:rPr>
        <w:t>签收的送货单，视为甲方未收到相应货物，对甲方不具有效力。</w:t>
      </w:r>
    </w:p>
    <w:p w14:paraId="327025F0">
      <w:pPr>
        <w:framePr w:wrap="auto" w:vAnchor="margin" w:hAnchor="text" w:yAlign="inline"/>
        <w:kinsoku w:val="0"/>
        <w:autoSpaceDE w:val="0"/>
        <w:autoSpaceDN w:val="0"/>
        <w:adjustRightInd w:val="0"/>
        <w:snapToGrid w:val="0"/>
        <w:spacing w:before="181" w:line="360" w:lineRule="auto"/>
        <w:ind w:right="62" w:firstLine="512"/>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甲乙双方各自委派的材料验收人员，双方应以公</w:t>
      </w:r>
      <w:r>
        <w:rPr>
          <w:rFonts w:hint="eastAsia" w:ascii="仿宋" w:hAnsi="仿宋" w:eastAsia="仿宋" w:cs="仿宋"/>
          <w:snapToGrid w:val="0"/>
          <w:color w:val="000000"/>
          <w:spacing w:val="1"/>
          <w:kern w:val="0"/>
          <w:sz w:val="24"/>
          <w:szCs w:val="24"/>
          <w:lang w:val="en-US" w:eastAsia="en-US" w:bidi="ar-SA"/>
        </w:rPr>
        <w:t>函形式通知对方，如果一方验收人员发生变更时，双方应及时用公函形式通知对方作相应的更改，甲方验收</w:t>
      </w:r>
      <w:r>
        <w:rPr>
          <w:rFonts w:hint="eastAsia" w:ascii="仿宋" w:hAnsi="仿宋" w:eastAsia="仿宋" w:cs="仿宋"/>
          <w:snapToGrid w:val="0"/>
          <w:color w:val="000000"/>
          <w:spacing w:val="2"/>
          <w:kern w:val="0"/>
          <w:sz w:val="24"/>
          <w:szCs w:val="24"/>
          <w:lang w:val="en-US" w:eastAsia="en-US" w:bidi="ar-SA"/>
        </w:rPr>
        <w:t>人员发生变更的，乙方应要求提供变更公函，否则甲方可不予认可非指定委派人</w:t>
      </w:r>
    </w:p>
    <w:p w14:paraId="0610017B">
      <w:pPr>
        <w:framePr w:wrap="auto" w:vAnchor="margin" w:hAnchor="text" w:yAlign="inline"/>
        <w:kinsoku w:val="0"/>
        <w:autoSpaceDE w:val="0"/>
        <w:autoSpaceDN w:val="0"/>
        <w:adjustRightInd w:val="0"/>
        <w:snapToGrid w:val="0"/>
        <w:spacing w:before="1" w:line="220" w:lineRule="auto"/>
        <w:ind w:left="19"/>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4"/>
          <w:kern w:val="0"/>
          <w:sz w:val="24"/>
          <w:szCs w:val="24"/>
          <w:lang w:val="en-US" w:eastAsia="en-US" w:bidi="ar-SA"/>
        </w:rPr>
        <w:t>员签字确认的单据。</w:t>
      </w:r>
    </w:p>
    <w:p w14:paraId="10D69A22">
      <w:pPr>
        <w:framePr w:wrap="auto" w:vAnchor="margin" w:hAnchor="text" w:yAlign="inline"/>
        <w:kinsoku w:val="0"/>
        <w:autoSpaceDE w:val="0"/>
        <w:autoSpaceDN w:val="0"/>
        <w:adjustRightInd w:val="0"/>
        <w:snapToGrid w:val="0"/>
        <w:spacing w:before="181" w:line="360" w:lineRule="auto"/>
        <w:ind w:left="5" w:firstLine="472"/>
        <w:jc w:val="left"/>
        <w:textAlignment w:val="baseline"/>
        <w:rPr>
          <w:rFonts w:hint="eastAsia" w:ascii="仿宋" w:hAnsi="仿宋" w:eastAsia="仿宋" w:cs="仿宋"/>
          <w:snapToGrid w:val="0"/>
          <w:color w:val="000000"/>
          <w:spacing w:val="-5"/>
          <w:kern w:val="0"/>
          <w:sz w:val="24"/>
          <w:szCs w:val="24"/>
          <w:lang w:val="en-US" w:eastAsia="en-US" w:bidi="ar-SA"/>
        </w:rPr>
      </w:pPr>
      <w:r>
        <w:rPr>
          <w:rFonts w:hint="eastAsia" w:ascii="仿宋" w:hAnsi="仿宋" w:eastAsia="仿宋" w:cs="仿宋"/>
          <w:snapToGrid w:val="0"/>
          <w:color w:val="000000"/>
          <w:spacing w:val="-5"/>
          <w:kern w:val="0"/>
          <w:sz w:val="24"/>
          <w:szCs w:val="24"/>
          <w:lang w:val="en-US" w:eastAsia="en-US" w:bidi="ar-SA"/>
        </w:rPr>
        <w:t>4、在交付验收时，必须经过项目部验收合格，对不合格的钢筋乙方应无条件进行更换，否则甲方有权不予验收，由此造成的返工费用由乙方自行承担；</w:t>
      </w:r>
    </w:p>
    <w:p w14:paraId="2865D2A4">
      <w:pPr>
        <w:framePr w:wrap="auto" w:vAnchor="margin" w:hAnchor="text" w:yAlign="inline"/>
        <w:kinsoku w:val="0"/>
        <w:autoSpaceDE w:val="0"/>
        <w:autoSpaceDN w:val="0"/>
        <w:adjustRightInd w:val="0"/>
        <w:snapToGrid w:val="0"/>
        <w:spacing w:before="301" w:line="360" w:lineRule="auto"/>
        <w:ind w:left="6" w:right="62" w:firstLine="471"/>
        <w:jc w:val="both"/>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5、钢筋进场后，甲方按有关规范抽检，检验费用由甲方负责。甲方如对材料</w:t>
      </w:r>
      <w:r>
        <w:rPr>
          <w:rFonts w:hint="eastAsia" w:ascii="仿宋" w:hAnsi="仿宋" w:eastAsia="仿宋" w:cs="仿宋"/>
          <w:snapToGrid w:val="0"/>
          <w:color w:val="000000"/>
          <w:spacing w:val="1"/>
          <w:kern w:val="0"/>
          <w:sz w:val="24"/>
          <w:szCs w:val="24"/>
          <w:lang w:val="en-US" w:eastAsia="en-US" w:bidi="ar-SA"/>
        </w:rPr>
        <w:t>质量有异议，应以</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1"/>
          <w:kern w:val="0"/>
          <w:sz w:val="24"/>
          <w:szCs w:val="24"/>
          <w:lang w:val="en-US" w:eastAsia="en-US" w:bidi="ar-SA"/>
        </w:rPr>
        <w:t>质量监测站的报告为最终结果，如属质量不合格，乙</w:t>
      </w:r>
      <w:r>
        <w:rPr>
          <w:rFonts w:hint="eastAsia" w:ascii="仿宋" w:hAnsi="仿宋" w:eastAsia="仿宋" w:cs="仿宋"/>
          <w:snapToGrid w:val="0"/>
          <w:color w:val="000000"/>
          <w:spacing w:val="-2"/>
          <w:kern w:val="0"/>
          <w:sz w:val="24"/>
          <w:szCs w:val="24"/>
          <w:lang w:val="en-US" w:eastAsia="en-US" w:bidi="ar-SA"/>
        </w:rPr>
        <w:t>方应承担检测费，并将不合格材料清运走；</w:t>
      </w:r>
    </w:p>
    <w:p w14:paraId="0A2889DC">
      <w:pPr>
        <w:framePr w:wrap="auto" w:vAnchor="margin" w:hAnchor="text" w:yAlign="inline"/>
        <w:kinsoku w:val="0"/>
        <w:autoSpaceDE w:val="0"/>
        <w:autoSpaceDN w:val="0"/>
        <w:adjustRightInd w:val="0"/>
        <w:snapToGrid w:val="0"/>
        <w:spacing w:before="301" w:line="360" w:lineRule="auto"/>
        <w:ind w:left="6" w:right="62" w:firstLine="471"/>
        <w:jc w:val="both"/>
        <w:textAlignment w:val="baseline"/>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6、钢筋的数量确认采用过磅方式，双方共同签认到货数量。</w:t>
      </w:r>
    </w:p>
    <w:p w14:paraId="5CDF2D5A">
      <w:pPr>
        <w:framePr w:wrap="auto" w:vAnchor="margin" w:hAnchor="text" w:yAlign="inline"/>
        <w:kinsoku w:val="0"/>
        <w:autoSpaceDE w:val="0"/>
        <w:autoSpaceDN w:val="0"/>
        <w:adjustRightInd w:val="0"/>
        <w:snapToGrid w:val="0"/>
        <w:spacing w:before="179" w:line="220" w:lineRule="auto"/>
        <w:ind w:left="491"/>
        <w:jc w:val="left"/>
        <w:textAlignment w:val="baseline"/>
        <w:rPr>
          <w:rFonts w:hint="eastAsia" w:ascii="仿宋" w:hAnsi="仿宋" w:eastAsia="仿宋" w:cs="仿宋"/>
          <w:snapToGrid w:val="0"/>
          <w:color w:val="000000"/>
          <w:spacing w:val="-2"/>
          <w:kern w:val="0"/>
          <w:sz w:val="24"/>
          <w:szCs w:val="24"/>
          <w:lang w:val="en-US" w:eastAsia="en-US" w:bidi="ar-SA"/>
          <w14:textOutline w14:w="4358" w14:cap="sq" w14:cmpd="sng">
            <w14:solidFill>
              <w14:srgbClr w14:val="000000"/>
            </w14:solidFill>
            <w14:prstDash w14:val="solid"/>
            <w14:bevel/>
          </w14:textOutline>
        </w:rPr>
      </w:pPr>
      <w:r>
        <w:rPr>
          <w:rFonts w:hint="eastAsia" w:ascii="仿宋" w:hAnsi="仿宋" w:eastAsia="仿宋" w:cs="仿宋"/>
          <w:snapToGrid w:val="0"/>
          <w:color w:val="000000"/>
          <w:spacing w:val="-2"/>
          <w:kern w:val="0"/>
          <w:sz w:val="24"/>
          <w:szCs w:val="24"/>
          <w:lang w:val="en-US" w:eastAsia="en-US" w:bidi="ar-SA"/>
          <w14:textOutline w14:w="4358" w14:cap="sq" w14:cmpd="sng">
            <w14:solidFill>
              <w14:srgbClr w14:val="000000"/>
            </w14:solidFill>
            <w14:prstDash w14:val="solid"/>
            <w14:bevel/>
          </w14:textOutline>
        </w:rPr>
        <w:t>第四条计量与支付</w:t>
      </w:r>
    </w:p>
    <w:p w14:paraId="4F50AD83">
      <w:pPr>
        <w:framePr w:wrap="auto" w:vAnchor="margin" w:hAnchor="text" w:yAlign="inline"/>
        <w:kinsoku w:val="0"/>
        <w:autoSpaceDE w:val="0"/>
        <w:autoSpaceDN w:val="0"/>
        <w:adjustRightInd w:val="0"/>
        <w:snapToGrid w:val="0"/>
        <w:spacing w:before="179" w:line="360" w:lineRule="auto"/>
        <w:ind w:left="1" w:right="62" w:firstLine="489"/>
        <w:jc w:val="both"/>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1、根据本合同第二条第2款确定的供货模式，双方结算前，对双方签</w:t>
      </w:r>
      <w:r>
        <w:rPr>
          <w:rFonts w:hint="eastAsia" w:ascii="仿宋" w:hAnsi="仿宋" w:eastAsia="仿宋" w:cs="仿宋"/>
          <w:snapToGrid w:val="0"/>
          <w:color w:val="000000"/>
          <w:spacing w:val="-3"/>
          <w:kern w:val="0"/>
          <w:sz w:val="24"/>
          <w:szCs w:val="24"/>
          <w:lang w:val="en-US" w:eastAsia="en-US" w:bidi="ar-SA"/>
        </w:rPr>
        <w:t>收确认</w:t>
      </w:r>
      <w:r>
        <w:rPr>
          <w:rFonts w:hint="eastAsia" w:ascii="仿宋" w:hAnsi="仿宋" w:eastAsia="仿宋" w:cs="仿宋"/>
          <w:snapToGrid w:val="0"/>
          <w:color w:val="000000"/>
          <w:spacing w:val="2"/>
          <w:kern w:val="0"/>
          <w:sz w:val="24"/>
          <w:szCs w:val="24"/>
          <w:lang w:val="en-US" w:eastAsia="en-US" w:bidi="ar-SA"/>
        </w:rPr>
        <w:t>的送货单进行对账，核实并确认每期结算数量后进行结算；每笔材料对账根据甲乙双方材料验收人员签字的单据进行汇总，对账汇总表由甲乙双方加盖公章（或</w:t>
      </w:r>
      <w:r>
        <w:rPr>
          <w:rFonts w:hint="eastAsia" w:ascii="仿宋" w:hAnsi="仿宋" w:eastAsia="仿宋" w:cs="仿宋"/>
          <w:snapToGrid w:val="0"/>
          <w:color w:val="000000"/>
          <w:spacing w:val="-1"/>
          <w:kern w:val="0"/>
          <w:sz w:val="24"/>
          <w:szCs w:val="24"/>
          <w:lang w:val="en-US" w:eastAsia="en-US" w:bidi="ar-SA"/>
        </w:rPr>
        <w:t>项目公章）及签名确认。甲方签名确认为项目经理，非上述人员签字盖章的，甲方不予认可。最终结算以双方签名加盖公章的汇总表为准。</w:t>
      </w:r>
    </w:p>
    <w:p w14:paraId="66B30487">
      <w:pPr>
        <w:framePr w:wrap="auto" w:vAnchor="margin" w:hAnchor="text" w:yAlign="inline"/>
        <w:kinsoku w:val="0"/>
        <w:autoSpaceDE w:val="0"/>
        <w:autoSpaceDN w:val="0"/>
        <w:adjustRightInd w:val="0"/>
        <w:snapToGrid w:val="0"/>
        <w:spacing w:before="48" w:line="222" w:lineRule="auto"/>
        <w:ind w:left="483"/>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2、结算期的确定：</w:t>
      </w:r>
    </w:p>
    <w:p w14:paraId="31ABA800">
      <w:pPr>
        <w:framePr w:wrap="auto" w:vAnchor="margin" w:hAnchor="text" w:yAlign="inline"/>
        <w:kinsoku w:val="0"/>
        <w:autoSpaceDE w:val="0"/>
        <w:autoSpaceDN w:val="0"/>
        <w:adjustRightInd w:val="0"/>
        <w:snapToGrid w:val="0"/>
        <w:spacing w:before="179" w:line="360" w:lineRule="auto"/>
        <w:ind w:left="1" w:right="62" w:firstLine="489"/>
        <w:jc w:val="both"/>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（1）在甲方通知下单的每批次材料供货完成及材料检验合格后，七天内，由甲方支付材料货款的</w:t>
      </w:r>
      <w:r>
        <w:rPr>
          <w:rFonts w:hint="eastAsia" w:ascii="仿宋" w:hAnsi="仿宋" w:eastAsia="仿宋" w:cs="仿宋"/>
          <w:snapToGrid w:val="0"/>
          <w:color w:val="000000"/>
          <w:spacing w:val="-2"/>
          <w:kern w:val="0"/>
          <w:sz w:val="24"/>
          <w:szCs w:val="24"/>
          <w:u w:val="single"/>
          <w:lang w:val="en-US" w:eastAsia="zh-CN" w:bidi="ar-SA"/>
        </w:rPr>
        <w:t xml:space="preserve">    </w:t>
      </w:r>
      <w:r>
        <w:rPr>
          <w:rFonts w:hint="eastAsia" w:ascii="仿宋" w:hAnsi="仿宋" w:eastAsia="仿宋" w:cs="仿宋"/>
          <w:snapToGrid w:val="0"/>
          <w:color w:val="000000"/>
          <w:spacing w:val="-2"/>
          <w:kern w:val="0"/>
          <w:sz w:val="24"/>
          <w:szCs w:val="24"/>
          <w:lang w:val="en-US" w:eastAsia="en-US" w:bidi="ar-SA"/>
        </w:rPr>
        <w:t>%。</w:t>
      </w:r>
    </w:p>
    <w:p w14:paraId="09876033">
      <w:pPr>
        <w:framePr w:wrap="auto" w:vAnchor="margin" w:hAnchor="text" w:yAlign="inline"/>
        <w:kinsoku w:val="0"/>
        <w:autoSpaceDE w:val="0"/>
        <w:autoSpaceDN w:val="0"/>
        <w:adjustRightInd w:val="0"/>
        <w:snapToGrid w:val="0"/>
        <w:spacing w:before="301" w:line="223" w:lineRule="auto"/>
        <w:ind w:left="485"/>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3、款项支付：</w:t>
      </w:r>
    </w:p>
    <w:p w14:paraId="7B0067BD">
      <w:pPr>
        <w:framePr w:wrap="auto" w:vAnchor="margin" w:hAnchor="text" w:yAlign="inline"/>
        <w:kinsoku w:val="0"/>
        <w:autoSpaceDE w:val="0"/>
        <w:autoSpaceDN w:val="0"/>
        <w:adjustRightInd w:val="0"/>
        <w:snapToGrid w:val="0"/>
        <w:spacing w:before="179" w:line="468" w:lineRule="exact"/>
        <w:ind w:right="15" w:firstLine="480" w:firstLineChars="200"/>
        <w:jc w:val="left"/>
        <w:textAlignment w:val="baseline"/>
        <w:rPr>
          <w:rFonts w:hint="eastAsia" w:ascii="仿宋" w:hAnsi="仿宋" w:eastAsia="仿宋" w:cs="仿宋"/>
          <w:snapToGrid w:val="0"/>
          <w:color w:val="000000"/>
          <w:kern w:val="0"/>
          <w:position w:val="17"/>
          <w:sz w:val="24"/>
          <w:szCs w:val="24"/>
          <w:lang w:val="en-US" w:eastAsia="en-US" w:bidi="ar-SA"/>
        </w:rPr>
      </w:pPr>
      <w:r>
        <w:rPr>
          <w:rFonts w:hint="eastAsia" w:ascii="仿宋" w:hAnsi="仿宋" w:eastAsia="仿宋" w:cs="仿宋"/>
          <w:snapToGrid w:val="0"/>
          <w:color w:val="000000"/>
          <w:kern w:val="0"/>
          <w:position w:val="17"/>
          <w:sz w:val="24"/>
          <w:szCs w:val="24"/>
          <w:lang w:val="en-US" w:eastAsia="en-US" w:bidi="ar-SA"/>
        </w:rPr>
        <w:t>（1）无论本合同其他条款约定的甲方向乙方支付货款的期限是否届满，甲方在收到业主支付的备料款（或工程款）前无义务向乙方垫付相应部分货款；</w:t>
      </w:r>
    </w:p>
    <w:p w14:paraId="4ECDEEC8">
      <w:pPr>
        <w:framePr w:wrap="auto" w:vAnchor="margin" w:hAnchor="text" w:yAlign="inline"/>
        <w:kinsoku w:val="0"/>
        <w:autoSpaceDE w:val="0"/>
        <w:autoSpaceDN w:val="0"/>
        <w:adjustRightInd w:val="0"/>
        <w:snapToGrid w:val="0"/>
        <w:spacing w:before="179" w:line="468" w:lineRule="exact"/>
        <w:ind w:right="15" w:firstLine="480" w:firstLineChars="200"/>
        <w:jc w:val="left"/>
        <w:textAlignment w:val="baseline"/>
        <w:rPr>
          <w:rFonts w:hint="eastAsia" w:ascii="仿宋" w:hAnsi="仿宋" w:eastAsia="仿宋" w:cs="仿宋"/>
          <w:snapToGrid w:val="0"/>
          <w:color w:val="000000"/>
          <w:kern w:val="0"/>
          <w:position w:val="17"/>
          <w:sz w:val="24"/>
          <w:szCs w:val="24"/>
          <w:lang w:val="en-US" w:eastAsia="en-US" w:bidi="ar-SA"/>
        </w:rPr>
      </w:pPr>
      <w:r>
        <w:rPr>
          <w:rFonts w:hint="eastAsia" w:ascii="仿宋" w:hAnsi="仿宋" w:eastAsia="仿宋" w:cs="仿宋"/>
          <w:snapToGrid w:val="0"/>
          <w:color w:val="000000"/>
          <w:kern w:val="0"/>
          <w:position w:val="17"/>
          <w:sz w:val="24"/>
          <w:szCs w:val="24"/>
          <w:lang w:val="en-US" w:eastAsia="en-US" w:bidi="ar-SA"/>
        </w:rPr>
        <w:t>（2）本合同涉及的所有计量支付均由甲方支付到乙方在合同约定的银行账户，无特殊情况下，甲方不接受乙方提供的任何第三方收款银行账户或委托收款；</w:t>
      </w:r>
    </w:p>
    <w:p w14:paraId="2BC508FC">
      <w:pPr>
        <w:framePr w:wrap="auto" w:vAnchor="margin" w:hAnchor="text" w:yAlign="inline"/>
        <w:kinsoku w:val="0"/>
        <w:autoSpaceDE w:val="0"/>
        <w:autoSpaceDN w:val="0"/>
        <w:adjustRightInd w:val="0"/>
        <w:snapToGrid w:val="0"/>
        <w:spacing w:before="179" w:line="468" w:lineRule="exact"/>
        <w:ind w:right="15" w:firstLine="480" w:firstLineChars="200"/>
        <w:jc w:val="left"/>
        <w:textAlignment w:val="baseline"/>
        <w:rPr>
          <w:rFonts w:hint="eastAsia" w:ascii="仿宋" w:hAnsi="仿宋" w:eastAsia="仿宋" w:cs="仿宋"/>
          <w:snapToGrid w:val="0"/>
          <w:color w:val="000000"/>
          <w:kern w:val="0"/>
          <w:position w:val="17"/>
          <w:sz w:val="24"/>
          <w:szCs w:val="24"/>
          <w:lang w:val="en-US" w:eastAsia="en-US" w:bidi="ar-SA"/>
        </w:rPr>
      </w:pPr>
      <w:r>
        <w:rPr>
          <w:rFonts w:hint="eastAsia" w:ascii="仿宋" w:hAnsi="仿宋" w:eastAsia="仿宋" w:cs="仿宋"/>
          <w:snapToGrid w:val="0"/>
          <w:color w:val="000000"/>
          <w:kern w:val="0"/>
          <w:position w:val="17"/>
          <w:sz w:val="24"/>
          <w:szCs w:val="24"/>
          <w:lang w:val="en-US" w:eastAsia="en-US" w:bidi="ar-SA"/>
        </w:rPr>
        <w:t>（3）乙方同意甲方根据管理需要选择银行转账、支票或供应链金融等方式支付计量款项。</w:t>
      </w:r>
    </w:p>
    <w:p w14:paraId="2E6C06F5">
      <w:pPr>
        <w:framePr w:wrap="auto" w:vAnchor="margin" w:hAnchor="text" w:yAlign="inline"/>
        <w:kinsoku w:val="0"/>
        <w:autoSpaceDE w:val="0"/>
        <w:autoSpaceDN w:val="0"/>
        <w:adjustRightInd w:val="0"/>
        <w:snapToGrid w:val="0"/>
        <w:spacing w:before="179" w:line="360" w:lineRule="auto"/>
        <w:ind w:left="8" w:right="62" w:firstLine="48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en-US" w:bidi="ar-SA"/>
        </w:rPr>
        <w:t>本合同价的</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kern w:val="0"/>
          <w:sz w:val="24"/>
          <w:szCs w:val="24"/>
          <w:lang w:val="en-US" w:eastAsia="en-US" w:bidi="ar-SA"/>
        </w:rPr>
        <w:t>%款项支付将选择供应链金融支付方式，乙方应根据该支付方式</w:t>
      </w:r>
      <w:r>
        <w:rPr>
          <w:rFonts w:hint="eastAsia" w:ascii="仿宋" w:hAnsi="仿宋" w:eastAsia="仿宋" w:cs="仿宋"/>
          <w:snapToGrid w:val="0"/>
          <w:color w:val="000000"/>
          <w:spacing w:val="2"/>
          <w:kern w:val="0"/>
          <w:sz w:val="24"/>
          <w:szCs w:val="24"/>
          <w:lang w:val="en-US" w:eastAsia="en-US" w:bidi="ar-SA"/>
        </w:rPr>
        <w:t>建立有效支付通道（包括但不限于在甲方指定银行开立结算账户、出具供应链金</w:t>
      </w:r>
      <w:r>
        <w:rPr>
          <w:rFonts w:hint="eastAsia" w:ascii="仿宋" w:hAnsi="仿宋" w:eastAsia="仿宋" w:cs="仿宋"/>
          <w:snapToGrid w:val="0"/>
          <w:color w:val="000000"/>
          <w:spacing w:val="-3"/>
          <w:kern w:val="0"/>
          <w:sz w:val="24"/>
          <w:szCs w:val="24"/>
          <w:lang w:val="en-US" w:eastAsia="en-US" w:bidi="ar-SA"/>
        </w:rPr>
        <w:t>融有关文书等</w:t>
      </w:r>
      <w:r>
        <w:rPr>
          <w:rFonts w:hint="eastAsia" w:ascii="仿宋" w:hAnsi="仿宋" w:eastAsia="仿宋" w:cs="仿宋"/>
          <w:snapToGrid w:val="0"/>
          <w:color w:val="000000"/>
          <w:spacing w:val="24"/>
          <w:kern w:val="0"/>
          <w:sz w:val="24"/>
          <w:szCs w:val="24"/>
          <w:lang w:val="en-US" w:eastAsia="en-US" w:bidi="ar-SA"/>
        </w:rPr>
        <w:t>），</w:t>
      </w:r>
      <w:r>
        <w:rPr>
          <w:rFonts w:hint="eastAsia" w:ascii="仿宋" w:hAnsi="仿宋" w:eastAsia="仿宋" w:cs="仿宋"/>
          <w:snapToGrid w:val="0"/>
          <w:color w:val="000000"/>
          <w:spacing w:val="-3"/>
          <w:kern w:val="0"/>
          <w:sz w:val="24"/>
          <w:szCs w:val="24"/>
          <w:lang w:val="en-US" w:eastAsia="en-US" w:bidi="ar-SA"/>
        </w:rPr>
        <w:t>甲方承担该支付方式产生的利息</w:t>
      </w:r>
      <w:r>
        <w:rPr>
          <w:rFonts w:hint="eastAsia" w:ascii="仿宋" w:hAnsi="仿宋" w:eastAsia="仿宋" w:cs="仿宋"/>
          <w:snapToGrid w:val="0"/>
          <w:color w:val="000000"/>
          <w:spacing w:val="-4"/>
          <w:kern w:val="0"/>
          <w:sz w:val="24"/>
          <w:szCs w:val="24"/>
          <w:lang w:val="en-US" w:eastAsia="en-US" w:bidi="ar-SA"/>
        </w:rPr>
        <w:t>费用。</w:t>
      </w:r>
    </w:p>
    <w:p w14:paraId="48D687E5">
      <w:pPr>
        <w:framePr w:wrap="auto" w:vAnchor="margin" w:hAnchor="text" w:yAlign="inline"/>
        <w:kinsoku w:val="0"/>
        <w:autoSpaceDE w:val="0"/>
        <w:autoSpaceDN w:val="0"/>
        <w:adjustRightInd w:val="0"/>
        <w:snapToGrid w:val="0"/>
        <w:spacing w:before="179" w:line="360" w:lineRule="auto"/>
        <w:ind w:left="8" w:right="62" w:firstLine="48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en-US" w:bidi="ar-SA"/>
        </w:rPr>
        <w:t>4、乙方至少应有</w:t>
      </w:r>
      <w:r>
        <w:rPr>
          <w:rFonts w:hint="eastAsia" w:ascii="仿宋" w:hAnsi="仿宋" w:eastAsia="仿宋" w:cs="仿宋"/>
          <w:snapToGrid w:val="0"/>
          <w:color w:val="000000"/>
          <w:kern w:val="0"/>
          <w:sz w:val="24"/>
          <w:szCs w:val="24"/>
          <w:lang w:val="en-US" w:eastAsia="zh-CN" w:bidi="ar-SA"/>
        </w:rPr>
        <w:t xml:space="preserve">    </w:t>
      </w:r>
      <w:r>
        <w:rPr>
          <w:rFonts w:hint="eastAsia" w:ascii="仿宋" w:hAnsi="仿宋" w:eastAsia="仿宋" w:cs="仿宋"/>
          <w:snapToGrid w:val="0"/>
          <w:color w:val="000000"/>
          <w:kern w:val="0"/>
          <w:sz w:val="24"/>
          <w:szCs w:val="24"/>
          <w:lang w:val="en-US" w:eastAsia="en-US" w:bidi="ar-SA"/>
        </w:rPr>
        <w:t>万元以上的垫付能力，以确保甲方资金周转困难时，乙方能保证钢筋的正常供应；</w:t>
      </w:r>
    </w:p>
    <w:p w14:paraId="142B77CB">
      <w:pPr>
        <w:framePr w:wrap="auto" w:vAnchor="margin" w:hAnchor="text" w:yAlign="inline"/>
        <w:kinsoku w:val="0"/>
        <w:autoSpaceDE w:val="0"/>
        <w:autoSpaceDN w:val="0"/>
        <w:adjustRightInd w:val="0"/>
        <w:snapToGrid w:val="0"/>
        <w:spacing w:before="181" w:line="360" w:lineRule="auto"/>
        <w:ind w:right="62" w:firstLine="472" w:firstLineChars="200"/>
        <w:jc w:val="both"/>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5、材料数量以过磅方式进行确认，若换以方量进行结算时，按</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2"/>
          <w:kern w:val="0"/>
          <w:sz w:val="24"/>
          <w:szCs w:val="24"/>
          <w:lang w:val="en-US" w:eastAsia="en-US" w:bidi="ar-SA"/>
        </w:rPr>
        <w:t>的标准</w:t>
      </w:r>
      <w:r>
        <w:rPr>
          <w:rFonts w:hint="eastAsia" w:ascii="仿宋" w:hAnsi="仿宋" w:eastAsia="仿宋" w:cs="仿宋"/>
          <w:snapToGrid w:val="0"/>
          <w:color w:val="000000"/>
          <w:spacing w:val="-7"/>
          <w:kern w:val="0"/>
          <w:sz w:val="24"/>
          <w:szCs w:val="24"/>
          <w:lang w:val="en-US" w:eastAsia="en-US" w:bidi="ar-SA"/>
        </w:rPr>
        <w:t>转换。</w:t>
      </w:r>
    </w:p>
    <w:p w14:paraId="1BF86720">
      <w:pPr>
        <w:framePr w:wrap="auto" w:vAnchor="margin" w:hAnchor="text" w:yAlign="inline"/>
        <w:kinsoku w:val="0"/>
        <w:autoSpaceDE w:val="0"/>
        <w:autoSpaceDN w:val="0"/>
        <w:adjustRightInd w:val="0"/>
        <w:snapToGrid w:val="0"/>
        <w:spacing w:before="184" w:line="224" w:lineRule="auto"/>
        <w:ind w:left="482"/>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6、发票的提供</w:t>
      </w:r>
    </w:p>
    <w:p w14:paraId="0BBB74E3">
      <w:pPr>
        <w:framePr w:wrap="auto" w:vAnchor="margin" w:hAnchor="text" w:yAlign="inline"/>
        <w:kinsoku w:val="0"/>
        <w:autoSpaceDE w:val="0"/>
        <w:autoSpaceDN w:val="0"/>
        <w:adjustRightInd w:val="0"/>
        <w:snapToGrid w:val="0"/>
        <w:spacing w:before="177" w:line="360" w:lineRule="auto"/>
        <w:ind w:left="19" w:right="62" w:firstLine="473"/>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（一）乙方应在每期结算确认后，在甲方资金支付前，根据合同内容和结算书内容向甲方出具相应增值税发票。以上条件不满足时，乙方不得向甲方申请支</w:t>
      </w:r>
      <w:r>
        <w:rPr>
          <w:rFonts w:hint="eastAsia" w:ascii="仿宋" w:hAnsi="仿宋" w:eastAsia="仿宋" w:cs="仿宋"/>
          <w:snapToGrid w:val="0"/>
          <w:color w:val="000000"/>
          <w:spacing w:val="-1"/>
          <w:kern w:val="0"/>
          <w:sz w:val="24"/>
          <w:szCs w:val="24"/>
          <w:lang w:val="en-US" w:eastAsia="en-US" w:bidi="ar-SA"/>
        </w:rPr>
        <w:t>付款项，甲方有权暂停支付材料款项且由乙方自身承担资金风险。</w:t>
      </w:r>
    </w:p>
    <w:p w14:paraId="1F9BB990">
      <w:pPr>
        <w:framePr w:wrap="auto" w:vAnchor="margin" w:hAnchor="text" w:yAlign="inline"/>
        <w:kinsoku w:val="0"/>
        <w:autoSpaceDE w:val="0"/>
        <w:autoSpaceDN w:val="0"/>
        <w:adjustRightInd w:val="0"/>
        <w:snapToGrid w:val="0"/>
        <w:spacing w:before="182" w:line="222" w:lineRule="auto"/>
        <w:ind w:left="493"/>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（二）乙方出具发票需同时满足以下原则：</w:t>
      </w:r>
    </w:p>
    <w:p w14:paraId="62EED7A3">
      <w:pPr>
        <w:framePr w:wrap="auto" w:vAnchor="margin" w:hAnchor="text" w:yAlign="inline"/>
        <w:kinsoku w:val="0"/>
        <w:autoSpaceDE w:val="0"/>
        <w:autoSpaceDN w:val="0"/>
        <w:adjustRightInd w:val="0"/>
        <w:snapToGrid w:val="0"/>
        <w:spacing w:before="179" w:line="223" w:lineRule="auto"/>
        <w:ind w:left="493"/>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3"/>
          <w:kern w:val="0"/>
          <w:sz w:val="24"/>
          <w:szCs w:val="24"/>
          <w:lang w:val="en-US" w:eastAsia="en-US" w:bidi="ar-SA"/>
        </w:rPr>
        <w:t>（1）发票金额</w:t>
      </w:r>
    </w:p>
    <w:p w14:paraId="1F7835F6">
      <w:pPr>
        <w:framePr w:wrap="auto" w:vAnchor="margin" w:hAnchor="text" w:yAlign="inline"/>
        <w:kinsoku w:val="0"/>
        <w:autoSpaceDE w:val="0"/>
        <w:autoSpaceDN w:val="0"/>
        <w:adjustRightInd w:val="0"/>
        <w:snapToGrid w:val="0"/>
        <w:spacing w:before="177" w:line="360" w:lineRule="auto"/>
        <w:ind w:left="19" w:right="62" w:firstLine="473"/>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乙方向甲方开具发票的金额需严格依据“累计确认结算量与资金支付量孰高原则”。</w:t>
      </w:r>
    </w:p>
    <w:p w14:paraId="254E8FCE">
      <w:pPr>
        <w:framePr w:wrap="auto" w:vAnchor="margin" w:hAnchor="text" w:yAlign="inline"/>
        <w:kinsoku w:val="0"/>
        <w:autoSpaceDE w:val="0"/>
        <w:autoSpaceDN w:val="0"/>
        <w:adjustRightInd w:val="0"/>
        <w:snapToGrid w:val="0"/>
        <w:spacing w:before="178" w:line="222" w:lineRule="auto"/>
        <w:ind w:left="493"/>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3"/>
          <w:kern w:val="0"/>
          <w:sz w:val="24"/>
          <w:szCs w:val="24"/>
          <w:lang w:val="en-US" w:eastAsia="en-US" w:bidi="ar-SA"/>
        </w:rPr>
        <w:t>（2）票面信息</w:t>
      </w:r>
    </w:p>
    <w:p w14:paraId="2542116C">
      <w:pPr>
        <w:framePr w:wrap="auto" w:vAnchor="margin" w:hAnchor="text" w:yAlign="inline"/>
        <w:kinsoku w:val="0"/>
        <w:autoSpaceDE w:val="0"/>
        <w:autoSpaceDN w:val="0"/>
        <w:adjustRightInd w:val="0"/>
        <w:snapToGrid w:val="0"/>
        <w:spacing w:before="180" w:line="360" w:lineRule="auto"/>
        <w:ind w:left="10" w:right="62" w:firstLine="484"/>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en-US" w:bidi="ar-SA"/>
        </w:rPr>
        <w:t>发票票面记载信息需符合“三流一致”原则，包括：①销售方信息需与货物</w:t>
      </w:r>
      <w:r>
        <w:rPr>
          <w:rFonts w:hint="eastAsia" w:ascii="仿宋" w:hAnsi="仿宋" w:eastAsia="仿宋" w:cs="仿宋"/>
          <w:snapToGrid w:val="0"/>
          <w:color w:val="000000"/>
          <w:spacing w:val="2"/>
          <w:kern w:val="0"/>
          <w:sz w:val="24"/>
          <w:szCs w:val="24"/>
          <w:lang w:val="en-US" w:eastAsia="en-US" w:bidi="ar-SA"/>
        </w:rPr>
        <w:t>提供单位（即乙方）一致，并与实际收款人（即乙方）一致；②货物名称等需与实际业务内容一致。③税率、税额信息与本合同单列的增值税税率、税额一致。</w:t>
      </w:r>
      <w:r>
        <w:rPr>
          <w:rFonts w:hint="eastAsia" w:ascii="仿宋" w:hAnsi="仿宋" w:eastAsia="仿宋" w:cs="仿宋"/>
          <w:snapToGrid w:val="0"/>
          <w:color w:val="000000"/>
          <w:spacing w:val="1"/>
          <w:kern w:val="0"/>
          <w:sz w:val="24"/>
          <w:szCs w:val="24"/>
          <w:lang w:val="en-US" w:eastAsia="en-US" w:bidi="ar-SA"/>
        </w:rPr>
        <w:t>④发票</w:t>
      </w:r>
      <w:r>
        <w:rPr>
          <w:rFonts w:hint="eastAsia" w:ascii="仿宋" w:hAnsi="仿宋" w:eastAsia="仿宋" w:cs="仿宋"/>
          <w:snapToGrid w:val="0"/>
          <w:color w:val="000000"/>
          <w:kern w:val="0"/>
          <w:sz w:val="24"/>
          <w:szCs w:val="24"/>
          <w:lang w:val="en-US" w:eastAsia="en-US" w:bidi="ar-SA"/>
        </w:rPr>
        <w:t>类别（增值税专用发票或普通发票）与本项目的计税方法（一般计税方法或简易计税方法）匹配。</w:t>
      </w:r>
    </w:p>
    <w:p w14:paraId="35D97B22">
      <w:pPr>
        <w:framePr w:wrap="auto" w:vAnchor="margin" w:hAnchor="text" w:yAlign="inline"/>
        <w:kinsoku w:val="0"/>
        <w:autoSpaceDE w:val="0"/>
        <w:autoSpaceDN w:val="0"/>
        <w:adjustRightInd w:val="0"/>
        <w:snapToGrid w:val="0"/>
        <w:spacing w:line="223" w:lineRule="auto"/>
        <w:ind w:left="48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7、发票提供的责任</w:t>
      </w:r>
    </w:p>
    <w:p w14:paraId="14A99E35">
      <w:pPr>
        <w:framePr w:wrap="auto" w:vAnchor="margin" w:hAnchor="text" w:yAlign="inline"/>
        <w:kinsoku w:val="0"/>
        <w:autoSpaceDE w:val="0"/>
        <w:autoSpaceDN w:val="0"/>
        <w:adjustRightInd w:val="0"/>
        <w:snapToGrid w:val="0"/>
        <w:spacing w:before="178" w:line="360" w:lineRule="auto"/>
        <w:ind w:firstLine="499"/>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乙方应对提供的发票真实性负责。甲方对乙方实行“一票否决制”，即：如</w:t>
      </w:r>
      <w:r>
        <w:rPr>
          <w:rFonts w:hint="eastAsia" w:ascii="仿宋" w:hAnsi="仿宋" w:eastAsia="仿宋" w:cs="仿宋"/>
          <w:snapToGrid w:val="0"/>
          <w:color w:val="000000"/>
          <w:spacing w:val="1"/>
          <w:kern w:val="0"/>
          <w:sz w:val="24"/>
          <w:szCs w:val="24"/>
          <w:lang w:val="en-US" w:eastAsia="en-US" w:bidi="ar-SA"/>
        </w:rPr>
        <w:t>乙方提供非法发票，甲方将不再与乙方进行任何其他合作。乙方提供非法发票，</w:t>
      </w:r>
      <w:r>
        <w:rPr>
          <w:rFonts w:hint="eastAsia" w:ascii="仿宋" w:hAnsi="仿宋" w:eastAsia="仿宋" w:cs="仿宋"/>
          <w:snapToGrid w:val="0"/>
          <w:color w:val="000000"/>
          <w:spacing w:val="2"/>
          <w:kern w:val="0"/>
          <w:sz w:val="24"/>
          <w:szCs w:val="24"/>
          <w:lang w:val="en-US" w:eastAsia="en-US" w:bidi="ar-SA"/>
        </w:rPr>
        <w:t>包括以下几种情形：乙方非有意提供假发票，经甲方提醒仍提供假发票的；乙方</w:t>
      </w:r>
      <w:r>
        <w:rPr>
          <w:rFonts w:hint="eastAsia" w:ascii="仿宋" w:hAnsi="仿宋" w:eastAsia="仿宋" w:cs="仿宋"/>
          <w:snapToGrid w:val="0"/>
          <w:color w:val="000000"/>
          <w:spacing w:val="1"/>
          <w:kern w:val="0"/>
          <w:sz w:val="24"/>
          <w:szCs w:val="24"/>
          <w:lang w:val="en-US" w:eastAsia="en-US" w:bidi="ar-SA"/>
        </w:rPr>
        <w:t>有意提供假发票的。如因乙方提供非法发票，甲方未及时识别，导致甲方利益受</w:t>
      </w:r>
      <w:r>
        <w:rPr>
          <w:rFonts w:hint="eastAsia" w:ascii="仿宋" w:hAnsi="仿宋" w:eastAsia="仿宋" w:cs="仿宋"/>
          <w:snapToGrid w:val="0"/>
          <w:color w:val="000000"/>
          <w:spacing w:val="-2"/>
          <w:kern w:val="0"/>
          <w:sz w:val="24"/>
          <w:szCs w:val="24"/>
          <w:lang w:val="en-US" w:eastAsia="en-US" w:bidi="ar-SA"/>
        </w:rPr>
        <w:t>损的，全部损失由乙方承担。</w:t>
      </w:r>
    </w:p>
    <w:p w14:paraId="562B1FF0">
      <w:pPr>
        <w:framePr w:wrap="auto" w:vAnchor="margin" w:hAnchor="text" w:yAlign="inline"/>
        <w:kinsoku w:val="0"/>
        <w:autoSpaceDE w:val="0"/>
        <w:autoSpaceDN w:val="0"/>
        <w:adjustRightInd w:val="0"/>
        <w:snapToGrid w:val="0"/>
        <w:spacing w:before="178" w:line="360" w:lineRule="auto"/>
        <w:ind w:left="1" w:firstLine="497"/>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乙方提供的发票被税务机关通知存在失联状况、异常状况、虚开发票、进项</w:t>
      </w:r>
      <w:r>
        <w:rPr>
          <w:rFonts w:hint="eastAsia" w:ascii="仿宋" w:hAnsi="仿宋" w:eastAsia="仿宋" w:cs="仿宋"/>
          <w:snapToGrid w:val="0"/>
          <w:color w:val="000000"/>
          <w:spacing w:val="-1"/>
          <w:kern w:val="0"/>
          <w:sz w:val="24"/>
          <w:szCs w:val="24"/>
          <w:lang w:val="en-US" w:eastAsia="en-US" w:bidi="ar-SA"/>
        </w:rPr>
        <w:t>转出等情况的，按以下三项同时处理：1、对应进项税额立即转出，并赔偿相应税款；2、成本全额转出，相应款项已支付的，需全额追回或扣留相同金额款项；未</w:t>
      </w:r>
      <w:r>
        <w:rPr>
          <w:rFonts w:hint="eastAsia" w:ascii="仿宋" w:hAnsi="仿宋" w:eastAsia="仿宋" w:cs="仿宋"/>
          <w:snapToGrid w:val="0"/>
          <w:color w:val="000000"/>
          <w:spacing w:val="-2"/>
          <w:kern w:val="0"/>
          <w:sz w:val="24"/>
          <w:szCs w:val="24"/>
          <w:lang w:val="en-US" w:eastAsia="en-US" w:bidi="ar-SA"/>
        </w:rPr>
        <w:t>支付的，不再予以支付；3、赔偿相应进项税额3倍的违约金。</w:t>
      </w:r>
    </w:p>
    <w:p w14:paraId="20C8DCF3">
      <w:pPr>
        <w:framePr w:wrap="auto" w:vAnchor="margin" w:hAnchor="text" w:yAlign="inline"/>
        <w:kinsoku w:val="0"/>
        <w:autoSpaceDE w:val="0"/>
        <w:autoSpaceDN w:val="0"/>
        <w:adjustRightInd w:val="0"/>
        <w:snapToGrid w:val="0"/>
        <w:spacing w:before="180" w:line="220" w:lineRule="auto"/>
        <w:ind w:left="492"/>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6"/>
          <w:kern w:val="0"/>
          <w:sz w:val="24"/>
          <w:szCs w:val="24"/>
          <w:lang w:val="en-US" w:eastAsia="en-US" w:bidi="ar-SA"/>
          <w14:textOutline w14:w="4358" w14:cap="sq" w14:cmpd="sng">
            <w14:solidFill>
              <w14:srgbClr w14:val="000000"/>
            </w14:solidFill>
            <w14:prstDash w14:val="solid"/>
            <w14:bevel/>
          </w14:textOutline>
        </w:rPr>
        <w:t>第五条材料质量</w:t>
      </w:r>
    </w:p>
    <w:p w14:paraId="4A169603">
      <w:pPr>
        <w:framePr w:wrap="auto" w:vAnchor="margin" w:hAnchor="text" w:yAlign="inline"/>
        <w:kinsoku w:val="0"/>
        <w:autoSpaceDE w:val="0"/>
        <w:autoSpaceDN w:val="0"/>
        <w:adjustRightInd w:val="0"/>
        <w:snapToGrid w:val="0"/>
        <w:spacing w:before="178" w:line="360" w:lineRule="auto"/>
        <w:ind w:left="1" w:firstLine="497"/>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1、乙方供应的各种规格钢筋必须保证质量，各项指标应符合本项目设计和施工规范要求，经甲方试验室验收合格后才能允许施工使用。</w:t>
      </w:r>
    </w:p>
    <w:p w14:paraId="226D0E2C">
      <w:pPr>
        <w:framePr w:wrap="auto" w:vAnchor="margin" w:hAnchor="text" w:yAlign="inline"/>
        <w:kinsoku w:val="0"/>
        <w:autoSpaceDE w:val="0"/>
        <w:autoSpaceDN w:val="0"/>
        <w:adjustRightInd w:val="0"/>
        <w:snapToGrid w:val="0"/>
        <w:spacing w:before="180" w:line="222" w:lineRule="auto"/>
        <w:ind w:left="478"/>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2、钢筋的质量要求：</w:t>
      </w:r>
    </w:p>
    <w:p w14:paraId="0C08F502">
      <w:pPr>
        <w:framePr w:wrap="auto" w:vAnchor="margin" w:hAnchor="text" w:yAlign="inline"/>
        <w:kinsoku w:val="0"/>
        <w:autoSpaceDE w:val="0"/>
        <w:autoSpaceDN w:val="0"/>
        <w:adjustRightInd w:val="0"/>
        <w:snapToGrid w:val="0"/>
        <w:spacing w:before="178" w:line="360" w:lineRule="auto"/>
        <w:ind w:left="1" w:firstLine="497"/>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（1）进场钢筋材料必须符合GB1499.1-2017、GB1499.2-2018等国家标准。</w:t>
      </w:r>
    </w:p>
    <w:p w14:paraId="4153DB1C">
      <w:pPr>
        <w:framePr w:wrap="auto" w:vAnchor="margin" w:hAnchor="text" w:yAlign="inline"/>
        <w:kinsoku w:val="0"/>
        <w:autoSpaceDE w:val="0"/>
        <w:autoSpaceDN w:val="0"/>
        <w:adjustRightInd w:val="0"/>
        <w:snapToGrid w:val="0"/>
        <w:spacing w:before="178" w:line="360" w:lineRule="auto"/>
        <w:ind w:left="1" w:firstLine="497"/>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（2）进场钢筋材料应具有材证相符且有效的产品合格证、出厂检验报告。</w:t>
      </w:r>
    </w:p>
    <w:p w14:paraId="4AF4DDA0">
      <w:pPr>
        <w:framePr w:wrap="auto" w:vAnchor="margin" w:hAnchor="text" w:yAlign="inline"/>
        <w:kinsoku w:val="0"/>
        <w:autoSpaceDE w:val="0"/>
        <w:autoSpaceDN w:val="0"/>
        <w:adjustRightInd w:val="0"/>
        <w:snapToGrid w:val="0"/>
        <w:spacing w:before="178" w:line="360" w:lineRule="auto"/>
        <w:ind w:left="1" w:firstLine="497"/>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（3）进场钢筋材料外观检查：钢筋应无有害的表面缺陷，钢筋表面不得有裂纹、油污、颗粒状或片状老锈。</w:t>
      </w:r>
    </w:p>
    <w:p w14:paraId="31F29FFC">
      <w:pPr>
        <w:framePr w:wrap="auto" w:vAnchor="margin" w:hAnchor="text" w:yAlign="inline"/>
        <w:kinsoku w:val="0"/>
        <w:autoSpaceDE w:val="0"/>
        <w:autoSpaceDN w:val="0"/>
        <w:adjustRightInd w:val="0"/>
        <w:snapToGrid w:val="0"/>
        <w:spacing w:before="178" w:line="360" w:lineRule="auto"/>
        <w:ind w:left="1" w:firstLine="497"/>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3、如果给甲方、业主、监理或质检站等监督、管理单位发现材料不符合设计或规范要求，乙方必须无条件自费将不合格材料清理出场。</w:t>
      </w:r>
    </w:p>
    <w:p w14:paraId="1A64CFC3">
      <w:pPr>
        <w:framePr w:wrap="auto" w:vAnchor="margin" w:hAnchor="text" w:yAlign="inline"/>
        <w:kinsoku w:val="0"/>
        <w:autoSpaceDE w:val="0"/>
        <w:autoSpaceDN w:val="0"/>
        <w:adjustRightInd w:val="0"/>
        <w:snapToGrid w:val="0"/>
        <w:spacing w:before="182" w:line="468" w:lineRule="exact"/>
        <w:ind w:left="492"/>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6"/>
          <w:kern w:val="0"/>
          <w:position w:val="17"/>
          <w:sz w:val="24"/>
          <w:szCs w:val="24"/>
          <w:lang w:val="en-US" w:eastAsia="en-US" w:bidi="ar-SA"/>
          <w14:textOutline w14:w="4358" w14:cap="sq" w14:cmpd="sng">
            <w14:solidFill>
              <w14:srgbClr w14:val="000000"/>
            </w14:solidFill>
            <w14:prstDash w14:val="solid"/>
            <w14:bevel/>
          </w14:textOutline>
        </w:rPr>
        <w:t>第六条双方责任</w:t>
      </w:r>
    </w:p>
    <w:p w14:paraId="2EDE9843">
      <w:pPr>
        <w:framePr w:wrap="auto" w:vAnchor="margin" w:hAnchor="text" w:yAlign="inline"/>
        <w:kinsoku w:val="0"/>
        <w:autoSpaceDE w:val="0"/>
        <w:autoSpaceDN w:val="0"/>
        <w:adjustRightInd w:val="0"/>
        <w:snapToGrid w:val="0"/>
        <w:spacing w:line="222" w:lineRule="auto"/>
        <w:ind w:left="487"/>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3"/>
          <w:kern w:val="0"/>
          <w:sz w:val="24"/>
          <w:szCs w:val="24"/>
          <w:lang w:val="en-US" w:eastAsia="en-US" w:bidi="ar-SA"/>
          <w14:textOutline w14:w="4358" w14:cap="sq" w14:cmpd="sng">
            <w14:solidFill>
              <w14:srgbClr w14:val="000000"/>
            </w14:solidFill>
            <w14:prstDash w14:val="solid"/>
            <w14:bevel/>
          </w14:textOutline>
        </w:rPr>
        <w:t>（一）甲方责任</w:t>
      </w:r>
    </w:p>
    <w:p w14:paraId="08811D5C">
      <w:pPr>
        <w:framePr w:wrap="auto" w:vAnchor="margin" w:hAnchor="text" w:yAlign="inline"/>
        <w:kinsoku w:val="0"/>
        <w:autoSpaceDE w:val="0"/>
        <w:autoSpaceDN w:val="0"/>
        <w:adjustRightInd w:val="0"/>
        <w:snapToGrid w:val="0"/>
        <w:spacing w:before="178" w:line="360" w:lineRule="auto"/>
        <w:ind w:left="1" w:firstLine="497"/>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1、甲方负责本合同第二条约定供货模式下甲方应负的责任；</w:t>
      </w:r>
    </w:p>
    <w:p w14:paraId="2C6A95C4">
      <w:pPr>
        <w:framePr w:wrap="auto" w:vAnchor="margin" w:hAnchor="text" w:yAlign="inline"/>
        <w:kinsoku w:val="0"/>
        <w:autoSpaceDE w:val="0"/>
        <w:autoSpaceDN w:val="0"/>
        <w:adjustRightInd w:val="0"/>
        <w:snapToGrid w:val="0"/>
        <w:spacing w:before="178" w:line="360" w:lineRule="auto"/>
        <w:ind w:left="1" w:firstLine="497"/>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2、甲方按设计及施工要求向乙方提供所需材料的规格、数量和用料计划；</w:t>
      </w:r>
    </w:p>
    <w:p w14:paraId="36A84B70">
      <w:pPr>
        <w:framePr w:wrap="auto" w:vAnchor="margin" w:hAnchor="text" w:yAlign="inline"/>
        <w:kinsoku w:val="0"/>
        <w:autoSpaceDE w:val="0"/>
        <w:autoSpaceDN w:val="0"/>
        <w:adjustRightInd w:val="0"/>
        <w:snapToGrid w:val="0"/>
        <w:spacing w:before="178" w:line="360" w:lineRule="auto"/>
        <w:ind w:left="1" w:firstLine="497"/>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3、甲方负责对钢筋质量进行抽检，并做好使用前的试验工作，以确保其符合本项目设计和施工规范要求；</w:t>
      </w:r>
    </w:p>
    <w:p w14:paraId="01B57760">
      <w:pPr>
        <w:framePr w:wrap="auto" w:vAnchor="margin" w:hAnchor="text" w:yAlign="inline"/>
        <w:kinsoku w:val="0"/>
        <w:autoSpaceDE w:val="0"/>
        <w:autoSpaceDN w:val="0"/>
        <w:adjustRightInd w:val="0"/>
        <w:snapToGrid w:val="0"/>
        <w:spacing w:before="178" w:line="360" w:lineRule="auto"/>
        <w:ind w:left="1" w:firstLine="497"/>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4、当乙方供应的材料质量不符合要求，或材料产量、运输供应不能满足甲方施工进度需求时，甲方将有权做出如下决定，乙方对此不得存在异议：</w:t>
      </w:r>
    </w:p>
    <w:p w14:paraId="4E7A568F">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（1）对已进备料场的不合格材料清理出场，其处理费用由乙方负责；</w:t>
      </w:r>
    </w:p>
    <w:p w14:paraId="4A1BF159">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（2）甲方重新外购钢筋以保证施工进度的需要，外购部分的到场单价高出乙方供应综合单价部分，从乙方钢筋款中扣出以补偿甲方；</w:t>
      </w:r>
    </w:p>
    <w:p w14:paraId="1D2571D5">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3）若经甲、乙双方采取措施后，仍无法满足合同要求时,则甲方有权以书面形式通知乙方终止部分或全部合同，乙方必须遵照执行。对甲方造成的损失，甲方保留向乙方索赔的权利。合同违约终止所产生的未结算货物，除不合格品由</w:t>
      </w:r>
      <w:r>
        <w:rPr>
          <w:rFonts w:hint="eastAsia" w:ascii="仿宋" w:hAnsi="仿宋" w:eastAsia="仿宋" w:cs="仿宋"/>
          <w:snapToGrid w:val="0"/>
          <w:color w:val="000000"/>
          <w:spacing w:val="-1"/>
          <w:kern w:val="0"/>
          <w:sz w:val="24"/>
          <w:szCs w:val="24"/>
          <w:lang w:val="en-US" w:eastAsia="en-US" w:bidi="ar-SA"/>
        </w:rPr>
        <w:t>乙方负责清理出场外，合格材料的结算，由双方另立补充协议予以完</w:t>
      </w:r>
      <w:r>
        <w:rPr>
          <w:rFonts w:hint="eastAsia" w:ascii="仿宋" w:hAnsi="仿宋" w:eastAsia="仿宋" w:cs="仿宋"/>
          <w:snapToGrid w:val="0"/>
          <w:color w:val="000000"/>
          <w:spacing w:val="-2"/>
          <w:kern w:val="0"/>
          <w:sz w:val="24"/>
          <w:szCs w:val="24"/>
          <w:lang w:val="en-US" w:eastAsia="en-US" w:bidi="ar-SA"/>
        </w:rPr>
        <w:t>善。</w:t>
      </w:r>
    </w:p>
    <w:p w14:paraId="79C0C185">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5、随时按向乙方提供的备料计划和供料计划检查乙方的执行情况，如乙方未能完成合同规定和甲方要求，甲方有权责成乙方即时整改或终止合同；</w:t>
      </w:r>
    </w:p>
    <w:p w14:paraId="2E42C014">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6、如乙方不能按甲方要求履行此合同义务时，甲方有权选用备用供应商完成该项目钢筋供应的，乙方不得阻挠；</w:t>
      </w:r>
    </w:p>
    <w:p w14:paraId="5EDD4EEB">
      <w:pPr>
        <w:framePr w:wrap="auto" w:vAnchor="margin" w:hAnchor="text" w:yAlign="inline"/>
        <w:kinsoku w:val="0"/>
        <w:autoSpaceDE w:val="0"/>
        <w:autoSpaceDN w:val="0"/>
        <w:adjustRightInd w:val="0"/>
        <w:snapToGrid w:val="0"/>
        <w:spacing w:before="180" w:line="220" w:lineRule="auto"/>
        <w:ind w:left="479"/>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7、按合同要求进行对帐、确认数量、支付材料款；</w:t>
      </w:r>
    </w:p>
    <w:p w14:paraId="15FC1815">
      <w:pPr>
        <w:framePr w:wrap="auto" w:vAnchor="margin" w:hAnchor="text" w:yAlign="inline"/>
        <w:kinsoku w:val="0"/>
        <w:autoSpaceDE w:val="0"/>
        <w:autoSpaceDN w:val="0"/>
        <w:adjustRightInd w:val="0"/>
        <w:snapToGrid w:val="0"/>
        <w:spacing w:before="182" w:line="360" w:lineRule="auto"/>
        <w:ind w:firstLine="468" w:firstLineChars="200"/>
        <w:jc w:val="both"/>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3"/>
          <w:kern w:val="0"/>
          <w:sz w:val="24"/>
          <w:szCs w:val="24"/>
          <w:lang w:val="en-US" w:eastAsia="en-US" w:bidi="ar-SA"/>
        </w:rPr>
        <w:t>8、甲方提供钢筋的囤放场地，每一规格钢筋料不少于</w:t>
      </w:r>
      <w:r>
        <w:rPr>
          <w:rFonts w:hint="eastAsia" w:ascii="仿宋" w:hAnsi="仿宋" w:eastAsia="仿宋" w:cs="仿宋"/>
          <w:snapToGrid w:val="0"/>
          <w:color w:val="000000"/>
          <w:spacing w:val="-5"/>
          <w:kern w:val="0"/>
          <w:sz w:val="24"/>
          <w:szCs w:val="24"/>
          <w:u w:val="single"/>
          <w:lang w:val="en-US" w:eastAsia="zh-CN" w:bidi="ar-SA"/>
        </w:rPr>
        <w:t xml:space="preserve">    </w:t>
      </w:r>
      <w:r>
        <w:rPr>
          <w:rFonts w:hint="eastAsia" w:ascii="仿宋" w:hAnsi="仿宋" w:eastAsia="仿宋" w:cs="仿宋"/>
          <w:snapToGrid w:val="0"/>
          <w:color w:val="000000"/>
          <w:spacing w:val="-3"/>
          <w:kern w:val="0"/>
          <w:sz w:val="24"/>
          <w:szCs w:val="24"/>
          <w:lang w:val="en-US" w:eastAsia="en-US" w:bidi="ar-SA"/>
        </w:rPr>
        <w:t>t囤放地（不同规</w:t>
      </w:r>
      <w:r>
        <w:rPr>
          <w:rFonts w:hint="eastAsia" w:ascii="仿宋" w:hAnsi="仿宋" w:eastAsia="仿宋" w:cs="仿宋"/>
          <w:snapToGrid w:val="0"/>
          <w:color w:val="000000"/>
          <w:spacing w:val="-2"/>
          <w:kern w:val="0"/>
          <w:sz w:val="24"/>
          <w:szCs w:val="24"/>
          <w:lang w:val="en-US" w:eastAsia="en-US" w:bidi="ar-SA"/>
        </w:rPr>
        <w:t>格料必须分隔）。</w:t>
      </w:r>
    </w:p>
    <w:p w14:paraId="7F7E98D0">
      <w:pPr>
        <w:framePr w:wrap="auto" w:vAnchor="margin" w:hAnchor="text" w:yAlign="inline"/>
        <w:kinsoku w:val="0"/>
        <w:autoSpaceDE w:val="0"/>
        <w:autoSpaceDN w:val="0"/>
        <w:adjustRightInd w:val="0"/>
        <w:snapToGrid w:val="0"/>
        <w:spacing w:before="182" w:line="223" w:lineRule="auto"/>
        <w:ind w:left="485"/>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3"/>
          <w:kern w:val="0"/>
          <w:sz w:val="24"/>
          <w:szCs w:val="24"/>
          <w:lang w:val="en-US" w:eastAsia="en-US" w:bidi="ar-SA"/>
          <w14:textOutline w14:w="4358" w14:cap="sq" w14:cmpd="sng">
            <w14:solidFill>
              <w14:srgbClr w14:val="000000"/>
            </w14:solidFill>
            <w14:prstDash w14:val="solid"/>
            <w14:bevel/>
          </w14:textOutline>
        </w:rPr>
        <w:t>（二）乙方责任</w:t>
      </w:r>
    </w:p>
    <w:p w14:paraId="799DB764">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1、按照甲方提出的供料计划进行各种规格材料的供应，以满足甲方施工的用料需求；</w:t>
      </w:r>
    </w:p>
    <w:p w14:paraId="4D3F091F">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2、严格按钢筋料的质量要求和施工要求确保材料的质量，备料数量符合甲方计划要求，确保并满足甲方施工需要；</w:t>
      </w:r>
    </w:p>
    <w:p w14:paraId="0F7C557A">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3、接受项目监理工程师和甲方质检人员对材料质量的监督与检查，保证材料质量满足规范要求，不合格材料不得进入甲方的备料场；</w:t>
      </w:r>
    </w:p>
    <w:p w14:paraId="6F531BC3">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4、乙方要采取有效措施确保生产、运输安全，乙方在生产过程中发生的任何安全伤亡事故，由乙方自己负责，甲方不承担任何责任；</w:t>
      </w:r>
    </w:p>
    <w:p w14:paraId="4236A80B">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5、乙方提供的钢筋料须明确来源，一般情况下不允许私自更改钢筋料产地，若在特殊情况下需要更改产地的，必须提前告知甲方，经同意后再行更改；</w:t>
      </w:r>
    </w:p>
    <w:p w14:paraId="295460FB">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6、乙方保证本合同所供的货物是合同所规定的品牌，全新的、未使用过的，全部货物没有设计、材料或工艺上的缺陷。乙方保证本合同所交付的货物免受第三方主张任何权利的义务，否则给甲方造成的损失和产生的费用及相关法律责任由乙方负责赔偿和承担。</w:t>
      </w:r>
    </w:p>
    <w:p w14:paraId="4DAA3FA4">
      <w:pPr>
        <w:framePr w:wrap="auto" w:vAnchor="margin" w:hAnchor="text" w:yAlign="inline"/>
        <w:kinsoku w:val="0"/>
        <w:autoSpaceDE w:val="0"/>
        <w:autoSpaceDN w:val="0"/>
        <w:adjustRightInd w:val="0"/>
        <w:snapToGrid w:val="0"/>
        <w:spacing w:before="300" w:line="222" w:lineRule="auto"/>
        <w:ind w:left="491"/>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6"/>
          <w:kern w:val="0"/>
          <w:sz w:val="24"/>
          <w:szCs w:val="24"/>
          <w:lang w:val="en-US" w:eastAsia="en-US" w:bidi="ar-SA"/>
          <w14:textOutline w14:w="4358" w14:cap="sq" w14:cmpd="sng">
            <w14:solidFill>
              <w14:srgbClr w14:val="000000"/>
            </w14:solidFill>
            <w14:prstDash w14:val="solid"/>
            <w14:bevel/>
          </w14:textOutline>
        </w:rPr>
        <w:t>第七条违约责任</w:t>
      </w:r>
    </w:p>
    <w:p w14:paraId="6C04D1E1">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1、在施工过程中，乙方不能按钢筋质量要求或项目设计要求供应钢筋，视为乙方违约，每违约一次需支付违约金</w:t>
      </w:r>
      <w:r>
        <w:rPr>
          <w:rFonts w:hint="eastAsia" w:ascii="仿宋" w:hAnsi="仿宋" w:eastAsia="仿宋" w:cs="仿宋"/>
          <w:snapToGrid w:val="0"/>
          <w:color w:val="000000"/>
          <w:spacing w:val="2"/>
          <w:kern w:val="0"/>
          <w:sz w:val="24"/>
          <w:szCs w:val="24"/>
          <w:lang w:val="en-US" w:eastAsia="zh-CN" w:bidi="ar-SA"/>
        </w:rPr>
        <w:t xml:space="preserve">    </w:t>
      </w:r>
      <w:r>
        <w:rPr>
          <w:rFonts w:hint="eastAsia" w:ascii="仿宋" w:hAnsi="仿宋" w:eastAsia="仿宋" w:cs="仿宋"/>
          <w:snapToGrid w:val="0"/>
          <w:color w:val="000000"/>
          <w:spacing w:val="2"/>
          <w:kern w:val="0"/>
          <w:sz w:val="24"/>
          <w:szCs w:val="24"/>
          <w:lang w:val="en-US" w:eastAsia="en-US" w:bidi="ar-SA"/>
        </w:rPr>
        <w:t>元；累计三次的甲方有权终止合同且不免除乙方的违约责任；</w:t>
      </w:r>
    </w:p>
    <w:p w14:paraId="15F4F6C4">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2、乙方收到甲方提供的备料清单后，甲乙双方约定材料到场日期，如乙方未如约供货时，甲方按每违约1次(一天以外)在最终结算金额中罚款1万元，累计三次，甲方有权终止合同；</w:t>
      </w:r>
    </w:p>
    <w:p w14:paraId="1A221404">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3、合同签订后，甲方有权根据工程的施工情况和乙方材料供应的情况调整乙方的供应任务，但未经双方协商同意，任何一方不得擅自解除合同。如乙方未经甲方同意，单方解除合同时，或未能按时、合理地组织材料的供应，影响工程的进度或质量，或无正当理由，不履行合同规定的义务或屡不服从甲方的指挥，甲方有权解除合同，且有权不予支付剩余比例的材料款，乙方必须按甲方要求退场且承担对甲方造成的所有损失，包括但不限于停工、窝工、返工等（除不可抗力外）；</w:t>
      </w:r>
    </w:p>
    <w:p w14:paraId="0A586ACC">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4、未经甲方书面同意，乙方不得进行任何形式的将本合同约定的义务交由第三人履行，否则视为违约，甲方有权终止合同并要求乙方赔偿因此对甲方造成的损失。</w:t>
      </w:r>
    </w:p>
    <w:p w14:paraId="72C76A71">
      <w:pPr>
        <w:framePr w:wrap="auto" w:vAnchor="margin" w:hAnchor="text" w:yAlign="inline"/>
        <w:kinsoku w:val="0"/>
        <w:autoSpaceDE w:val="0"/>
        <w:autoSpaceDN w:val="0"/>
        <w:adjustRightInd w:val="0"/>
        <w:snapToGrid w:val="0"/>
        <w:spacing w:before="180" w:line="360" w:lineRule="auto"/>
        <w:ind w:left="5" w:firstLine="480"/>
        <w:jc w:val="left"/>
        <w:textAlignment w:val="baseline"/>
        <w:rPr>
          <w:rFonts w:hint="eastAsia" w:ascii="仿宋" w:hAnsi="仿宋" w:eastAsia="仿宋" w:cs="仿宋"/>
          <w:snapToGrid w:val="0"/>
          <w:color w:val="000000"/>
          <w:spacing w:val="2"/>
          <w:kern w:val="0"/>
          <w:sz w:val="24"/>
          <w:szCs w:val="24"/>
          <w:lang w:val="en-US" w:eastAsia="en-US" w:bidi="ar-SA"/>
        </w:rPr>
      </w:pPr>
      <w:r>
        <w:rPr>
          <w:rFonts w:hint="eastAsia" w:ascii="仿宋" w:hAnsi="仿宋" w:eastAsia="仿宋" w:cs="仿宋"/>
          <w:snapToGrid w:val="0"/>
          <w:color w:val="000000"/>
          <w:spacing w:val="2"/>
          <w:kern w:val="0"/>
          <w:sz w:val="24"/>
          <w:szCs w:val="24"/>
          <w:lang w:val="en-US" w:eastAsia="en-US" w:bidi="ar-SA"/>
        </w:rPr>
        <w:t>5、乙方因本合同产生的包括但不限于给甲方造成的损失、违约金、处罚款等款项，甲方有权在应付款项中优先扣减，仍不能弥补甲方损失的，甲方有权向乙方进行追偿。</w:t>
      </w:r>
    </w:p>
    <w:p w14:paraId="4ADF2A48">
      <w:pPr>
        <w:framePr w:wrap="auto" w:vAnchor="margin" w:hAnchor="text" w:yAlign="inline"/>
        <w:kinsoku w:val="0"/>
        <w:autoSpaceDE w:val="0"/>
        <w:autoSpaceDN w:val="0"/>
        <w:adjustRightInd w:val="0"/>
        <w:snapToGrid w:val="0"/>
        <w:spacing w:before="300" w:line="222" w:lineRule="auto"/>
        <w:ind w:left="491"/>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9"/>
          <w:kern w:val="0"/>
          <w:sz w:val="24"/>
          <w:szCs w:val="24"/>
          <w:lang w:val="en-US" w:eastAsia="en-US" w:bidi="ar-SA"/>
          <w14:textOutline w14:w="4358" w14:cap="sq" w14:cmpd="sng">
            <w14:solidFill>
              <w14:srgbClr w14:val="000000"/>
            </w14:solidFill>
            <w14:prstDash w14:val="solid"/>
            <w14:bevel/>
          </w14:textOutline>
        </w:rPr>
        <w:t>第八条其他</w:t>
      </w:r>
    </w:p>
    <w:p w14:paraId="38BCD24C">
      <w:pPr>
        <w:framePr w:wrap="auto" w:vAnchor="margin" w:hAnchor="text" w:yAlign="inline"/>
        <w:kinsoku w:val="0"/>
        <w:autoSpaceDE w:val="0"/>
        <w:autoSpaceDN w:val="0"/>
        <w:adjustRightInd w:val="0"/>
        <w:snapToGrid w:val="0"/>
        <w:spacing w:before="180" w:line="360" w:lineRule="auto"/>
        <w:ind w:firstLine="49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1、甲方不允许项目部人员擅自变更本合同以及以甲方</w:t>
      </w:r>
      <w:r>
        <w:rPr>
          <w:rFonts w:hint="eastAsia" w:ascii="仿宋" w:hAnsi="仿宋" w:eastAsia="仿宋" w:cs="仿宋"/>
          <w:snapToGrid w:val="0"/>
          <w:color w:val="000000"/>
          <w:spacing w:val="-2"/>
          <w:kern w:val="0"/>
          <w:sz w:val="24"/>
          <w:szCs w:val="24"/>
          <w:lang w:val="en-US" w:eastAsia="en-US" w:bidi="ar-SA"/>
        </w:rPr>
        <w:t>或甲方项目部名义对外</w:t>
      </w:r>
      <w:r>
        <w:rPr>
          <w:rFonts w:hint="eastAsia" w:ascii="仿宋" w:hAnsi="仿宋" w:eastAsia="仿宋" w:cs="仿宋"/>
          <w:snapToGrid w:val="0"/>
          <w:color w:val="000000"/>
          <w:spacing w:val="1"/>
          <w:kern w:val="0"/>
          <w:sz w:val="24"/>
          <w:szCs w:val="24"/>
          <w:lang w:val="en-US" w:eastAsia="en-US" w:bidi="ar-SA"/>
        </w:rPr>
        <w:t>借款等。甲方与乙方之间签订的任何合同、协议、补充合同、承诺书、确认单等</w:t>
      </w:r>
      <w:r>
        <w:rPr>
          <w:rFonts w:hint="eastAsia" w:ascii="仿宋" w:hAnsi="仿宋" w:eastAsia="仿宋" w:cs="仿宋"/>
          <w:snapToGrid w:val="0"/>
          <w:color w:val="000000"/>
          <w:spacing w:val="2"/>
          <w:kern w:val="0"/>
          <w:sz w:val="24"/>
          <w:szCs w:val="24"/>
          <w:lang w:val="en-US" w:eastAsia="en-US" w:bidi="ar-SA"/>
        </w:rPr>
        <w:t>均以甲方委派项目经理签字并加盖公司公章或公司合同专用章确认（除送货单、</w:t>
      </w:r>
      <w:r>
        <w:rPr>
          <w:rFonts w:hint="eastAsia" w:ascii="仿宋" w:hAnsi="仿宋" w:eastAsia="仿宋" w:cs="仿宋"/>
          <w:snapToGrid w:val="0"/>
          <w:color w:val="000000"/>
          <w:spacing w:val="1"/>
          <w:kern w:val="0"/>
          <w:sz w:val="24"/>
          <w:szCs w:val="24"/>
          <w:lang w:val="en-US" w:eastAsia="en-US" w:bidi="ar-SA"/>
        </w:rPr>
        <w:t>对账单、结算单允许盖项目部公章外</w:t>
      </w:r>
      <w:r>
        <w:rPr>
          <w:rFonts w:hint="eastAsia" w:ascii="仿宋" w:hAnsi="仿宋" w:eastAsia="仿宋" w:cs="仿宋"/>
          <w:snapToGrid w:val="0"/>
          <w:color w:val="000000"/>
          <w:spacing w:val="26"/>
          <w:kern w:val="0"/>
          <w:sz w:val="24"/>
          <w:szCs w:val="24"/>
          <w:lang w:val="en-US" w:eastAsia="en-US" w:bidi="ar-SA"/>
        </w:rPr>
        <w:t>），</w:t>
      </w:r>
      <w:r>
        <w:rPr>
          <w:rFonts w:hint="eastAsia" w:ascii="仿宋" w:hAnsi="仿宋" w:eastAsia="仿宋" w:cs="仿宋"/>
          <w:snapToGrid w:val="0"/>
          <w:color w:val="000000"/>
          <w:spacing w:val="1"/>
          <w:kern w:val="0"/>
          <w:sz w:val="24"/>
          <w:szCs w:val="24"/>
          <w:lang w:val="en-US" w:eastAsia="en-US" w:bidi="ar-SA"/>
        </w:rPr>
        <w:t>除此之外，加盖任何项目部印章、技术</w:t>
      </w:r>
      <w:r>
        <w:rPr>
          <w:rFonts w:hint="eastAsia" w:ascii="仿宋" w:hAnsi="仿宋" w:eastAsia="仿宋" w:cs="仿宋"/>
          <w:snapToGrid w:val="0"/>
          <w:color w:val="000000"/>
          <w:spacing w:val="2"/>
          <w:kern w:val="0"/>
          <w:sz w:val="24"/>
          <w:szCs w:val="24"/>
          <w:lang w:val="en-US" w:eastAsia="en-US" w:bidi="ar-SA"/>
        </w:rPr>
        <w:t>资料专用章、项目部财务章或项目部人员签名均对甲方不具有效力。乙方应谨慎审查相关文件的签署主体资格和权限，对于相关无权代理人签署的文件，乙方应</w:t>
      </w:r>
      <w:r>
        <w:rPr>
          <w:rFonts w:hint="eastAsia" w:ascii="仿宋" w:hAnsi="仿宋" w:eastAsia="仿宋" w:cs="仿宋"/>
          <w:snapToGrid w:val="0"/>
          <w:color w:val="000000"/>
          <w:spacing w:val="1"/>
          <w:kern w:val="0"/>
          <w:sz w:val="24"/>
          <w:szCs w:val="24"/>
          <w:lang w:val="en-US" w:eastAsia="en-US" w:bidi="ar-SA"/>
        </w:rPr>
        <w:t>及时提交甲方追认，甲方未盖章追认的，对甲方不产生效力。乙方与甲方项目部</w:t>
      </w:r>
      <w:r>
        <w:rPr>
          <w:rFonts w:hint="eastAsia" w:ascii="仿宋" w:hAnsi="仿宋" w:eastAsia="仿宋" w:cs="仿宋"/>
          <w:snapToGrid w:val="0"/>
          <w:color w:val="000000"/>
          <w:spacing w:val="-2"/>
          <w:kern w:val="0"/>
          <w:sz w:val="24"/>
          <w:szCs w:val="24"/>
          <w:lang w:val="en-US" w:eastAsia="en-US" w:bidi="ar-SA"/>
        </w:rPr>
        <w:t>人员相互串通虚构发货单或结算单的，应向甲方支付虚构金额2倍的违约金。</w:t>
      </w:r>
    </w:p>
    <w:p w14:paraId="2E62FBCB">
      <w:pPr>
        <w:framePr w:wrap="auto" w:vAnchor="margin" w:hAnchor="text" w:yAlign="inline"/>
        <w:kinsoku w:val="0"/>
        <w:autoSpaceDE w:val="0"/>
        <w:autoSpaceDN w:val="0"/>
        <w:adjustRightInd w:val="0"/>
        <w:snapToGrid w:val="0"/>
        <w:spacing w:before="180" w:line="360" w:lineRule="auto"/>
        <w:ind w:firstLine="490"/>
        <w:jc w:val="left"/>
        <w:textAlignment w:val="baseline"/>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2、不可抗力所致及其处理：因不可抗力导致本合同实施延误或不能履行合同义务，当事方应尽一切可能做好善后工作，并事后以书面形式将不可抗力的情况和原因通知对方，双方协商解决并履行不受不可抗力的影响的其他事项；</w:t>
      </w:r>
    </w:p>
    <w:p w14:paraId="26ED5CA0">
      <w:pPr>
        <w:framePr w:wrap="auto" w:vAnchor="margin" w:hAnchor="text" w:yAlign="inline"/>
        <w:kinsoku w:val="0"/>
        <w:autoSpaceDE w:val="0"/>
        <w:autoSpaceDN w:val="0"/>
        <w:adjustRightInd w:val="0"/>
        <w:snapToGrid w:val="0"/>
        <w:spacing w:before="180" w:line="360" w:lineRule="auto"/>
        <w:ind w:firstLine="490"/>
        <w:jc w:val="left"/>
        <w:textAlignment w:val="baseline"/>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3、合同修改：除了双方签署书面修改协议并成为本合同不可分割的一部分的情况之外，本合同的条款不得有任何变化或修改。其中甲、乙双方为本合同材料供应所编制的采购文件和报价文件均作为本合同的有效组成部分，并对甲乙双方具有同样约束力；</w:t>
      </w:r>
    </w:p>
    <w:p w14:paraId="05B32E6C">
      <w:pPr>
        <w:framePr w:wrap="auto" w:vAnchor="margin" w:hAnchor="text" w:yAlign="inline"/>
        <w:kinsoku w:val="0"/>
        <w:autoSpaceDE w:val="0"/>
        <w:autoSpaceDN w:val="0"/>
        <w:adjustRightInd w:val="0"/>
        <w:snapToGrid w:val="0"/>
        <w:spacing w:before="180" w:line="360" w:lineRule="auto"/>
        <w:ind w:firstLine="490"/>
        <w:jc w:val="left"/>
        <w:textAlignment w:val="baseline"/>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4、乙方报价文件所涉及的内容和承诺的事项，将成为本合同的有效组成部分；</w:t>
      </w:r>
    </w:p>
    <w:p w14:paraId="76C07F60">
      <w:pPr>
        <w:framePr w:wrap="auto" w:vAnchor="margin" w:hAnchor="text" w:yAlign="inline"/>
        <w:kinsoku w:val="0"/>
        <w:autoSpaceDE w:val="0"/>
        <w:autoSpaceDN w:val="0"/>
        <w:adjustRightInd w:val="0"/>
        <w:snapToGrid w:val="0"/>
        <w:spacing w:before="180" w:line="360" w:lineRule="auto"/>
        <w:ind w:firstLine="490"/>
        <w:jc w:val="left"/>
        <w:textAlignment w:val="baseline"/>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5、本合同未尽事宜，由双方友好协商解决，或订立补充合同或协议，如有争议协商不成时，任何一方可向甲方所在地有管辖权的人民法院提起诉讼。</w:t>
      </w:r>
    </w:p>
    <w:p w14:paraId="0EFC84D0">
      <w:pPr>
        <w:framePr w:wrap="auto" w:vAnchor="margin" w:hAnchor="text" w:yAlign="inline"/>
        <w:kinsoku w:val="0"/>
        <w:autoSpaceDE w:val="0"/>
        <w:autoSpaceDN w:val="0"/>
        <w:adjustRightInd w:val="0"/>
        <w:snapToGrid w:val="0"/>
        <w:spacing w:before="180" w:line="360" w:lineRule="auto"/>
        <w:ind w:firstLine="490"/>
        <w:jc w:val="left"/>
        <w:textAlignment w:val="baseline"/>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6、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0D0E236A">
      <w:pPr>
        <w:framePr w:wrap="auto" w:vAnchor="margin" w:hAnchor="text" w:yAlign="inline"/>
        <w:kinsoku w:val="0"/>
        <w:autoSpaceDE w:val="0"/>
        <w:autoSpaceDN w:val="0"/>
        <w:adjustRightInd w:val="0"/>
        <w:snapToGrid w:val="0"/>
        <w:spacing w:before="179" w:line="360" w:lineRule="auto"/>
        <w:ind w:right="61" w:firstLine="468" w:firstLineChars="200"/>
        <w:jc w:val="both"/>
        <w:textAlignment w:val="baseline"/>
        <w:rPr>
          <w:rFonts w:hint="default"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spacing w:val="-3"/>
          <w:kern w:val="0"/>
          <w:sz w:val="24"/>
          <w:szCs w:val="24"/>
          <w:lang w:val="en-US" w:eastAsia="en-US" w:bidi="ar-SA"/>
        </w:rPr>
        <w:t>甲方地址：</w:t>
      </w:r>
      <w:r>
        <w:rPr>
          <w:rFonts w:hint="eastAsia" w:ascii="仿宋" w:hAnsi="仿宋" w:eastAsia="仿宋" w:cs="仿宋"/>
          <w:snapToGrid w:val="0"/>
          <w:color w:val="000000"/>
          <w:spacing w:val="-3"/>
          <w:kern w:val="0"/>
          <w:sz w:val="24"/>
          <w:szCs w:val="24"/>
          <w:u w:val="single" w:color="auto"/>
          <w:lang w:val="en-US" w:eastAsia="zh-CN" w:bidi="ar-SA"/>
        </w:rPr>
        <w:t xml:space="preserve">                              </w:t>
      </w:r>
    </w:p>
    <w:p w14:paraId="72522263">
      <w:pPr>
        <w:framePr w:wrap="auto" w:vAnchor="margin" w:hAnchor="text" w:yAlign="inline"/>
        <w:kinsoku w:val="0"/>
        <w:autoSpaceDE w:val="0"/>
        <w:autoSpaceDN w:val="0"/>
        <w:adjustRightInd w:val="0"/>
        <w:snapToGrid w:val="0"/>
        <w:spacing w:before="176" w:line="360" w:lineRule="auto"/>
        <w:ind w:left="505"/>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5"/>
          <w:kern w:val="0"/>
          <w:sz w:val="24"/>
          <w:szCs w:val="24"/>
          <w:lang w:val="en-US" w:eastAsia="en-US" w:bidi="ar-SA"/>
        </w:rPr>
        <w:t>乙方地址：</w:t>
      </w:r>
      <w:r>
        <w:rPr>
          <w:rFonts w:hint="eastAsia" w:ascii="仿宋" w:hAnsi="仿宋" w:eastAsia="仿宋" w:cs="仿宋"/>
          <w:snapToGrid w:val="0"/>
          <w:color w:val="000000"/>
          <w:spacing w:val="-3"/>
          <w:kern w:val="0"/>
          <w:sz w:val="24"/>
          <w:szCs w:val="24"/>
          <w:u w:val="single" w:color="auto"/>
          <w:lang w:val="en-US" w:eastAsia="zh-CN" w:bidi="ar-SA"/>
        </w:rPr>
        <w:t xml:space="preserve">                              </w:t>
      </w:r>
    </w:p>
    <w:p w14:paraId="292D1890">
      <w:pPr>
        <w:framePr w:wrap="auto" w:vAnchor="margin" w:hAnchor="text" w:yAlign="inline"/>
        <w:kinsoku w:val="0"/>
        <w:autoSpaceDE w:val="0"/>
        <w:autoSpaceDN w:val="0"/>
        <w:adjustRightInd w:val="0"/>
        <w:snapToGrid w:val="0"/>
        <w:spacing w:line="222" w:lineRule="auto"/>
        <w:ind w:firstLine="476" w:firstLineChars="20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7、本合同一式</w:t>
      </w:r>
      <w:r>
        <w:rPr>
          <w:rFonts w:hint="eastAsia" w:ascii="仿宋" w:hAnsi="仿宋" w:eastAsia="仿宋" w:cs="仿宋"/>
          <w:snapToGrid w:val="0"/>
          <w:color w:val="000000"/>
          <w:spacing w:val="-3"/>
          <w:kern w:val="0"/>
          <w:sz w:val="24"/>
          <w:szCs w:val="24"/>
          <w:u w:val="single" w:color="auto"/>
          <w:lang w:val="en-US" w:eastAsia="zh-CN" w:bidi="ar-SA"/>
        </w:rPr>
        <w:t xml:space="preserve">     </w:t>
      </w:r>
      <w:r>
        <w:rPr>
          <w:rFonts w:hint="eastAsia" w:ascii="仿宋" w:hAnsi="仿宋" w:eastAsia="仿宋" w:cs="仿宋"/>
          <w:snapToGrid w:val="0"/>
          <w:color w:val="000000"/>
          <w:spacing w:val="-1"/>
          <w:kern w:val="0"/>
          <w:sz w:val="24"/>
          <w:szCs w:val="24"/>
          <w:lang w:val="en-US" w:eastAsia="en-US" w:bidi="ar-SA"/>
        </w:rPr>
        <w:t>份，甲方执</w:t>
      </w:r>
      <w:r>
        <w:rPr>
          <w:rFonts w:hint="eastAsia" w:ascii="仿宋" w:hAnsi="仿宋" w:eastAsia="仿宋" w:cs="仿宋"/>
          <w:snapToGrid w:val="0"/>
          <w:color w:val="000000"/>
          <w:spacing w:val="-3"/>
          <w:kern w:val="0"/>
          <w:sz w:val="24"/>
          <w:szCs w:val="24"/>
          <w:u w:val="single" w:color="auto"/>
          <w:lang w:val="en-US" w:eastAsia="zh-CN" w:bidi="ar-SA"/>
        </w:rPr>
        <w:t xml:space="preserve">     </w:t>
      </w:r>
      <w:r>
        <w:rPr>
          <w:rFonts w:hint="eastAsia" w:ascii="仿宋" w:hAnsi="仿宋" w:eastAsia="仿宋" w:cs="仿宋"/>
          <w:snapToGrid w:val="0"/>
          <w:color w:val="000000"/>
          <w:spacing w:val="-1"/>
          <w:kern w:val="0"/>
          <w:sz w:val="24"/>
          <w:szCs w:val="24"/>
          <w:lang w:val="en-US" w:eastAsia="en-US" w:bidi="ar-SA"/>
        </w:rPr>
        <w:t>份，乙方执</w:t>
      </w:r>
      <w:r>
        <w:rPr>
          <w:rFonts w:hint="eastAsia" w:ascii="仿宋" w:hAnsi="仿宋" w:eastAsia="仿宋" w:cs="仿宋"/>
          <w:snapToGrid w:val="0"/>
          <w:color w:val="000000"/>
          <w:spacing w:val="-3"/>
          <w:kern w:val="0"/>
          <w:sz w:val="24"/>
          <w:szCs w:val="24"/>
          <w:u w:val="single" w:color="auto"/>
          <w:lang w:val="en-US" w:eastAsia="zh-CN" w:bidi="ar-SA"/>
        </w:rPr>
        <w:t xml:space="preserve">     </w:t>
      </w:r>
      <w:r>
        <w:rPr>
          <w:rFonts w:hint="eastAsia" w:ascii="仿宋" w:hAnsi="仿宋" w:eastAsia="仿宋" w:cs="仿宋"/>
          <w:snapToGrid w:val="0"/>
          <w:color w:val="000000"/>
          <w:spacing w:val="-1"/>
          <w:kern w:val="0"/>
          <w:sz w:val="24"/>
          <w:szCs w:val="24"/>
          <w:lang w:val="en-US" w:eastAsia="en-US" w:bidi="ar-SA"/>
        </w:rPr>
        <w:t>份，具有同等的法律效力；</w:t>
      </w:r>
    </w:p>
    <w:p w14:paraId="2827F278">
      <w:pPr>
        <w:framePr w:wrap="auto" w:vAnchor="margin" w:hAnchor="text" w:yAlign="inline"/>
        <w:kinsoku w:val="0"/>
        <w:autoSpaceDE w:val="0"/>
        <w:autoSpaceDN w:val="0"/>
        <w:adjustRightInd w:val="0"/>
        <w:snapToGrid w:val="0"/>
        <w:spacing w:before="180" w:line="360" w:lineRule="auto"/>
        <w:ind w:firstLine="476" w:firstLineChars="200"/>
        <w:jc w:val="left"/>
        <w:textAlignment w:val="baseline"/>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8、本合同在双方签字盖章后生效，双方履行完毕合同中全部责任后自然终止。</w:t>
      </w:r>
    </w:p>
    <w:p w14:paraId="74B60B89">
      <w:pPr>
        <w:framePr w:wrap="auto" w:vAnchor="margin" w:hAnchor="text" w:yAlign="inline"/>
        <w:kinsoku w:val="0"/>
        <w:autoSpaceDE w:val="0"/>
        <w:autoSpaceDN w:val="0"/>
        <w:adjustRightInd w:val="0"/>
        <w:snapToGrid w:val="0"/>
        <w:spacing w:before="1" w:line="220" w:lineRule="auto"/>
        <w:ind w:left="493"/>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3"/>
          <w:kern w:val="0"/>
          <w:sz w:val="24"/>
          <w:szCs w:val="24"/>
          <w:lang w:val="en-US" w:eastAsia="en-US" w:bidi="ar-SA"/>
        </w:rPr>
        <w:t>（本行以下无正文）</w:t>
      </w:r>
    </w:p>
    <w:p w14:paraId="6C274D0C">
      <w:pPr>
        <w:framePr w:wrap="auto" w:vAnchor="margin" w:hAnchor="text" w:yAlign="inline"/>
        <w:kinsoku w:val="0"/>
        <w:autoSpaceDE w:val="0"/>
        <w:autoSpaceDN w:val="0"/>
        <w:adjustRightInd w:val="0"/>
        <w:snapToGrid w:val="0"/>
        <w:spacing w:before="179" w:line="360" w:lineRule="auto"/>
        <w:ind w:firstLine="464" w:firstLineChars="20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4"/>
          <w:kern w:val="0"/>
          <w:sz w:val="24"/>
          <w:szCs w:val="24"/>
          <w:lang w:val="en-US" w:eastAsia="en-US" w:bidi="ar-SA"/>
        </w:rPr>
        <w:t>甲方：</w:t>
      </w:r>
      <w:r>
        <w:rPr>
          <w:rFonts w:hint="eastAsia" w:ascii="仿宋" w:hAnsi="仿宋" w:eastAsia="仿宋" w:cs="仿宋"/>
          <w:snapToGrid w:val="0"/>
          <w:color w:val="000000"/>
          <w:spacing w:val="-3"/>
          <w:kern w:val="0"/>
          <w:sz w:val="24"/>
          <w:szCs w:val="24"/>
          <w:u w:val="single" w:color="auto"/>
          <w:lang w:val="en-US" w:eastAsia="zh-CN" w:bidi="ar-SA"/>
        </w:rPr>
        <w:t xml:space="preserve">                  </w:t>
      </w:r>
      <w:r>
        <w:rPr>
          <w:rFonts w:hint="eastAsia" w:ascii="仿宋" w:hAnsi="仿宋" w:eastAsia="仿宋" w:cs="仿宋"/>
          <w:snapToGrid w:val="0"/>
          <w:color w:val="000000"/>
          <w:spacing w:val="-8"/>
          <w:kern w:val="0"/>
          <w:sz w:val="24"/>
          <w:szCs w:val="24"/>
          <w:lang w:val="en-US" w:eastAsia="en-US" w:bidi="ar-SA"/>
        </w:rPr>
        <w:t>(盖章)</w:t>
      </w:r>
    </w:p>
    <w:p w14:paraId="1F6F916B">
      <w:pPr>
        <w:framePr w:wrap="auto" w:vAnchor="margin" w:hAnchor="text" w:yAlign="inline"/>
        <w:kinsoku w:val="0"/>
        <w:autoSpaceDE w:val="0"/>
        <w:autoSpaceDN w:val="0"/>
        <w:adjustRightInd w:val="0"/>
        <w:snapToGrid w:val="0"/>
        <w:spacing w:line="223" w:lineRule="auto"/>
        <w:ind w:left="496"/>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8"/>
          <w:kern w:val="0"/>
          <w:sz w:val="24"/>
          <w:szCs w:val="24"/>
          <w:lang w:val="en-US" w:eastAsia="en-US" w:bidi="ar-SA"/>
        </w:rPr>
        <w:t>法定代表人:(签名)</w:t>
      </w:r>
    </w:p>
    <w:p w14:paraId="561F060A">
      <w:pPr>
        <w:framePr w:wrap="auto" w:vAnchor="margin" w:hAnchor="text" w:yAlign="inline"/>
        <w:kinsoku w:val="0"/>
        <w:autoSpaceDE w:val="0"/>
        <w:autoSpaceDN w:val="0"/>
        <w:adjustRightInd w:val="0"/>
        <w:snapToGrid w:val="0"/>
        <w:spacing w:before="178" w:line="468" w:lineRule="exact"/>
        <w:ind w:left="492"/>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7"/>
          <w:kern w:val="0"/>
          <w:position w:val="17"/>
          <w:sz w:val="24"/>
          <w:szCs w:val="24"/>
          <w:lang w:val="en-US" w:eastAsia="en-US" w:bidi="ar-SA"/>
        </w:rPr>
        <w:t>或委托代理人：(签名)</w:t>
      </w:r>
    </w:p>
    <w:p w14:paraId="733E5614">
      <w:pPr>
        <w:framePr w:wrap="auto" w:vAnchor="margin" w:hAnchor="text" w:yAlign="inline"/>
        <w:kinsoku w:val="0"/>
        <w:autoSpaceDE w:val="0"/>
        <w:autoSpaceDN w:val="0"/>
        <w:adjustRightInd w:val="0"/>
        <w:snapToGrid w:val="0"/>
        <w:spacing w:before="1" w:line="188" w:lineRule="auto"/>
        <w:ind w:left="494"/>
        <w:jc w:val="left"/>
        <w:textAlignment w:val="baseline"/>
        <w:rPr>
          <w:rFonts w:hint="eastAsia" w:ascii="仿宋" w:hAnsi="仿宋" w:eastAsia="仿宋" w:cs="仿宋"/>
          <w:snapToGrid w:val="0"/>
          <w:color w:val="000000"/>
          <w:spacing w:val="-5"/>
          <w:kern w:val="0"/>
          <w:sz w:val="24"/>
          <w:szCs w:val="24"/>
          <w:lang w:val="en-US" w:eastAsia="en-US" w:bidi="ar-SA"/>
        </w:rPr>
      </w:pPr>
      <w:r>
        <w:rPr>
          <w:rFonts w:hint="eastAsia" w:ascii="仿宋" w:hAnsi="仿宋" w:eastAsia="仿宋" w:cs="仿宋"/>
          <w:snapToGrid w:val="0"/>
          <w:color w:val="000000"/>
          <w:spacing w:val="-5"/>
          <w:kern w:val="0"/>
          <w:sz w:val="24"/>
          <w:szCs w:val="24"/>
          <w:lang w:val="en-US" w:eastAsia="en-US" w:bidi="ar-SA"/>
        </w:rPr>
        <w:t>签订时间：</w:t>
      </w:r>
    </w:p>
    <w:p w14:paraId="4AC39516">
      <w:pPr>
        <w:framePr w:wrap="auto" w:vAnchor="margin" w:hAnchor="text" w:yAlign="inline"/>
        <w:kinsoku w:val="0"/>
        <w:autoSpaceDE w:val="0"/>
        <w:autoSpaceDN w:val="0"/>
        <w:adjustRightInd w:val="0"/>
        <w:snapToGrid w:val="0"/>
        <w:spacing w:before="1" w:line="188" w:lineRule="auto"/>
        <w:ind w:left="494"/>
        <w:jc w:val="left"/>
        <w:textAlignment w:val="baseline"/>
        <w:rPr>
          <w:rFonts w:hint="eastAsia" w:ascii="仿宋" w:hAnsi="仿宋" w:eastAsia="仿宋" w:cs="仿宋"/>
          <w:snapToGrid w:val="0"/>
          <w:color w:val="000000"/>
          <w:spacing w:val="-5"/>
          <w:kern w:val="0"/>
          <w:sz w:val="24"/>
          <w:szCs w:val="24"/>
          <w:lang w:val="en-US" w:eastAsia="en-US" w:bidi="ar-SA"/>
        </w:rPr>
      </w:pPr>
    </w:p>
    <w:p w14:paraId="316781A2">
      <w:pPr>
        <w:framePr w:wrap="auto" w:vAnchor="margin" w:hAnchor="text" w:yAlign="inline"/>
        <w:kinsoku w:val="0"/>
        <w:autoSpaceDE w:val="0"/>
        <w:autoSpaceDN w:val="0"/>
        <w:adjustRightInd w:val="0"/>
        <w:snapToGrid w:val="0"/>
        <w:spacing w:before="179" w:line="222" w:lineRule="auto"/>
        <w:ind w:firstLine="468" w:firstLineChars="20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3"/>
          <w:kern w:val="0"/>
          <w:sz w:val="24"/>
          <w:szCs w:val="24"/>
          <w:lang w:val="en-US" w:eastAsia="en-US" w:bidi="ar-SA"/>
        </w:rPr>
        <w:t>乙方：</w:t>
      </w:r>
      <w:r>
        <w:rPr>
          <w:rFonts w:hint="eastAsia" w:ascii="仿宋" w:hAnsi="仿宋" w:eastAsia="仿宋" w:cs="仿宋"/>
          <w:snapToGrid w:val="0"/>
          <w:color w:val="000000"/>
          <w:spacing w:val="-3"/>
          <w:kern w:val="0"/>
          <w:sz w:val="24"/>
          <w:szCs w:val="24"/>
          <w:u w:val="single" w:color="auto"/>
          <w:lang w:val="en-US" w:eastAsia="zh-CN" w:bidi="ar-SA"/>
        </w:rPr>
        <w:t xml:space="preserve">                  </w:t>
      </w:r>
      <w:r>
        <w:rPr>
          <w:rFonts w:hint="eastAsia" w:ascii="仿宋" w:hAnsi="仿宋" w:eastAsia="仿宋" w:cs="仿宋"/>
          <w:snapToGrid w:val="0"/>
          <w:color w:val="000000"/>
          <w:spacing w:val="-4"/>
          <w:kern w:val="0"/>
          <w:sz w:val="24"/>
          <w:szCs w:val="24"/>
          <w:lang w:val="en-US" w:eastAsia="en-US" w:bidi="ar-SA"/>
        </w:rPr>
        <w:t>（盖章）</w:t>
      </w:r>
    </w:p>
    <w:p w14:paraId="13A5F1D1">
      <w:pPr>
        <w:framePr w:wrap="auto" w:vAnchor="margin" w:hAnchor="text" w:yAlign="inline"/>
        <w:kinsoku w:val="0"/>
        <w:autoSpaceDE w:val="0"/>
        <w:autoSpaceDN w:val="0"/>
        <w:adjustRightInd w:val="0"/>
        <w:snapToGrid w:val="0"/>
        <w:spacing w:before="179" w:line="223" w:lineRule="auto"/>
        <w:ind w:left="3" w:firstLine="448" w:firstLineChars="20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8"/>
          <w:kern w:val="0"/>
          <w:sz w:val="24"/>
          <w:szCs w:val="24"/>
          <w:lang w:val="en-US" w:eastAsia="en-US" w:bidi="ar-SA"/>
        </w:rPr>
        <w:t>法定代表人:(签名)</w:t>
      </w:r>
    </w:p>
    <w:p w14:paraId="1E3D017B">
      <w:pPr>
        <w:framePr w:wrap="auto" w:vAnchor="margin" w:hAnchor="text" w:yAlign="inline"/>
        <w:kinsoku w:val="0"/>
        <w:autoSpaceDE w:val="0"/>
        <w:autoSpaceDN w:val="0"/>
        <w:adjustRightInd w:val="0"/>
        <w:snapToGrid w:val="0"/>
        <w:spacing w:before="178" w:line="468" w:lineRule="exact"/>
        <w:ind w:firstLine="452" w:firstLineChars="200"/>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7"/>
          <w:kern w:val="0"/>
          <w:position w:val="17"/>
          <w:sz w:val="24"/>
          <w:szCs w:val="24"/>
          <w:lang w:val="en-US" w:eastAsia="en-US" w:bidi="ar-SA"/>
        </w:rPr>
        <w:t>或委托代理人：(签名)</w:t>
      </w:r>
    </w:p>
    <w:p w14:paraId="4C84582E">
      <w:pPr>
        <w:framePr w:wrap="auto" w:vAnchor="margin" w:hAnchor="text" w:yAlign="inline"/>
        <w:kinsoku w:val="0"/>
        <w:autoSpaceDE w:val="0"/>
        <w:autoSpaceDN w:val="0"/>
        <w:adjustRightInd w:val="0"/>
        <w:snapToGrid w:val="0"/>
        <w:spacing w:line="240" w:lineRule="auto"/>
        <w:ind w:firstLine="460" w:firstLineChars="200"/>
        <w:jc w:val="left"/>
        <w:textAlignment w:val="baseline"/>
        <w:rPr>
          <w:rFonts w:hint="eastAsia" w:ascii="仿宋" w:hAnsi="仿宋" w:eastAsia="仿宋" w:cs="仿宋"/>
          <w:snapToGrid w:val="0"/>
          <w:color w:val="000000"/>
          <w:kern w:val="0"/>
          <w:sz w:val="21"/>
          <w:szCs w:val="21"/>
        </w:rPr>
      </w:pPr>
      <w:r>
        <w:rPr>
          <w:rFonts w:hint="eastAsia" w:ascii="仿宋" w:hAnsi="仿宋" w:eastAsia="仿宋" w:cs="仿宋"/>
          <w:snapToGrid w:val="0"/>
          <w:color w:val="000000"/>
          <w:spacing w:val="-5"/>
          <w:kern w:val="0"/>
          <w:sz w:val="24"/>
          <w:szCs w:val="24"/>
          <w:lang w:val="en-US" w:eastAsia="en-US" w:bidi="ar-SA"/>
        </w:rPr>
        <w:t>签订时间：</w:t>
      </w:r>
    </w:p>
    <w:p w14:paraId="21979BE2">
      <w:pPr>
        <w:framePr w:wrap="auto" w:vAnchor="margin" w:hAnchor="text" w:yAlign="inline"/>
        <w:kinsoku w:val="0"/>
        <w:autoSpaceDE w:val="0"/>
        <w:autoSpaceDN w:val="0"/>
        <w:adjustRightInd w:val="0"/>
        <w:snapToGrid w:val="0"/>
        <w:spacing w:line="14" w:lineRule="auto"/>
        <w:jc w:val="left"/>
        <w:textAlignment w:val="baseline"/>
        <w:rPr>
          <w:rFonts w:hint="eastAsia" w:ascii="仿宋" w:hAnsi="仿宋" w:eastAsia="仿宋" w:cs="仿宋"/>
          <w:snapToGrid w:val="0"/>
          <w:color w:val="000000"/>
          <w:kern w:val="0"/>
          <w:sz w:val="21"/>
          <w:szCs w:val="21"/>
        </w:rPr>
      </w:pPr>
    </w:p>
    <w:bookmarkEnd w:id="16"/>
    <w:p w14:paraId="20C4C891">
      <w:pPr>
        <w:framePr w:wrap="auto" w:vAnchor="margin" w:hAnchor="text" w:yAlign="inline"/>
        <w:rPr>
          <w:rFonts w:hint="eastAsia" w:ascii="宋体" w:hAnsi="宋体" w:eastAsia="宋体" w:cs="宋体"/>
          <w:b/>
          <w:bCs/>
          <w:color w:val="auto"/>
          <w:sz w:val="32"/>
          <w:szCs w:val="32"/>
          <w:highlight w:val="none"/>
          <w:lang w:val="en-US" w:eastAsia="zh-CN"/>
        </w:rPr>
      </w:pPr>
    </w:p>
    <w:sectPr>
      <w:footerReference r:id="rId6" w:type="default"/>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altName w:val="仿宋"/>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义启小魏楷">
    <w:altName w:val="宋体"/>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pStyle w:val="30"/>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092F8CED">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gSmmFGAgAAigQAAA4AAABkcnMvZTJvRG9jLnhtbK1UzW4TMRC+I/EO&#10;lu90k4AgirqpQqsipIoiFcTZ8Xqzlvwne9Ld8gDwBpy4cOe5+hx89mbbqnDogRy8Y8/4G3/fzOT4&#10;ZLCGXauYtHc1nx/NOFNO+ka7Xc0/fzp/seQskXCNMN6pmt+oxE/Wz58d92GlFr7zplGRAcSlVR9q&#10;3hGFVVUl2Skr0pEPysHZ+mgFYRt3VRNFD3RrqsVs9rrqfWxC9FKlhNOz0ckPiPEpgL5ttVRnXu6t&#10;cjSiRmUEgVLqdEh8XV7btkrSZdsmRczUHEyprEgCe5vXan0sVrsoQqfl4QniKU94xMkK7ZD0DupM&#10;kGD7qP+CslpGn3xLR9LbaiRSFAGL+eyRNledCKpwgdQp3Ime/h+s/HD9MTLdoBMgiRMWFb/98f32&#10;5+/bX98YziBQH9IKcVcBkTS89QOCp/OEw8x7aKPNXzBi8APr5k5eNRCT+dJysVzO4JLwTRvgV/fX&#10;Q0z0TnnLslHziPoVWcX1RaIxdArJ2Zw/18aUGhrHeqAu3pQEAo3ZoiHK5QdRVhOa12hb81ez/Ms8&#10;kN84fDLPkU+2aNgOcGZz65sbcI9+bJ8U5LnG+y5Eoo8iol/ACRNFl1ha4/EOf7A463z8+q/zHI8y&#10;wstZj/6rucO4cWbeO5QXgDQZcTK2k+H29tSjoeeY1CCL+XI5z8QjmbKF2UZvv2DUNjkP9sJJZKs5&#10;TeYpjXOAUZVqsylB+xD1rhsvoEGDoAt3FWROlfVOYbMnaF5Kca/MQTu0aBHzME55Bh7uS9T9X8j6&#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DIEpphRgIAAIoEAAAOAAAAAAAAAAEAIAAAAB8B&#10;AABkcnMvZTJvRG9jLnhtbFBLBQYAAAAABgAGAFkBAADXBQAAAAA=&#10;">
              <v:fill on="f" focussize="0,0"/>
              <v:stroke on="f" weight="1pt" miterlimit="4" joinstyle="miter"/>
              <v:imagedata o:title=""/>
              <o:lock v:ext="edit" aspectratio="f"/>
              <v:textbox inset="0mm,0mm,0mm,0mm" style="mso-fit-shape-to-text:t;">
                <w:txbxContent>
                  <w:p w14:paraId="092F8CED">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pStyle w:val="30"/>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4B792DE0">
                          <w:pPr>
                            <w:pStyle w:val="12"/>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ApIghGAgAAigQAAA4AAABkcnMvZTJvRG9jLnhtbK1UzW4TMRC+I/EO&#10;lu90k4AgirqpQqsipIoiFcTZ8Xqzlvwne9Ld8gDwBpy4cOe5+hx89mbbqnDogRy8M57xzHzfzOT4&#10;ZLCGXauYtHc1nx/NOFNO+ka7Xc0/fzp/seQskXCNMN6pmt+oxE/Wz58d92GlFr7zplGRIYhLqz7U&#10;vCMKq6pKslNWpCMflIOx9dEKghp3VRNFj+jWVIvZ7HXV+9iE6KVKCbdno5EfIsanBPRtq6U683Jv&#10;laMxalRGECClTofE16XatlWSLts2KWKm5kBK5UQSyNt8VutjsdpFETotDyWIp5TwCJMV2iHpXagz&#10;QYLto/4rlNUy+uRbOpLeViOQwghQzGePuLnqRFAFC6hO4Y709P/Cyg/XHyPTDSZhzpkTFh2//fH9&#10;9ufv21/fGO5AUB/SCn5XAZ40vPUDnKf7hMuMe2ijzV8gYrCD3ps7etVATOZHy8VyOYNJwjYpiF/d&#10;Pw8x0TvlLctCzSP6V2gV1xeJRtfJJWdz/lwbU3poHOsRdfGmJBAYzBYDUR4/8LKaMLxG25q/muVf&#10;xoH8xuGTcY54skTDdoAxi1vf3AB79OP4pCDPNeq7EIk+ioh5ASZsFF3iaI1HHf4gcdb5+PVf99kf&#10;bYSVsx7zV3OHdePMvHdoLwLSJMRJ2E6C29tTj4FGx1BLEV8u5xl4JFNUiG309gtWbZPzQBdOIlvN&#10;aRJPadwDrKpUm01x2oeod934AAMaBF24qyBzqsx3Cps9gfPSintmDtxhRAuZh3XKO/BQL173fyHr&#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DAKSIIRgIAAIoEAAAOAAAAAAAAAAEAIAAAAB8B&#10;AABkcnMvZTJvRG9jLnhtbFBLBQYAAAAABgAGAFkBAADXBQAAAAA=&#10;">
              <v:fill on="f" focussize="0,0"/>
              <v:stroke on="f" weight="1pt" miterlimit="4" joinstyle="miter"/>
              <v:imagedata o:title=""/>
              <o:lock v:ext="edit" aspectratio="f"/>
              <v:textbox inset="0mm,0mm,0mm,0mm" style="mso-fit-shape-to-text:t;">
                <w:txbxContent>
                  <w:p w14:paraId="4B792DE0">
                    <w:pPr>
                      <w:pStyle w:val="12"/>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91BD8">
    <w:pPr>
      <w:framePr w:wrap="auto" w:vAnchor="margin" w:hAnchor="text" w:yAlign="inline"/>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340DEA7C">
                          <w:pPr>
                            <w:pStyle w:val="12"/>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LmOe89HAgAAigQAAA4AAABkcnMvZTJvRG9jLnhtbK1UzW4TMRC+I/EO&#10;lu90k4BKFGVThUZFSBWtVBBnx+vNWvKfbCe74QHgDThx4c5z5Tn47M0mVeHQAzl4P3vGM/6+mcn8&#10;qtOK7IQP0pqSji9GlAjDbSXNpqSfP928mlISIjMVU9aIku5FoFeLly/mrZuJiW2sqoQnCGLCrHUl&#10;bWJ0s6IIvBGahQvrhIGxtl6ziK3fFJVnLaJrVUxGo8uitb5y3nIRAk5XvZEeI/rnBLR1LblYWb7V&#10;wsQ+qheKRVAKjXSBLvJr61rweFfXQUSiSgqmMa9IArxOa7GYs9nGM9dIfnwCe84TnnDSTBokPYVa&#10;scjI1su/QmnJvQ22jhfc6qInkhUBi/HoiTYPDXMic4HUwZ1ED/8vLP+4u/dEVuiES0oM06j44cf3&#10;w8/fh1/fCM4gUOvCDH4PDp6xe2c7OA/nAYeJd1d7nb5gRGCHvPuTvKKLhKdL08l0OoKJwzZsEL84&#10;X3c+xPfCapJAST3ql2Vlu9sQe9fBJWUz9kYqlWuoDGkRdfI2J2BozBoNkS8/8tIyonmV1CV9M0q/&#10;xAP5lcEn8ez5JBS7dQdjgmtb7cHd2759guM3Eu+7ZSHeM49+ASdMVLzDUiuLd9gjoqSx/uu/zpM/&#10;yggrJS36r6QG40aJ+mBQXgSMA/ADWA/AbPW1RUOPMamOZ/h6Ok7EfVR5C1h7q79g1JYpD/bMcGQr&#10;aRzgdeznAKPKxXKZnbbOy03TX0CDOhZvzYPjKVXSO7jlNkLzXIqzMkft0KJZzOM4pRl4vM9e57+Q&#10;x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uY57z0cCAACKBAAADgAAAAAAAAABACAAAAAf&#10;AQAAZHJzL2Uyb0RvYy54bWxQSwUGAAAAAAYABgBZAQAA2AUAAAAA&#10;">
              <v:fill on="f" focussize="0,0"/>
              <v:stroke on="f" weight="1pt" miterlimit="4" joinstyle="miter"/>
              <v:imagedata o:title=""/>
              <o:lock v:ext="edit" aspectratio="f"/>
              <v:textbox inset="0mm,0mm,0mm,0mm" style="mso-fit-shape-to-text:t;">
                <w:txbxContent>
                  <w:p w14:paraId="340DEA7C">
                    <w:pPr>
                      <w:pStyle w:val="12"/>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pStyle w:val="30"/>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19E2DBE"/>
    <w:rsid w:val="023A3A33"/>
    <w:rsid w:val="024300FB"/>
    <w:rsid w:val="024C15CF"/>
    <w:rsid w:val="02547825"/>
    <w:rsid w:val="02B04ABC"/>
    <w:rsid w:val="02C2004A"/>
    <w:rsid w:val="038672E8"/>
    <w:rsid w:val="043113F9"/>
    <w:rsid w:val="043F299D"/>
    <w:rsid w:val="044B0E64"/>
    <w:rsid w:val="0491260D"/>
    <w:rsid w:val="049A4175"/>
    <w:rsid w:val="049E7588"/>
    <w:rsid w:val="05623797"/>
    <w:rsid w:val="061D0A00"/>
    <w:rsid w:val="06304F9D"/>
    <w:rsid w:val="06415FBB"/>
    <w:rsid w:val="069B737B"/>
    <w:rsid w:val="071A025A"/>
    <w:rsid w:val="073F2629"/>
    <w:rsid w:val="07CD0348"/>
    <w:rsid w:val="07D74797"/>
    <w:rsid w:val="07ED6D23"/>
    <w:rsid w:val="081F5B7A"/>
    <w:rsid w:val="08721292"/>
    <w:rsid w:val="0899642B"/>
    <w:rsid w:val="09116FB1"/>
    <w:rsid w:val="095A7CB3"/>
    <w:rsid w:val="095E7E08"/>
    <w:rsid w:val="098D00AD"/>
    <w:rsid w:val="098D603B"/>
    <w:rsid w:val="09E6423A"/>
    <w:rsid w:val="0A0A4661"/>
    <w:rsid w:val="0A9B78EE"/>
    <w:rsid w:val="0AA6363C"/>
    <w:rsid w:val="0AB93C82"/>
    <w:rsid w:val="0B2B3E47"/>
    <w:rsid w:val="0B93489F"/>
    <w:rsid w:val="0BB37C4B"/>
    <w:rsid w:val="0BE81DF9"/>
    <w:rsid w:val="0C9A1D8E"/>
    <w:rsid w:val="0CC25F19"/>
    <w:rsid w:val="0D381DBD"/>
    <w:rsid w:val="0D9951E8"/>
    <w:rsid w:val="0DC363ED"/>
    <w:rsid w:val="0F067003"/>
    <w:rsid w:val="0FD52CE0"/>
    <w:rsid w:val="0FD9253D"/>
    <w:rsid w:val="0FDB5EA5"/>
    <w:rsid w:val="100D6828"/>
    <w:rsid w:val="10B218B8"/>
    <w:rsid w:val="10CD5EA6"/>
    <w:rsid w:val="11380CCB"/>
    <w:rsid w:val="13771000"/>
    <w:rsid w:val="140E413A"/>
    <w:rsid w:val="14FA6062"/>
    <w:rsid w:val="15A136FE"/>
    <w:rsid w:val="15B07E81"/>
    <w:rsid w:val="168F20CE"/>
    <w:rsid w:val="16E516C6"/>
    <w:rsid w:val="17981E8F"/>
    <w:rsid w:val="19583322"/>
    <w:rsid w:val="195E6747"/>
    <w:rsid w:val="1A5D7931"/>
    <w:rsid w:val="1AD638BE"/>
    <w:rsid w:val="1B0150F1"/>
    <w:rsid w:val="1B1D3FD6"/>
    <w:rsid w:val="1B2C7B36"/>
    <w:rsid w:val="1B7955E1"/>
    <w:rsid w:val="1BDD3DA5"/>
    <w:rsid w:val="1BED1392"/>
    <w:rsid w:val="1BFB69C0"/>
    <w:rsid w:val="1C0F29B1"/>
    <w:rsid w:val="1C322BB7"/>
    <w:rsid w:val="1CAC2181"/>
    <w:rsid w:val="1CBF1566"/>
    <w:rsid w:val="1CF20A54"/>
    <w:rsid w:val="1CFF68B4"/>
    <w:rsid w:val="1D0A59FA"/>
    <w:rsid w:val="1D1B1A39"/>
    <w:rsid w:val="1D970CFC"/>
    <w:rsid w:val="1DB23C0B"/>
    <w:rsid w:val="1EFA5217"/>
    <w:rsid w:val="1F0667B0"/>
    <w:rsid w:val="1F8F77FD"/>
    <w:rsid w:val="201062FC"/>
    <w:rsid w:val="205163BE"/>
    <w:rsid w:val="219132FB"/>
    <w:rsid w:val="21C47050"/>
    <w:rsid w:val="21FD4113"/>
    <w:rsid w:val="22D00EB0"/>
    <w:rsid w:val="22F1606B"/>
    <w:rsid w:val="2351663C"/>
    <w:rsid w:val="23AB43E8"/>
    <w:rsid w:val="245A088B"/>
    <w:rsid w:val="245F0C9E"/>
    <w:rsid w:val="247D1B43"/>
    <w:rsid w:val="24A006CC"/>
    <w:rsid w:val="24B45492"/>
    <w:rsid w:val="24B7264E"/>
    <w:rsid w:val="24FB5CB3"/>
    <w:rsid w:val="262C6D90"/>
    <w:rsid w:val="26BE19EF"/>
    <w:rsid w:val="27FA2346"/>
    <w:rsid w:val="284E0260"/>
    <w:rsid w:val="28C64C12"/>
    <w:rsid w:val="28D6674B"/>
    <w:rsid w:val="28E7251D"/>
    <w:rsid w:val="294A72C5"/>
    <w:rsid w:val="29565F0F"/>
    <w:rsid w:val="29765334"/>
    <w:rsid w:val="29904010"/>
    <w:rsid w:val="299E3781"/>
    <w:rsid w:val="29DB69C6"/>
    <w:rsid w:val="2A4B7D55"/>
    <w:rsid w:val="2B774634"/>
    <w:rsid w:val="2C12092B"/>
    <w:rsid w:val="2CB12B13"/>
    <w:rsid w:val="2CC724F3"/>
    <w:rsid w:val="2CFF41D5"/>
    <w:rsid w:val="2D2640D4"/>
    <w:rsid w:val="2DB33930"/>
    <w:rsid w:val="2DB7701A"/>
    <w:rsid w:val="2DB97FB3"/>
    <w:rsid w:val="2E046D43"/>
    <w:rsid w:val="2E185319"/>
    <w:rsid w:val="2E2D62CC"/>
    <w:rsid w:val="2E39100B"/>
    <w:rsid w:val="2E4034A0"/>
    <w:rsid w:val="2EDE37A2"/>
    <w:rsid w:val="2EEC77D7"/>
    <w:rsid w:val="2F690995"/>
    <w:rsid w:val="2FA03983"/>
    <w:rsid w:val="31820D34"/>
    <w:rsid w:val="31D1754E"/>
    <w:rsid w:val="320F2F73"/>
    <w:rsid w:val="322D042D"/>
    <w:rsid w:val="327E16D2"/>
    <w:rsid w:val="32807E9D"/>
    <w:rsid w:val="32D02EF5"/>
    <w:rsid w:val="32FD030B"/>
    <w:rsid w:val="33070BD3"/>
    <w:rsid w:val="337404A1"/>
    <w:rsid w:val="33A81F17"/>
    <w:rsid w:val="340F04F3"/>
    <w:rsid w:val="35642D82"/>
    <w:rsid w:val="35E421F9"/>
    <w:rsid w:val="361F3BD3"/>
    <w:rsid w:val="36CC0C86"/>
    <w:rsid w:val="36E11002"/>
    <w:rsid w:val="370E04C5"/>
    <w:rsid w:val="371834E5"/>
    <w:rsid w:val="372C4A22"/>
    <w:rsid w:val="37314A6B"/>
    <w:rsid w:val="37B04845"/>
    <w:rsid w:val="37DD445E"/>
    <w:rsid w:val="38A807CE"/>
    <w:rsid w:val="38CD5385"/>
    <w:rsid w:val="3AB652D5"/>
    <w:rsid w:val="3ADE4FDE"/>
    <w:rsid w:val="3AFB30DD"/>
    <w:rsid w:val="3B286FE0"/>
    <w:rsid w:val="3B497155"/>
    <w:rsid w:val="3B854E28"/>
    <w:rsid w:val="3B9C1436"/>
    <w:rsid w:val="3BA75327"/>
    <w:rsid w:val="3C301A6B"/>
    <w:rsid w:val="3C3257D1"/>
    <w:rsid w:val="3CCF1744"/>
    <w:rsid w:val="3D33006A"/>
    <w:rsid w:val="3DB15680"/>
    <w:rsid w:val="3E410621"/>
    <w:rsid w:val="3E5C147A"/>
    <w:rsid w:val="3E647790"/>
    <w:rsid w:val="3E772B72"/>
    <w:rsid w:val="3F5D3D7D"/>
    <w:rsid w:val="3FA10590"/>
    <w:rsid w:val="3FD87226"/>
    <w:rsid w:val="3FEA7A79"/>
    <w:rsid w:val="4033666C"/>
    <w:rsid w:val="40915EC6"/>
    <w:rsid w:val="40A25D3E"/>
    <w:rsid w:val="40B05440"/>
    <w:rsid w:val="41000ED7"/>
    <w:rsid w:val="415A648B"/>
    <w:rsid w:val="420416B7"/>
    <w:rsid w:val="423A2EF4"/>
    <w:rsid w:val="42480BEE"/>
    <w:rsid w:val="42CD4900"/>
    <w:rsid w:val="44935E12"/>
    <w:rsid w:val="451E2F5B"/>
    <w:rsid w:val="455436D3"/>
    <w:rsid w:val="45BA47D3"/>
    <w:rsid w:val="46171F44"/>
    <w:rsid w:val="46C42F35"/>
    <w:rsid w:val="46D05AEB"/>
    <w:rsid w:val="4703605D"/>
    <w:rsid w:val="479A3252"/>
    <w:rsid w:val="4885485B"/>
    <w:rsid w:val="488C3E1C"/>
    <w:rsid w:val="493B5A4A"/>
    <w:rsid w:val="49415E3C"/>
    <w:rsid w:val="499C7517"/>
    <w:rsid w:val="4B1E4D42"/>
    <w:rsid w:val="4B9A2838"/>
    <w:rsid w:val="4CB9722B"/>
    <w:rsid w:val="4D2F1B44"/>
    <w:rsid w:val="4D6D2823"/>
    <w:rsid w:val="4EB27EE8"/>
    <w:rsid w:val="4FCF1240"/>
    <w:rsid w:val="519F2ED6"/>
    <w:rsid w:val="51EB08AF"/>
    <w:rsid w:val="524170EC"/>
    <w:rsid w:val="52885F20"/>
    <w:rsid w:val="52BA21D8"/>
    <w:rsid w:val="535328CC"/>
    <w:rsid w:val="53CD3DB2"/>
    <w:rsid w:val="53D85B2C"/>
    <w:rsid w:val="53ED3F12"/>
    <w:rsid w:val="54153486"/>
    <w:rsid w:val="54534465"/>
    <w:rsid w:val="54921FFB"/>
    <w:rsid w:val="54AC6FF2"/>
    <w:rsid w:val="54C942CF"/>
    <w:rsid w:val="551014B3"/>
    <w:rsid w:val="555A7110"/>
    <w:rsid w:val="555E3C11"/>
    <w:rsid w:val="55D93423"/>
    <w:rsid w:val="56B8033A"/>
    <w:rsid w:val="57021FF1"/>
    <w:rsid w:val="570441D3"/>
    <w:rsid w:val="577578C4"/>
    <w:rsid w:val="58F51880"/>
    <w:rsid w:val="59065871"/>
    <w:rsid w:val="5A6C3B35"/>
    <w:rsid w:val="5AEC1D43"/>
    <w:rsid w:val="5B081D8F"/>
    <w:rsid w:val="5B5A24DB"/>
    <w:rsid w:val="5B841066"/>
    <w:rsid w:val="5B8F661B"/>
    <w:rsid w:val="5B913D4A"/>
    <w:rsid w:val="5BAC5C27"/>
    <w:rsid w:val="5BB209FC"/>
    <w:rsid w:val="5BC3207D"/>
    <w:rsid w:val="5C8C126B"/>
    <w:rsid w:val="5CAC3721"/>
    <w:rsid w:val="5CCD5552"/>
    <w:rsid w:val="5D0C4B73"/>
    <w:rsid w:val="5D1F68FE"/>
    <w:rsid w:val="5D9E0276"/>
    <w:rsid w:val="5DE16107"/>
    <w:rsid w:val="5E0377E8"/>
    <w:rsid w:val="5E550C74"/>
    <w:rsid w:val="5E7774AE"/>
    <w:rsid w:val="5F304531"/>
    <w:rsid w:val="5FFD841A"/>
    <w:rsid w:val="603D04B8"/>
    <w:rsid w:val="6056454E"/>
    <w:rsid w:val="605C5044"/>
    <w:rsid w:val="60E41AA7"/>
    <w:rsid w:val="60F811B6"/>
    <w:rsid w:val="6250537A"/>
    <w:rsid w:val="62842A8A"/>
    <w:rsid w:val="628F7C91"/>
    <w:rsid w:val="62C81DDF"/>
    <w:rsid w:val="63850EF3"/>
    <w:rsid w:val="63AB6B5B"/>
    <w:rsid w:val="64343753"/>
    <w:rsid w:val="646B5AF4"/>
    <w:rsid w:val="650B4576"/>
    <w:rsid w:val="655B557A"/>
    <w:rsid w:val="65750EF0"/>
    <w:rsid w:val="660A102C"/>
    <w:rsid w:val="662004A1"/>
    <w:rsid w:val="66DC2E14"/>
    <w:rsid w:val="66DE31DE"/>
    <w:rsid w:val="67492634"/>
    <w:rsid w:val="6785318B"/>
    <w:rsid w:val="67C02843"/>
    <w:rsid w:val="69A057C9"/>
    <w:rsid w:val="69A27515"/>
    <w:rsid w:val="69A311B6"/>
    <w:rsid w:val="69CF659F"/>
    <w:rsid w:val="6A1B123A"/>
    <w:rsid w:val="6A243D0D"/>
    <w:rsid w:val="6A9A6851"/>
    <w:rsid w:val="6D903084"/>
    <w:rsid w:val="6D9429F2"/>
    <w:rsid w:val="6DA27FF8"/>
    <w:rsid w:val="6E6762FD"/>
    <w:rsid w:val="6EFF1E99"/>
    <w:rsid w:val="6F2E3518"/>
    <w:rsid w:val="6F4B3382"/>
    <w:rsid w:val="6F5A1A2F"/>
    <w:rsid w:val="6FA32ACE"/>
    <w:rsid w:val="6FA80A40"/>
    <w:rsid w:val="701A4460"/>
    <w:rsid w:val="70F63422"/>
    <w:rsid w:val="71524287"/>
    <w:rsid w:val="717F6CC2"/>
    <w:rsid w:val="71B1081E"/>
    <w:rsid w:val="71BF7E52"/>
    <w:rsid w:val="7265409A"/>
    <w:rsid w:val="730F67BB"/>
    <w:rsid w:val="73314959"/>
    <w:rsid w:val="73376ADC"/>
    <w:rsid w:val="73774085"/>
    <w:rsid w:val="74C302F2"/>
    <w:rsid w:val="74F1578D"/>
    <w:rsid w:val="750039F8"/>
    <w:rsid w:val="753E4CE6"/>
    <w:rsid w:val="756A3E1D"/>
    <w:rsid w:val="75B545B1"/>
    <w:rsid w:val="76147BCB"/>
    <w:rsid w:val="7657546E"/>
    <w:rsid w:val="768F5040"/>
    <w:rsid w:val="76B55335"/>
    <w:rsid w:val="76CF38AD"/>
    <w:rsid w:val="77B24188"/>
    <w:rsid w:val="77D45684"/>
    <w:rsid w:val="7889342D"/>
    <w:rsid w:val="789A2E8C"/>
    <w:rsid w:val="7908342F"/>
    <w:rsid w:val="79A11556"/>
    <w:rsid w:val="7A1C2C5E"/>
    <w:rsid w:val="7A3E58FC"/>
    <w:rsid w:val="7AE35C69"/>
    <w:rsid w:val="7AF444E8"/>
    <w:rsid w:val="7B0E5932"/>
    <w:rsid w:val="7B5527F0"/>
    <w:rsid w:val="7B735A7A"/>
    <w:rsid w:val="7B7FB21E"/>
    <w:rsid w:val="7BA94AC9"/>
    <w:rsid w:val="7BB34D31"/>
    <w:rsid w:val="7BF179A9"/>
    <w:rsid w:val="7C37455E"/>
    <w:rsid w:val="7CA9041D"/>
    <w:rsid w:val="7D057841"/>
    <w:rsid w:val="7D254F19"/>
    <w:rsid w:val="7D4B110B"/>
    <w:rsid w:val="7DBA5B2F"/>
    <w:rsid w:val="7E4E1807"/>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4">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5">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6">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7">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1"/>
    <w:rPr>
      <w:rFonts w:ascii="宋体" w:hAnsi="宋体" w:eastAsia="宋体" w:cs="宋体"/>
      <w:sz w:val="20"/>
      <w:szCs w:val="20"/>
      <w:lang w:val="zh-CN" w:eastAsia="zh-CN" w:bidi="zh-CN"/>
    </w:rPr>
  </w:style>
  <w:style w:type="paragraph" w:customStyle="1" w:styleId="3">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8">
    <w:name w:val="annotation text"/>
    <w:basedOn w:val="1"/>
    <w:autoRedefine/>
    <w:qFormat/>
    <w:uiPriority w:val="0"/>
  </w:style>
  <w:style w:type="paragraph" w:styleId="9">
    <w:name w:val="Body Text Indent"/>
    <w:basedOn w:val="1"/>
    <w:autoRedefine/>
    <w:qFormat/>
    <w:uiPriority w:val="0"/>
    <w:pPr>
      <w:spacing w:line="460" w:lineRule="exact"/>
      <w:ind w:firstLine="482" w:firstLineChars="200"/>
    </w:pPr>
    <w:rPr>
      <w:b/>
      <w:bCs/>
      <w:shd w:val="clear" w:color="auto" w:fill="CCCCCC"/>
    </w:rPr>
  </w:style>
  <w:style w:type="paragraph" w:styleId="10">
    <w:name w:val="Plain Text"/>
    <w:basedOn w:val="1"/>
    <w:autoRedefine/>
    <w:qFormat/>
    <w:uiPriority w:val="0"/>
    <w:rPr>
      <w:rFonts w:ascii="宋体" w:hAnsi="Courier New"/>
      <w:sz w:val="20"/>
    </w:rPr>
  </w:style>
  <w:style w:type="paragraph" w:styleId="11">
    <w:name w:val="Body Text Indent 2"/>
    <w:basedOn w:val="1"/>
    <w:autoRedefine/>
    <w:qFormat/>
    <w:uiPriority w:val="0"/>
    <w:pPr>
      <w:spacing w:after="120" w:line="480" w:lineRule="auto"/>
      <w:ind w:left="420" w:leftChars="200"/>
    </w:pPr>
    <w:rPr>
      <w:rFonts w:eastAsia="仿宋_GB2312"/>
      <w:sz w:val="32"/>
    </w:rPr>
  </w:style>
  <w:style w:type="paragraph" w:styleId="12">
    <w:name w:val="footer"/>
    <w:basedOn w:val="1"/>
    <w:link w:val="39"/>
    <w:autoRedefine/>
    <w:qFormat/>
    <w:uiPriority w:val="0"/>
    <w:pPr>
      <w:tabs>
        <w:tab w:val="center" w:pos="4153"/>
        <w:tab w:val="right" w:pos="8306"/>
      </w:tabs>
      <w:snapToGrid w:val="0"/>
    </w:pPr>
    <w:rPr>
      <w:sz w:val="18"/>
      <w:szCs w:val="18"/>
    </w:rPr>
  </w:style>
  <w:style w:type="paragraph" w:styleId="13">
    <w:name w:val="header"/>
    <w:basedOn w:val="1"/>
    <w:link w:val="38"/>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Body Text Indent 3"/>
    <w:basedOn w:val="1"/>
    <w:autoRedefine/>
    <w:qFormat/>
    <w:uiPriority w:val="0"/>
    <w:pPr>
      <w:spacing w:line="360" w:lineRule="auto"/>
      <w:ind w:firstLine="560" w:firstLineChars="200"/>
    </w:pPr>
    <w:rPr>
      <w:rFonts w:ascii="宋体" w:hAnsi="宋体"/>
      <w:sz w:val="28"/>
    </w:rPr>
  </w:style>
  <w:style w:type="paragraph" w:styleId="16">
    <w:name w:val="Normal (Web)"/>
    <w:basedOn w:val="1"/>
    <w:autoRedefine/>
    <w:qFormat/>
    <w:uiPriority w:val="0"/>
    <w:pPr>
      <w:spacing w:beforeAutospacing="1" w:afterAutospacing="1"/>
    </w:pPr>
    <w:rPr>
      <w:lang w:eastAsia="zh-CN"/>
    </w:rPr>
  </w:style>
  <w:style w:type="paragraph" w:styleId="1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18">
    <w:name w:val="Body Text First Indent 2"/>
    <w:basedOn w:val="9"/>
    <w:next w:val="11"/>
    <w:autoRedefine/>
    <w:qFormat/>
    <w:uiPriority w:val="0"/>
    <w:pPr>
      <w:spacing w:after="120" w:line="240" w:lineRule="auto"/>
      <w:ind w:left="420" w:leftChars="200" w:firstLine="420"/>
    </w:pPr>
    <w:rPr>
      <w:rFonts w:cs="宋体"/>
      <w:sz w:val="21"/>
      <w:szCs w:val="21"/>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rPr>
      <w:b/>
    </w:rPr>
  </w:style>
  <w:style w:type="character" w:styleId="23">
    <w:name w:val="page number"/>
    <w:qFormat/>
    <w:uiPriority w:val="0"/>
  </w:style>
  <w:style w:type="character" w:styleId="24">
    <w:name w:val="Hyperlink"/>
    <w:autoRedefine/>
    <w:qFormat/>
    <w:uiPriority w:val="0"/>
    <w:rPr>
      <w:u w:val="single"/>
    </w:rPr>
  </w:style>
  <w:style w:type="paragraph" w:customStyle="1" w:styleId="25">
    <w:name w:val="z正文"/>
    <w:basedOn w:val="10"/>
    <w:autoRedefine/>
    <w:qFormat/>
    <w:uiPriority w:val="99"/>
    <w:pPr>
      <w:tabs>
        <w:tab w:val="left" w:pos="525"/>
      </w:tabs>
      <w:snapToGrid w:val="0"/>
      <w:spacing w:line="360" w:lineRule="auto"/>
    </w:pPr>
    <w:rPr>
      <w:rFonts w:hAnsi="宋体"/>
      <w:kern w:val="2"/>
      <w:sz w:val="24"/>
      <w:szCs w:val="20"/>
    </w:rPr>
  </w:style>
  <w:style w:type="paragraph" w:customStyle="1" w:styleId="26">
    <w:name w:val="BodyText1I2"/>
    <w:basedOn w:val="27"/>
    <w:next w:val="1"/>
    <w:autoRedefine/>
    <w:qFormat/>
    <w:uiPriority w:val="0"/>
  </w:style>
  <w:style w:type="paragraph" w:customStyle="1" w:styleId="27">
    <w:name w:val="BodyTextIndent"/>
    <w:basedOn w:val="1"/>
    <w:autoRedefine/>
    <w:qFormat/>
    <w:uiPriority w:val="0"/>
    <w:pPr>
      <w:widowControl/>
      <w:spacing w:line="357" w:lineRule="atLeast"/>
      <w:ind w:firstLine="525"/>
      <w:textAlignment w:val="baseline"/>
    </w:pPr>
    <w:rPr>
      <w:rFonts w:hAnsi="Calibri" w:eastAsia="Times New Roman"/>
      <w:color w:val="000000"/>
      <w:sz w:val="28"/>
      <w:szCs w:val="22"/>
    </w:rPr>
  </w:style>
  <w:style w:type="paragraph" w:customStyle="1" w:styleId="28">
    <w:name w:val="正文正"/>
    <w:basedOn w:val="1"/>
    <w:autoRedefine/>
    <w:qFormat/>
    <w:uiPriority w:val="0"/>
    <w:pPr>
      <w:spacing w:line="560" w:lineRule="exact"/>
      <w:ind w:firstLine="561"/>
    </w:pPr>
    <w:rPr>
      <w:rFonts w:ascii="Calibri" w:hAnsi="Calibri"/>
      <w:sz w:val="28"/>
      <w:szCs w:val="28"/>
    </w:rPr>
  </w:style>
  <w:style w:type="table" w:customStyle="1" w:styleId="29">
    <w:name w:val="Table Normal"/>
    <w:autoRedefine/>
    <w:qFormat/>
    <w:uiPriority w:val="0"/>
    <w:tblPr>
      <w:tblCellMar>
        <w:top w:w="0" w:type="dxa"/>
        <w:left w:w="0" w:type="dxa"/>
        <w:bottom w:w="0" w:type="dxa"/>
        <w:right w:w="0" w:type="dxa"/>
      </w:tblCellMar>
    </w:tblPr>
  </w:style>
  <w:style w:type="paragraph" w:customStyle="1" w:styleId="30">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1">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32">
    <w:name w:val="List Paragraph"/>
    <w:basedOn w:val="1"/>
    <w:autoRedefine/>
    <w:qFormat/>
    <w:uiPriority w:val="0"/>
    <w:pPr>
      <w:ind w:firstLine="420" w:firstLineChars="200"/>
    </w:pPr>
  </w:style>
  <w:style w:type="paragraph" w:customStyle="1" w:styleId="33">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4">
    <w:name w:val="样式 标题 2 + Times New Roman 四号 非加粗 段前: 5 磅 段后: 0 磅 行距: 固定值 20..."/>
    <w:basedOn w:val="5"/>
    <w:autoRedefine/>
    <w:qFormat/>
    <w:uiPriority w:val="0"/>
    <w:pPr>
      <w:spacing w:before="100" w:after="0" w:line="400" w:lineRule="exact"/>
    </w:pPr>
    <w:rPr>
      <w:rFonts w:ascii="Times New Roman" w:hAnsi="Times New Roman" w:cs="宋体"/>
      <w:bCs w:val="0"/>
      <w:sz w:val="28"/>
      <w:szCs w:val="20"/>
    </w:rPr>
  </w:style>
  <w:style w:type="character" w:customStyle="1" w:styleId="35">
    <w:name w:val="font41"/>
    <w:basedOn w:val="21"/>
    <w:autoRedefine/>
    <w:qFormat/>
    <w:uiPriority w:val="0"/>
    <w:rPr>
      <w:rFonts w:ascii="黑体" w:hAnsi="宋体" w:eastAsia="黑体" w:cs="黑体"/>
      <w:b/>
      <w:color w:val="000000"/>
      <w:sz w:val="21"/>
      <w:szCs w:val="21"/>
      <w:u w:val="none"/>
    </w:rPr>
  </w:style>
  <w:style w:type="paragraph" w:customStyle="1" w:styleId="36">
    <w:name w:val="Table Paragraph"/>
    <w:basedOn w:val="1"/>
    <w:autoRedefine/>
    <w:qFormat/>
    <w:uiPriority w:val="1"/>
    <w:rPr>
      <w:rFonts w:ascii="宋体" w:hAnsi="宋体" w:eastAsia="宋体" w:cs="宋体"/>
      <w:lang w:val="zh-CN" w:eastAsia="zh-CN" w:bidi="zh-CN"/>
    </w:rPr>
  </w:style>
  <w:style w:type="character" w:customStyle="1" w:styleId="37">
    <w:name w:val="font81"/>
    <w:basedOn w:val="21"/>
    <w:autoRedefine/>
    <w:qFormat/>
    <w:uiPriority w:val="0"/>
    <w:rPr>
      <w:rFonts w:hint="default" w:ascii="Calibri" w:hAnsi="Calibri" w:cs="Calibri"/>
      <w:color w:val="000000"/>
      <w:sz w:val="18"/>
      <w:szCs w:val="18"/>
      <w:u w:val="none"/>
    </w:rPr>
  </w:style>
  <w:style w:type="character" w:customStyle="1" w:styleId="38">
    <w:name w:val="页眉 字符"/>
    <w:basedOn w:val="21"/>
    <w:link w:val="13"/>
    <w:autoRedefine/>
    <w:qFormat/>
    <w:uiPriority w:val="0"/>
    <w:rPr>
      <w:rFonts w:eastAsia="Arial Unicode MS"/>
      <w:sz w:val="18"/>
      <w:szCs w:val="18"/>
      <w:lang w:eastAsia="en-US"/>
    </w:rPr>
  </w:style>
  <w:style w:type="character" w:customStyle="1" w:styleId="39">
    <w:name w:val="页脚 字符"/>
    <w:basedOn w:val="21"/>
    <w:link w:val="12"/>
    <w:autoRedefine/>
    <w:qFormat/>
    <w:uiPriority w:val="0"/>
    <w:rPr>
      <w:rFonts w:eastAsia="Arial Unicode MS"/>
      <w:sz w:val="18"/>
      <w:szCs w:val="18"/>
      <w:lang w:eastAsia="en-US"/>
    </w:rPr>
  </w:style>
  <w:style w:type="paragraph" w:customStyle="1" w:styleId="40">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41">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42">
    <w:name w:val="Table Text"/>
    <w:basedOn w:val="1"/>
    <w:autoRedefine/>
    <w:semiHidden/>
    <w:qFormat/>
    <w:uiPriority w:val="0"/>
    <w:rPr>
      <w:rFonts w:ascii="宋体" w:hAnsi="宋体" w:eastAsia="宋体" w:cs="宋体"/>
      <w:sz w:val="22"/>
      <w:szCs w:val="22"/>
      <w:lang w:val="en-US" w:eastAsia="en-US" w:bidi="ar-SA"/>
    </w:rPr>
  </w:style>
  <w:style w:type="character" w:customStyle="1" w:styleId="43">
    <w:name w:val="NormalCharacter"/>
    <w:qFormat/>
    <w:uiPriority w:val="0"/>
    <w:rPr>
      <w:rFonts w:ascii="Times New Roman" w:hAnsi="Times New Roman" w:eastAsia="宋体"/>
    </w:rPr>
  </w:style>
  <w:style w:type="character" w:customStyle="1" w:styleId="44">
    <w:name w:val="font31"/>
    <w:basedOn w:val="21"/>
    <w:qFormat/>
    <w:uiPriority w:val="0"/>
    <w:rPr>
      <w:rFonts w:hint="eastAsia" w:ascii="宋体" w:hAnsi="宋体" w:eastAsia="宋体" w:cs="宋体"/>
      <w:color w:val="000000"/>
      <w:sz w:val="24"/>
      <w:szCs w:val="24"/>
      <w:u w:val="none"/>
    </w:rPr>
  </w:style>
  <w:style w:type="character" w:customStyle="1" w:styleId="45">
    <w:name w:val="font21"/>
    <w:basedOn w:val="21"/>
    <w:qFormat/>
    <w:uiPriority w:val="0"/>
    <w:rPr>
      <w:rFonts w:hint="eastAsia" w:ascii="仿宋" w:hAnsi="仿宋" w:eastAsia="仿宋" w:cs="仿宋"/>
      <w:color w:val="000000"/>
      <w:sz w:val="24"/>
      <w:szCs w:val="24"/>
      <w:u w:val="none"/>
    </w:rPr>
  </w:style>
  <w:style w:type="character" w:customStyle="1" w:styleId="46">
    <w:name w:val="font61"/>
    <w:basedOn w:val="21"/>
    <w:qFormat/>
    <w:uiPriority w:val="0"/>
    <w:rPr>
      <w:rFonts w:hint="eastAsia" w:ascii="宋体" w:hAnsi="宋体" w:eastAsia="宋体" w:cs="宋体"/>
      <w:color w:val="000000"/>
      <w:sz w:val="24"/>
      <w:szCs w:val="24"/>
      <w:u w:val="none"/>
    </w:rPr>
  </w:style>
  <w:style w:type="character" w:customStyle="1" w:styleId="47">
    <w:name w:val="font11"/>
    <w:basedOn w:val="21"/>
    <w:qFormat/>
    <w:uiPriority w:val="0"/>
    <w:rPr>
      <w:rFonts w:hint="eastAsia" w:ascii="仿宋" w:hAnsi="仿宋" w:eastAsia="仿宋" w:cs="仿宋"/>
      <w:color w:val="000000"/>
      <w:sz w:val="22"/>
      <w:szCs w:val="22"/>
      <w:u w:val="none"/>
    </w:rPr>
  </w:style>
  <w:style w:type="character" w:customStyle="1" w:styleId="48">
    <w:name w:val="font71"/>
    <w:basedOn w:val="21"/>
    <w:qFormat/>
    <w:uiPriority w:val="0"/>
    <w:rPr>
      <w:rFonts w:hint="eastAsia" w:ascii="宋体" w:hAnsi="宋体" w:eastAsia="宋体" w:cs="宋体"/>
      <w:color w:val="000000"/>
      <w:sz w:val="22"/>
      <w:szCs w:val="22"/>
      <w:u w:val="none"/>
    </w:rPr>
  </w:style>
  <w:style w:type="character" w:customStyle="1" w:styleId="49">
    <w:name w:val="font51"/>
    <w:qFormat/>
    <w:uiPriority w:val="0"/>
    <w:rPr>
      <w:rFonts w:hint="eastAsia" w:ascii="宋体" w:hAnsi="宋体" w:eastAsia="宋体" w:cs="宋体"/>
      <w:color w:val="000000"/>
      <w:sz w:val="24"/>
      <w:szCs w:val="24"/>
      <w:u w:val="none"/>
    </w:rPr>
  </w:style>
  <w:style w:type="character" w:customStyle="1" w:styleId="50">
    <w:name w:val="font91"/>
    <w:basedOn w:val="21"/>
    <w:qFormat/>
    <w:uiPriority w:val="0"/>
    <w:rPr>
      <w:rFonts w:ascii="Wingdings" w:hAnsi="Wingdings" w:cs="Wingdings"/>
      <w:color w:val="000000"/>
      <w:sz w:val="22"/>
      <w:szCs w:val="22"/>
      <w:u w:val="none"/>
    </w:rPr>
  </w:style>
  <w:style w:type="character" w:customStyle="1" w:styleId="51">
    <w:name w:val="font101"/>
    <w:basedOn w:val="21"/>
    <w:qFormat/>
    <w:uiPriority w:val="0"/>
    <w:rPr>
      <w:rFonts w:hint="default" w:ascii="义启小魏楷" w:hAnsi="义启小魏楷" w:eastAsia="义启小魏楷" w:cs="义启小魏楷"/>
      <w:color w:val="000000"/>
      <w:sz w:val="22"/>
      <w:szCs w:val="22"/>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1210</Words>
  <Characters>1367</Characters>
  <Lines>1</Lines>
  <Paragraphs>1</Paragraphs>
  <TotalTime>0</TotalTime>
  <ScaleCrop>false</ScaleCrop>
  <LinksUpToDate>false</LinksUpToDate>
  <CharactersWithSpaces>1407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2025-03-06T09:09:53Z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1AA13063C6E5432CA94DBB7872601BAC_13</vt:lpwstr>
  </property>
  <property fmtid="{D5CDD505-2E9C-101B-9397-08002B2CF9AE}" pid="4" name="commondata">
    <vt:lpwstr>eyJoZGlkIjoiYjJkZmE2OTBmZTMyMzA3ODFhOGJmNmE3MTVmOWE3YWEifQ==</vt:lpwstr>
  </property>
  <property fmtid="{D5CDD505-2E9C-101B-9397-08002B2CF9AE}" pid="5" name="KSOTemplateDocerSaveRecord">
    <vt:lpwstr>eyJoZGlkIjoiYTU4MzI5ZGY5YzA4OTc0ZjQ2NTg5MDAzNThiNWYzYjEiLCJ1c2VySWQiOiIxNjY4MjkxOTUwIn0=</vt:lpwstr>
  </property>
</Properties>
</file>