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bookmarkStart w:id="21" w:name="_GoBack"/>
      <w:bookmarkEnd w:id="21"/>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（编号10号）工程机械租赁</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2025年7月16日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46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47</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54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w:t>
      </w:r>
      <w:r>
        <w:rPr>
          <w:rFonts w:hint="eastAsia" w:ascii="宋体" w:hAnsi="宋体" w:eastAsia="宋体" w:cs="宋体"/>
          <w:color w:val="auto"/>
          <w:kern w:val="0"/>
          <w:sz w:val="28"/>
          <w:szCs w:val="28"/>
          <w:highlight w:val="none"/>
          <w:u w:val="none" w:color="auto"/>
          <w:lang w:val="en-US" w:eastAsia="zh-CN"/>
        </w:rPr>
        <w:t>惠东县水质提升工程项目（黄埠镇盐洲片区）（编号10号）工程机械租赁</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具体施工内容以招标人提供的施工图及工程量清单为准）。由广东路通达建设工程有限公司负责项目施工任务。</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sz w:val="28"/>
          <w:szCs w:val="28"/>
          <w:highlight w:val="none"/>
          <w:u w:val="none"/>
          <w:lang w:val="en-US" w:eastAsia="zh-CN" w:bidi="ar-SA"/>
        </w:rPr>
        <w:t>工程机械租赁</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2025年7月22日</w:t>
      </w:r>
      <w:r>
        <w:rPr>
          <w:rFonts w:hint="eastAsia" w:ascii="宋体" w:hAnsi="宋体" w:eastAsia="宋体" w:cs="宋体"/>
          <w:color w:val="auto"/>
          <w:kern w:val="2"/>
          <w:sz w:val="28"/>
          <w:szCs w:val="28"/>
          <w:highlight w:val="none"/>
          <w:u w:val="single" w:color="auto"/>
          <w:lang w:val="en-US" w:eastAsia="zh-CN" w:bidi="ar-SA"/>
        </w:rPr>
        <w:t>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w:t>
      </w: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2025年7月16日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16780"/>
      <w:bookmarkStart w:id="4" w:name="_Toc16761"/>
      <w:bookmarkStart w:id="5" w:name="_Toc7164"/>
      <w:bookmarkStart w:id="6" w:name="_Toc500491903"/>
      <w:bookmarkStart w:id="7" w:name="_Toc152045528"/>
      <w:bookmarkStart w:id="8" w:name="_Toc152042304"/>
      <w:bookmarkStart w:id="9" w:name="_Toc229646710"/>
      <w:bookmarkStart w:id="10" w:name="_Toc21380"/>
      <w:bookmarkStart w:id="11" w:name="_Toc392345907"/>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惠东县水质提升工程项目（黄埠镇盐洲片区）（编号10号）工程机械租赁</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工程机械租赁</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7月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2025年7月22日</w:t>
            </w:r>
            <w:r>
              <w:rPr>
                <w:rFonts w:hint="eastAsia" w:ascii="宋体" w:hAnsi="宋体" w:eastAsia="宋体" w:cs="宋体"/>
                <w:color w:val="auto"/>
                <w:kern w:val="0"/>
                <w:sz w:val="28"/>
                <w:szCs w:val="28"/>
                <w:highlight w:val="none"/>
                <w:u w:val="single"/>
                <w:lang w:val="en-US" w:eastAsia="zh-CN"/>
              </w:rPr>
              <w:t>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惠东县水质提升工程项目（黄埠镇盐洲片区）（编号10号）工程机械租赁</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Style w:val="9"/>
        <w:tblpPr w:leftFromText="180" w:rightFromText="180" w:vertAnchor="text" w:horzAnchor="page" w:tblpXSpec="center" w:tblpY="541"/>
        <w:tblOverlap w:val="never"/>
        <w:tblW w:w="59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8"/>
        <w:gridCol w:w="845"/>
        <w:gridCol w:w="1078"/>
        <w:gridCol w:w="1167"/>
        <w:gridCol w:w="557"/>
        <w:gridCol w:w="1174"/>
        <w:gridCol w:w="988"/>
        <w:gridCol w:w="953"/>
        <w:gridCol w:w="1653"/>
        <w:gridCol w:w="1282"/>
      </w:tblGrid>
      <w:tr w14:paraId="4684F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jc w:val="center"/>
        </w:trPr>
        <w:tc>
          <w:tcPr>
            <w:tcW w:w="5000" w:type="pct"/>
            <w:gridSpan w:val="10"/>
            <w:tcBorders>
              <w:top w:val="nil"/>
              <w:left w:val="nil"/>
              <w:bottom w:val="nil"/>
              <w:right w:val="nil"/>
            </w:tcBorders>
            <w:shd w:val="clear" w:color="auto" w:fill="auto"/>
            <w:vAlign w:val="center"/>
          </w:tcPr>
          <w:p w14:paraId="31BBF7B4">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40"/>
                <w:szCs w:val="40"/>
                <w:u w:val="none"/>
                <w:lang w:val="en-US" w:eastAsia="zh-CN" w:bidi="ar"/>
              </w:rPr>
              <w:t>工程机械租赁合同工程量清单</w:t>
            </w:r>
          </w:p>
        </w:tc>
      </w:tr>
      <w:tr w14:paraId="4E49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5000" w:type="pct"/>
            <w:gridSpan w:val="10"/>
            <w:tcBorders>
              <w:top w:val="nil"/>
              <w:left w:val="nil"/>
              <w:bottom w:val="nil"/>
              <w:right w:val="nil"/>
            </w:tcBorders>
            <w:shd w:val="clear" w:color="auto" w:fill="auto"/>
            <w:vAlign w:val="bottom"/>
          </w:tcPr>
          <w:p w14:paraId="1653656A">
            <w:pPr>
              <w:keepNext w:val="0"/>
              <w:keepLines w:val="0"/>
              <w:widowControl/>
              <w:suppressLineNumbers w:val="0"/>
              <w:jc w:val="left"/>
              <w:textAlignment w:val="bottom"/>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工程名称：惠东县水质提升工程项目（黄埠镇盐洲片区）</w:t>
            </w:r>
          </w:p>
        </w:tc>
      </w:tr>
      <w:tr w14:paraId="212E2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4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DE2D3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序号</w:t>
            </w:r>
          </w:p>
        </w:tc>
        <w:tc>
          <w:tcPr>
            <w:tcW w:w="41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0301A">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项目编码</w:t>
            </w: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53AC6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项目名称</w:t>
            </w:r>
          </w:p>
        </w:tc>
        <w:tc>
          <w:tcPr>
            <w:tcW w:w="5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4CCB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项目特征描述</w:t>
            </w:r>
          </w:p>
        </w:tc>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F70135">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单位</w:t>
            </w:r>
          </w:p>
        </w:tc>
        <w:tc>
          <w:tcPr>
            <w:tcW w:w="5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FECEED">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工程量</w:t>
            </w:r>
          </w:p>
        </w:tc>
        <w:tc>
          <w:tcPr>
            <w:tcW w:w="95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949C40">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租赁合同清单</w:t>
            </w:r>
            <w:r>
              <w:rPr>
                <w:rFonts w:hint="eastAsia" w:ascii="宋体" w:hAnsi="宋体" w:eastAsia="宋体" w:cs="宋体"/>
                <w:b/>
                <w:bCs/>
                <w:i w:val="0"/>
                <w:iCs w:val="0"/>
                <w:color w:val="auto"/>
                <w:kern w:val="0"/>
                <w:sz w:val="20"/>
                <w:szCs w:val="20"/>
                <w:u w:val="none"/>
                <w:lang w:val="en-US" w:eastAsia="zh-CN" w:bidi="ar"/>
              </w:rPr>
              <w:br w:type="textWrapping"/>
            </w:r>
            <w:r>
              <w:rPr>
                <w:rFonts w:hint="eastAsia" w:ascii="宋体" w:hAnsi="宋体" w:eastAsia="宋体" w:cs="宋体"/>
                <w:b/>
                <w:bCs/>
                <w:i w:val="0"/>
                <w:iCs w:val="0"/>
                <w:color w:val="auto"/>
                <w:kern w:val="0"/>
                <w:sz w:val="20"/>
                <w:szCs w:val="20"/>
                <w:u w:val="none"/>
                <w:lang w:val="en-US" w:eastAsia="zh-CN" w:bidi="ar"/>
              </w:rPr>
              <w:t>（不含税）</w:t>
            </w:r>
          </w:p>
        </w:tc>
        <w:tc>
          <w:tcPr>
            <w:tcW w:w="809"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4171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工作内容</w:t>
            </w:r>
          </w:p>
        </w:tc>
        <w:tc>
          <w:tcPr>
            <w:tcW w:w="62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3583">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机械种类</w:t>
            </w:r>
          </w:p>
        </w:tc>
      </w:tr>
      <w:tr w14:paraId="552DB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48A70">
            <w:pPr>
              <w:jc w:val="center"/>
              <w:rPr>
                <w:rFonts w:hint="eastAsia" w:ascii="宋体" w:hAnsi="宋体" w:eastAsia="宋体" w:cs="宋体"/>
                <w:b/>
                <w:bCs/>
                <w:i w:val="0"/>
                <w:iCs w:val="0"/>
                <w:color w:val="auto"/>
                <w:sz w:val="20"/>
                <w:szCs w:val="20"/>
                <w:u w:val="none"/>
              </w:rPr>
            </w:pPr>
          </w:p>
        </w:tc>
        <w:tc>
          <w:tcPr>
            <w:tcW w:w="41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E1EDB">
            <w:pPr>
              <w:jc w:val="center"/>
              <w:rPr>
                <w:rFonts w:hint="eastAsia" w:ascii="宋体" w:hAnsi="宋体" w:eastAsia="宋体" w:cs="宋体"/>
                <w:b/>
                <w:bCs/>
                <w:i w:val="0"/>
                <w:iCs w:val="0"/>
                <w:color w:val="auto"/>
                <w:sz w:val="20"/>
                <w:szCs w:val="20"/>
                <w:u w:val="none"/>
              </w:rPr>
            </w:pP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9D613">
            <w:pPr>
              <w:jc w:val="center"/>
              <w:rPr>
                <w:rFonts w:hint="eastAsia" w:ascii="宋体" w:hAnsi="宋体" w:eastAsia="宋体" w:cs="宋体"/>
                <w:b/>
                <w:bCs/>
                <w:i w:val="0"/>
                <w:iCs w:val="0"/>
                <w:color w:val="auto"/>
                <w:sz w:val="20"/>
                <w:szCs w:val="20"/>
                <w:u w:val="none"/>
              </w:rPr>
            </w:pPr>
          </w:p>
        </w:tc>
        <w:tc>
          <w:tcPr>
            <w:tcW w:w="5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1ED7C">
            <w:pPr>
              <w:jc w:val="center"/>
              <w:rPr>
                <w:rFonts w:hint="eastAsia" w:ascii="宋体" w:hAnsi="宋体" w:eastAsia="宋体" w:cs="宋体"/>
                <w:b/>
                <w:bCs/>
                <w:i w:val="0"/>
                <w:iCs w:val="0"/>
                <w:color w:val="auto"/>
                <w:sz w:val="20"/>
                <w:szCs w:val="20"/>
                <w:u w:val="none"/>
              </w:rPr>
            </w:pPr>
          </w:p>
        </w:tc>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FC06E">
            <w:pPr>
              <w:jc w:val="center"/>
              <w:rPr>
                <w:rFonts w:hint="eastAsia" w:ascii="宋体" w:hAnsi="宋体" w:eastAsia="宋体" w:cs="宋体"/>
                <w:b/>
                <w:bCs/>
                <w:i w:val="0"/>
                <w:iCs w:val="0"/>
                <w:color w:val="auto"/>
                <w:sz w:val="20"/>
                <w:szCs w:val="20"/>
                <w:u w:val="none"/>
              </w:rPr>
            </w:pPr>
          </w:p>
        </w:tc>
        <w:tc>
          <w:tcPr>
            <w:tcW w:w="5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75E45">
            <w:pPr>
              <w:jc w:val="center"/>
              <w:rPr>
                <w:rFonts w:hint="eastAsia" w:ascii="宋体" w:hAnsi="宋体" w:eastAsia="宋体" w:cs="宋体"/>
                <w:b/>
                <w:bCs/>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8D5A4">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单价（元）</w:t>
            </w: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EBC9C">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合计（元）</w:t>
            </w:r>
          </w:p>
        </w:tc>
        <w:tc>
          <w:tcPr>
            <w:tcW w:w="809"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8BB7D">
            <w:pPr>
              <w:jc w:val="center"/>
              <w:rPr>
                <w:rFonts w:hint="eastAsia" w:ascii="宋体" w:hAnsi="宋体" w:eastAsia="宋体" w:cs="宋体"/>
                <w:b/>
                <w:bCs/>
                <w:i w:val="0"/>
                <w:iCs w:val="0"/>
                <w:color w:val="auto"/>
                <w:sz w:val="20"/>
                <w:szCs w:val="20"/>
                <w:u w:val="none"/>
              </w:rPr>
            </w:pPr>
          </w:p>
        </w:tc>
        <w:tc>
          <w:tcPr>
            <w:tcW w:w="62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0B97B">
            <w:pPr>
              <w:jc w:val="center"/>
              <w:rPr>
                <w:rFonts w:hint="eastAsia" w:ascii="宋体" w:hAnsi="宋体" w:eastAsia="宋体" w:cs="宋体"/>
                <w:b/>
                <w:bCs/>
                <w:i w:val="0"/>
                <w:iCs w:val="0"/>
                <w:color w:val="auto"/>
                <w:sz w:val="20"/>
                <w:szCs w:val="20"/>
                <w:u w:val="none"/>
              </w:rPr>
            </w:pPr>
          </w:p>
        </w:tc>
      </w:tr>
      <w:tr w14:paraId="3F49F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25CE3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AAD35">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99E2F">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污泥脱水车间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9F4D8">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5165D">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55033">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4827F">
            <w:pPr>
              <w:jc w:val="center"/>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8A1E7">
            <w:pPr>
              <w:jc w:val="center"/>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5BB12">
            <w:pPr>
              <w:jc w:val="center"/>
              <w:rPr>
                <w:rFonts w:hint="eastAsia" w:ascii="宋体" w:hAnsi="宋体" w:eastAsia="宋体" w:cs="宋体"/>
                <w:b/>
                <w:bCs/>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C5797">
            <w:pPr>
              <w:jc w:val="center"/>
              <w:rPr>
                <w:rFonts w:hint="eastAsia" w:ascii="宋体" w:hAnsi="宋体" w:eastAsia="宋体" w:cs="宋体"/>
                <w:i w:val="0"/>
                <w:iCs w:val="0"/>
                <w:color w:val="auto"/>
                <w:sz w:val="20"/>
                <w:szCs w:val="20"/>
                <w:u w:val="none"/>
              </w:rPr>
            </w:pPr>
          </w:p>
        </w:tc>
      </w:tr>
      <w:tr w14:paraId="2C646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9BAFA">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819D">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BB7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543B7">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1E4AD">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32263">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DDC4E">
            <w:pPr>
              <w:jc w:val="center"/>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29681">
            <w:pPr>
              <w:jc w:val="center"/>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F4B0">
            <w:pPr>
              <w:jc w:val="center"/>
              <w:rPr>
                <w:rFonts w:hint="eastAsia" w:ascii="宋体" w:hAnsi="宋体" w:eastAsia="宋体" w:cs="宋体"/>
                <w:b/>
                <w:bCs/>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A023E">
            <w:pPr>
              <w:jc w:val="center"/>
              <w:rPr>
                <w:rFonts w:hint="eastAsia" w:ascii="宋体" w:hAnsi="宋体" w:eastAsia="宋体" w:cs="宋体"/>
                <w:i w:val="0"/>
                <w:iCs w:val="0"/>
                <w:color w:val="auto"/>
                <w:sz w:val="20"/>
                <w:szCs w:val="20"/>
                <w:u w:val="none"/>
              </w:rPr>
            </w:pPr>
          </w:p>
        </w:tc>
      </w:tr>
      <w:tr w14:paraId="5B906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50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356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A71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263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5B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4D4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40.70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45D3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535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AB4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19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304C2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A00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0A6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010101004001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21D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D20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1、人工挖基坑土方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896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EE55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50.86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C221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904B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9B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1D5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42B1A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34F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410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B17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余方弃置(用于场内回填)</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4C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E1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A77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91.56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7FBF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0DC7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5BD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3EC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2E27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23195">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E845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8DC2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混凝土及钢筋混凝土工程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3A00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D4BA3">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416E8">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45B4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3C83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7A21D">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2D890">
            <w:pPr>
              <w:jc w:val="center"/>
              <w:rPr>
                <w:rFonts w:hint="eastAsia" w:ascii="宋体" w:hAnsi="宋体" w:eastAsia="宋体" w:cs="宋体"/>
                <w:i w:val="0"/>
                <w:iCs w:val="0"/>
                <w:color w:val="auto"/>
                <w:sz w:val="20"/>
                <w:szCs w:val="20"/>
                <w:u w:val="none"/>
              </w:rPr>
            </w:pPr>
          </w:p>
        </w:tc>
      </w:tr>
      <w:tr w14:paraId="6BA19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EA8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772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B8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D05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56B2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7CC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26.06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C433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E1401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7A3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757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296D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2B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B30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010501004001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D3A4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C35满堂基础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93B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A91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A08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54.14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0558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9DCD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48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CD8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B5F0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F2F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FC0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010501005001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F7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C35桩承台基础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CCE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31E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72A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30.59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F9FB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0118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B5D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782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9866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0D78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494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A17E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C35基础梁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EA27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1、基础梁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682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F08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17.55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2629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04D4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4FF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F0C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639B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7C4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D7B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010502001001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3BA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C35矩形柱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F3E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4225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B8A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37.39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0F1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7945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6C9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EDD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8261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E0F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BCE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D981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C35有梁板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40E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9E5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628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27.08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C0D1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B633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6E1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16E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3354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302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A8A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100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 P6有梁板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084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D75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1CB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57.48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0C49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BE52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D1E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1CA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BF88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E3F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D23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8728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C35栏板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1F6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A56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D98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9.89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47CD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8FE6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79B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674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1BFD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E4B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8C0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010505008001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1C8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C35雨蓬板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C3C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阳台、雨蓬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D9C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2C1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7.89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5772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637F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EAF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B03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C7D9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08033">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89BE4">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C9E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金属结构工程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ECCB1B">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1D8E6">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FFAF1">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9D31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64AF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A8D6E">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3669A">
            <w:pPr>
              <w:jc w:val="center"/>
              <w:rPr>
                <w:rFonts w:hint="eastAsia" w:ascii="宋体" w:hAnsi="宋体" w:eastAsia="宋体" w:cs="宋体"/>
                <w:i w:val="0"/>
                <w:iCs w:val="0"/>
                <w:color w:val="auto"/>
                <w:sz w:val="20"/>
                <w:szCs w:val="20"/>
                <w:u w:val="none"/>
              </w:rPr>
            </w:pPr>
          </w:p>
        </w:tc>
      </w:tr>
      <w:tr w14:paraId="74C4D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3C7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169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010604002001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D14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工字钢吊车梁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85D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1、钢结构构件安装 钢吊车梁 每根构件质量≤1t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2、工字钢</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B55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10D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230E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675D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7C6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884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汽车式起重机(40t)</w:t>
            </w:r>
          </w:p>
        </w:tc>
      </w:tr>
      <w:tr w14:paraId="58927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825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8FD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67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C5E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D01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AD0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275.28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BD5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7463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99C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267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688F0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A55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F32C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041106001001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478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大型机械设备安拆费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C2A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1、柴油打桩机每次安拆费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398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2AB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F45D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9882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6AB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E6A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汽车式起重机（20t）</w:t>
            </w:r>
          </w:p>
        </w:tc>
      </w:tr>
      <w:tr w14:paraId="376C7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6445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C9E3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0A4E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综合楼</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42B32">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86CDE">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46FEF">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A6B9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BAFFD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24696">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3581E9">
            <w:pPr>
              <w:jc w:val="center"/>
              <w:rPr>
                <w:rFonts w:hint="eastAsia" w:ascii="宋体" w:hAnsi="宋体" w:eastAsia="宋体" w:cs="宋体"/>
                <w:i w:val="0"/>
                <w:iCs w:val="0"/>
                <w:color w:val="auto"/>
                <w:sz w:val="20"/>
                <w:szCs w:val="20"/>
                <w:u w:val="none"/>
              </w:rPr>
            </w:pPr>
          </w:p>
        </w:tc>
      </w:tr>
      <w:tr w14:paraId="5A238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75C2B">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A914E">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FCE6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7D01E">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9B383">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3136E">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F574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FE4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F8E9B">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8940">
            <w:pPr>
              <w:jc w:val="center"/>
              <w:rPr>
                <w:rFonts w:hint="eastAsia" w:ascii="宋体" w:hAnsi="宋体" w:eastAsia="宋体" w:cs="宋体"/>
                <w:i w:val="0"/>
                <w:iCs w:val="0"/>
                <w:color w:val="auto"/>
                <w:sz w:val="20"/>
                <w:szCs w:val="20"/>
                <w:u w:val="none"/>
              </w:rPr>
            </w:pPr>
          </w:p>
        </w:tc>
      </w:tr>
      <w:tr w14:paraId="32119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F85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705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010101003002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A78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E23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ADB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BC76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40.99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F9CC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07D2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DCA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0B1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188AE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445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34D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010101004002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9D8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D2E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1、人工挖基坑土方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5FE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1EA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36.09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8216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A43C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622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DE4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3A6D8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1DD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F7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6C2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回填方-槽坑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A3D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79F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18F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0.21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B336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9C51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3C8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4222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夯击能量250(N·m)</w:t>
            </w:r>
          </w:p>
        </w:tc>
      </w:tr>
      <w:tr w14:paraId="3675A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2D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6A3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F2E4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余方弃置(用于场内回填)</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357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726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712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76.87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E139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3A99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CB5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899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27092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BD32CC">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49FE2">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C55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混凝土及钢筋混凝土工程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6D2F5">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DF323">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71E09">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DC63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E2F1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4CAD">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89A0C">
            <w:pPr>
              <w:jc w:val="center"/>
              <w:rPr>
                <w:rFonts w:hint="eastAsia" w:ascii="宋体" w:hAnsi="宋体" w:eastAsia="宋体" w:cs="宋体"/>
                <w:i w:val="0"/>
                <w:iCs w:val="0"/>
                <w:color w:val="auto"/>
                <w:sz w:val="20"/>
                <w:szCs w:val="20"/>
                <w:u w:val="none"/>
              </w:rPr>
            </w:pPr>
          </w:p>
        </w:tc>
      </w:tr>
      <w:tr w14:paraId="5725C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5A3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40EE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143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FB2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652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2B0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17.73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7D71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A93F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A5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8CC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1E7E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9B0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0D4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010501004002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EED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C35满堂基础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EAE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974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019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39.03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E35C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75DA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6E2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6C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F037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FA7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0B7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010501005002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887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C35桩承台基础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DC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240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B18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20.15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FE47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E6E7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02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9F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676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487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EF9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0D8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C35基础梁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617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1、基础梁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2C2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6A4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16.60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1CEE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4388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339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CC8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022F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E41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1E1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010502001002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CBB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C35矩形柱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240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ACA6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649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22.71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2D6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7C27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BD4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F30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028D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0AD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80A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DA6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C35有梁板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8A2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ABB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765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38.56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C2D2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29E6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BA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6F7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8C32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7CE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83BE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088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 P6有梁板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F9B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9C8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F27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39.71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45DA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870F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F29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4BCE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1F3D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C37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390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94F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C35栏板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253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512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264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12.36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C178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1798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0F9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59E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9F69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DAD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33A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010505008002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418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C35雨蓬板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686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阳台、雨蓬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C90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DCD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9.26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C57F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2598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1CD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EA3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FE7A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24F78">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95A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010505008003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68A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C35挑檐板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767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天沟、挑檐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E7F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F00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4656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AD66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8EC2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2D3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5143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E52D0D">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595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010506001001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1CB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C35直形楼梯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658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9E8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E88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3.59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FAE4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3727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CD9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643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842E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FC4A">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F8F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010502002002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4D3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C20构造柱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D6E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1、构造柱</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74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C60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5.12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06E7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832E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5785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19F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9A55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2765E">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73B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010503005002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28D5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C20过梁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E17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1、圈、过、弧形梁</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0F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3DB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0.65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D161B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FFB3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2C8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16F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5FD6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DD7B2">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424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010503004002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33A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C20素砼反坎</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2AE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1、圈、过、弧形梁</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B49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257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10.07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317B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113A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B66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1E6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8FF3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2C2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BFB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AB0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FD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CEA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119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390.46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A061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9007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B6E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2A5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79FC8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306F8">
            <w:pPr>
              <w:jc w:val="cente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319EB">
            <w:pPr>
              <w:jc w:val="left"/>
              <w:rPr>
                <w:rFonts w:hint="eastAsia" w:ascii="宋体" w:hAnsi="宋体" w:eastAsia="宋体" w:cs="宋体"/>
                <w:b/>
                <w:bCs/>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89CE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综合设备间</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A91B6">
            <w:pPr>
              <w:jc w:val="left"/>
              <w:rPr>
                <w:rFonts w:hint="eastAsia" w:ascii="宋体" w:hAnsi="宋体" w:eastAsia="宋体" w:cs="宋体"/>
                <w:b/>
                <w:bCs/>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7F8ED7">
            <w:pPr>
              <w:jc w:val="center"/>
              <w:rPr>
                <w:rFonts w:hint="eastAsia" w:ascii="宋体" w:hAnsi="宋体" w:eastAsia="宋体" w:cs="宋体"/>
                <w:b/>
                <w:bCs/>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B78F9">
            <w:pPr>
              <w:jc w:val="center"/>
              <w:rPr>
                <w:rFonts w:hint="eastAsia" w:ascii="宋体" w:hAnsi="宋体" w:eastAsia="宋体" w:cs="宋体"/>
                <w:b/>
                <w:bCs/>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0628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B64E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82E0F">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9AEB9">
            <w:pPr>
              <w:jc w:val="center"/>
              <w:rPr>
                <w:rFonts w:hint="eastAsia" w:ascii="宋体" w:hAnsi="宋体" w:eastAsia="宋体" w:cs="宋体"/>
                <w:i w:val="0"/>
                <w:iCs w:val="0"/>
                <w:color w:val="auto"/>
                <w:sz w:val="20"/>
                <w:szCs w:val="20"/>
                <w:u w:val="none"/>
              </w:rPr>
            </w:pPr>
          </w:p>
        </w:tc>
      </w:tr>
      <w:tr w14:paraId="10D2D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003EE">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D4676">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897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64662">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E3A4D">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F45E7">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1930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0AC8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3176D">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B6320">
            <w:pPr>
              <w:jc w:val="center"/>
              <w:rPr>
                <w:rFonts w:hint="eastAsia" w:ascii="宋体" w:hAnsi="宋体" w:eastAsia="宋体" w:cs="宋体"/>
                <w:i w:val="0"/>
                <w:iCs w:val="0"/>
                <w:color w:val="auto"/>
                <w:sz w:val="20"/>
                <w:szCs w:val="20"/>
                <w:u w:val="none"/>
              </w:rPr>
            </w:pPr>
          </w:p>
        </w:tc>
      </w:tr>
      <w:tr w14:paraId="43AE0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090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9F43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010101003003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619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0E1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35E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FF2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43.66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F06C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4BF4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D5B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B04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12DDC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C7B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586E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010101004003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0CD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5A4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1、人工挖基坑土方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626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C0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64.86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3C63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87DB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2A4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2CA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0F0DB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20E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4E10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BDC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回填方-槽坑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1D5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F2C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A1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9.29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903C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6009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1E8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35C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夯击能量250(N·m)</w:t>
            </w:r>
          </w:p>
        </w:tc>
      </w:tr>
      <w:tr w14:paraId="4B9E4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FC6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69D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2DA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余方弃置(用于场内回填)</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225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FE3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E30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99.26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5636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1590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302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303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6B1DE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3D49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47F3A">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C85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混凝土及钢筋混凝土工程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1B0F4">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F6B7F">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69E23">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2E86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B8314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39172">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BC8D">
            <w:pPr>
              <w:jc w:val="center"/>
              <w:rPr>
                <w:rFonts w:hint="eastAsia" w:ascii="宋体" w:hAnsi="宋体" w:eastAsia="宋体" w:cs="宋体"/>
                <w:i w:val="0"/>
                <w:iCs w:val="0"/>
                <w:color w:val="auto"/>
                <w:sz w:val="20"/>
                <w:szCs w:val="20"/>
                <w:u w:val="none"/>
              </w:rPr>
            </w:pPr>
          </w:p>
        </w:tc>
      </w:tr>
      <w:tr w14:paraId="2FEEB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82E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AD5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EE9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A79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B65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B38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30.54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5F34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7DED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782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F2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3E94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CAA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06C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010501004003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722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C35满堂基础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C6E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4CB8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541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64.92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5D0D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4EE3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541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466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5145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46B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A0D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010501005003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74F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C35桩承台基础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C75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7F9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FA6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31.83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03E1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FD98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F86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297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4184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3E6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679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248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C35基础梁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CDD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1、基础梁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F2B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2F6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13.79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04FD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4EF0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AED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CF9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068B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E68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4C2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010502001003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38F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C35矩形柱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8F6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565B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108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13.41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78D0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3143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11D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7D6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2D18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03D88">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51C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540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C35独立梁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134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1、单梁、连续梁、异形梁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7EA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01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9.62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5A07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15BF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88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83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E4FE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CDE82">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27B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018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 P6有梁板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823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FE8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F77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65.06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94F9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6486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61F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FB2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D3A8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73B875">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8C0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73B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C35栏板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95C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F28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D86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8.89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FF30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2018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D11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D6D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A4C3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7366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686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010505008004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076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C35雨蓬板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EE2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阳台、雨蓬</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30D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1F5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10.51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BF26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A37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8E4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7DE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1B54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996F9">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D5C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010502002003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C00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C20构造柱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2AB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1、构造柱</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884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C5A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6.47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C916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923E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344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12C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6B77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0FDEE">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79F7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010503005003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699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C20过梁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8E9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1、圈、过、弧形梁</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89B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DB3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0.56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3201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D36A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90E8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65F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B075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27F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BD2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010503004003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E56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C20素砼反坎</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DFC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1、圈、过、弧形梁</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E47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DA06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5.48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93A6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191C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620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2C1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B8E4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0B7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499C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010501006001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DE9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C25设备基础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D43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13E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747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D0F1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C0B0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52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899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9267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982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885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010504001001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E53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C25混凝土围堰</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CFA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1、直形、弧形、电梯井墙</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BCC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1DDF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9.35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48F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26815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A7E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C6C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3BE2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BE0DF">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4C7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FAD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520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9C4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2BB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315.81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A8E0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C5F5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FBB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189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51FAA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24DBD">
            <w:pPr>
              <w:jc w:val="cente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1FA39">
            <w:pPr>
              <w:jc w:val="left"/>
              <w:rPr>
                <w:rFonts w:hint="eastAsia" w:ascii="宋体" w:hAnsi="宋体" w:eastAsia="宋体" w:cs="宋体"/>
                <w:b/>
                <w:bCs/>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529C8">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传达室及门牌</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BA224">
            <w:pPr>
              <w:jc w:val="left"/>
              <w:rPr>
                <w:rFonts w:hint="eastAsia" w:ascii="宋体" w:hAnsi="宋体" w:eastAsia="宋体" w:cs="宋体"/>
                <w:b/>
                <w:bCs/>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09870">
            <w:pPr>
              <w:jc w:val="center"/>
              <w:rPr>
                <w:rFonts w:hint="eastAsia" w:ascii="宋体" w:hAnsi="宋体" w:eastAsia="宋体" w:cs="宋体"/>
                <w:b/>
                <w:bCs/>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6C1D4">
            <w:pPr>
              <w:jc w:val="center"/>
              <w:rPr>
                <w:rFonts w:hint="eastAsia" w:ascii="宋体" w:hAnsi="宋体" w:eastAsia="宋体" w:cs="宋体"/>
                <w:b/>
                <w:bCs/>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2033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ABD4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397E4">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272D3">
            <w:pPr>
              <w:jc w:val="center"/>
              <w:rPr>
                <w:rFonts w:hint="eastAsia" w:ascii="宋体" w:hAnsi="宋体" w:eastAsia="宋体" w:cs="宋体"/>
                <w:i w:val="0"/>
                <w:iCs w:val="0"/>
                <w:color w:val="auto"/>
                <w:sz w:val="20"/>
                <w:szCs w:val="20"/>
                <w:u w:val="none"/>
              </w:rPr>
            </w:pPr>
          </w:p>
        </w:tc>
      </w:tr>
      <w:tr w14:paraId="2C872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BC8A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EC9EE">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D561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EB3C4">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28FB3B">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0B14E">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D666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E9360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401A2">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57152F">
            <w:pPr>
              <w:jc w:val="center"/>
              <w:rPr>
                <w:rFonts w:hint="eastAsia" w:ascii="宋体" w:hAnsi="宋体" w:eastAsia="宋体" w:cs="宋体"/>
                <w:i w:val="0"/>
                <w:iCs w:val="0"/>
                <w:color w:val="auto"/>
                <w:sz w:val="20"/>
                <w:szCs w:val="20"/>
                <w:u w:val="none"/>
              </w:rPr>
            </w:pPr>
          </w:p>
        </w:tc>
      </w:tr>
      <w:tr w14:paraId="4D614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3B6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A84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010101004001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1FB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B912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1、人工挖基坑土方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289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495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26.79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EA3E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C21F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77A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6FB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1B01D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16A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D7D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39F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回填方-槽坑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8EA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6E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A88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11.90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1F98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27AF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18D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52B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夯击能量250(N·m)</w:t>
            </w:r>
          </w:p>
        </w:tc>
      </w:tr>
      <w:tr w14:paraId="61219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FF8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D6A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BC4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余方弃置(用于场内回填)</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CA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D20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9D8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13.10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3713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6298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D5B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FCA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1A64B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72F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D87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58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C7B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0B3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958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16.93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EF43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A735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30A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52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17197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CC4FA">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614E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C2E7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粗格栅及进水泵房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B2F3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0C29F">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25817">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BBAB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281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209D0">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A18F0C">
            <w:pPr>
              <w:jc w:val="center"/>
              <w:rPr>
                <w:rFonts w:hint="eastAsia" w:ascii="宋体" w:hAnsi="宋体" w:eastAsia="宋体" w:cs="宋体"/>
                <w:i w:val="0"/>
                <w:iCs w:val="0"/>
                <w:color w:val="auto"/>
                <w:sz w:val="20"/>
                <w:szCs w:val="20"/>
                <w:u w:val="none"/>
              </w:rPr>
            </w:pPr>
          </w:p>
        </w:tc>
      </w:tr>
      <w:tr w14:paraId="2938B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91D12">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03309">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EE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BAAC7">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ADA63">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8F9A2">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5C03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3C18A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AA833">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CF7B7">
            <w:pPr>
              <w:jc w:val="center"/>
              <w:rPr>
                <w:rFonts w:hint="eastAsia" w:ascii="宋体" w:hAnsi="宋体" w:eastAsia="宋体" w:cs="宋体"/>
                <w:i w:val="0"/>
                <w:iCs w:val="0"/>
                <w:color w:val="auto"/>
                <w:sz w:val="20"/>
                <w:szCs w:val="20"/>
                <w:u w:val="none"/>
              </w:rPr>
            </w:pPr>
          </w:p>
        </w:tc>
      </w:tr>
      <w:tr w14:paraId="501A3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15C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5A5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45F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挖一般土方(场内利用)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11F5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1、大型支撑下挖土方宽15m以内 深11m以内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2、挖掘机转堆土方(每次)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29D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FB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1176.29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88ED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B282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D6C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836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66528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F7F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C1A5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040103001019</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77B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4968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6BF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EDA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526.87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2C12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59AC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E27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B93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1205E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514B5">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9BEBE">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8D3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主体工程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38AF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A17B8">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E2F81">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8C05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8A3E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75203">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61DC4">
            <w:pPr>
              <w:jc w:val="center"/>
              <w:rPr>
                <w:rFonts w:hint="eastAsia" w:ascii="宋体" w:hAnsi="宋体" w:eastAsia="宋体" w:cs="宋体"/>
                <w:i w:val="0"/>
                <w:iCs w:val="0"/>
                <w:color w:val="auto"/>
                <w:sz w:val="20"/>
                <w:szCs w:val="20"/>
                <w:u w:val="none"/>
              </w:rPr>
            </w:pPr>
          </w:p>
        </w:tc>
      </w:tr>
      <w:tr w14:paraId="60276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B88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EA8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151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C20混凝土垫层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D289C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1、非定型井垫层 混凝土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126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5574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12.47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8208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CE38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75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5E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F9DE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9A1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BA1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B05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C20素砼填充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064C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1、素砼填充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1BD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981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1ED5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FD99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A87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FAC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11CD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D58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FA25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040406003001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20C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C35矩形柱（上部结构）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5DF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E23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EB4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5.76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632A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A052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E7F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5C8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65BD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BE4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49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010505001007</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79B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 P6有梁板（上部结构）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708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599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78F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9.66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DE34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744B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095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E69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7A35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3DE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D19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DF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C35栏板（上部结构）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D5D6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ADA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C60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CA7FB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A694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B92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7EC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F55E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3E5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821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E00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631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719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3000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65.88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DED2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9B92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F33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2FB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0A06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72F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B370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DC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7AA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CA36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1E2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285.14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B383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C0C1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3F7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44D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10DE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D8D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761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2A3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1227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40E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C1F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7.67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9628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D2C5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80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FE8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2C18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81F24">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BED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8DC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P8膨胀池槽</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5F3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1、现浇混凝土池槽 悬空L形槽(厚度) 20cm以内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B6F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27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5.20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502B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DA28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953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145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2F7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8DA8F">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B29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040601010001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1BA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P8膨胀池盖板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8EE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肋形盖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57C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815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7.30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B6BA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5A4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9C3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A4C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BFAF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55F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115B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010604002001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D9A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工字钢吊车梁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308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1、钢结构构件安装 钢吊车梁 每根构件质量≤1t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2、工字钢</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158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2A9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0.27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36697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98D0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03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813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汽车式起重机(40t)</w:t>
            </w:r>
          </w:p>
        </w:tc>
      </w:tr>
      <w:tr w14:paraId="7C3E1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8AD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D23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58C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433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7C46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A21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34.40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CAAF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4A66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357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17A1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023CA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2974B">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68999">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0C49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细格栅及旋流沉砂池</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D75C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B9540">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430C8">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29A2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6238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D628E">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32B28">
            <w:pPr>
              <w:jc w:val="center"/>
              <w:rPr>
                <w:rFonts w:hint="eastAsia" w:ascii="宋体" w:hAnsi="宋体" w:eastAsia="宋体" w:cs="宋体"/>
                <w:i w:val="0"/>
                <w:iCs w:val="0"/>
                <w:color w:val="auto"/>
                <w:sz w:val="20"/>
                <w:szCs w:val="20"/>
                <w:u w:val="none"/>
              </w:rPr>
            </w:pPr>
          </w:p>
        </w:tc>
      </w:tr>
      <w:tr w14:paraId="67031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CA557">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C64CD">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E26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F5D86">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0AE98">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E07FE">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102B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E6B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872C6B">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4AA5A">
            <w:pPr>
              <w:jc w:val="center"/>
              <w:rPr>
                <w:rFonts w:hint="eastAsia" w:ascii="宋体" w:hAnsi="宋体" w:eastAsia="宋体" w:cs="宋体"/>
                <w:i w:val="0"/>
                <w:iCs w:val="0"/>
                <w:color w:val="auto"/>
                <w:sz w:val="20"/>
                <w:szCs w:val="20"/>
                <w:u w:val="none"/>
              </w:rPr>
            </w:pPr>
          </w:p>
        </w:tc>
      </w:tr>
      <w:tr w14:paraId="07B30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85C7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015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040101003002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303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CA5F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85B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4D3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33.95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C4B1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00F8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347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D99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50124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F4A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E3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040101002011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AEE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D3A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8A3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4AB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0.19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9DBC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71D9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D4A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55B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1403A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7C76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FE6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040103001020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459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51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500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4B6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20.09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6318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FA98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A43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A55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电动夯实机(夯击能量250N·m)</w:t>
            </w:r>
          </w:p>
        </w:tc>
      </w:tr>
      <w:tr w14:paraId="1FB16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A24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0C3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8873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余方弃置(用于场内回填)</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459E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2、运距自行考虑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1DD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7A1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11.04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9E1F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26CD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FDE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5C7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12DD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C4D8E">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07815">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F63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主体工程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08C79">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0FAE7">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3EA0B">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64B1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FF6E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7F3C7">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6004B">
            <w:pPr>
              <w:jc w:val="center"/>
              <w:rPr>
                <w:rFonts w:hint="eastAsia" w:ascii="宋体" w:hAnsi="宋体" w:eastAsia="宋体" w:cs="宋体"/>
                <w:i w:val="0"/>
                <w:iCs w:val="0"/>
                <w:color w:val="auto"/>
                <w:sz w:val="20"/>
                <w:szCs w:val="20"/>
                <w:u w:val="none"/>
              </w:rPr>
            </w:pPr>
          </w:p>
        </w:tc>
      </w:tr>
      <w:tr w14:paraId="5F340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00F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4DCD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040201020001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448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7:3砂石换填600厚</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E5A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1、7:3砂石换填600厚</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B17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3BB9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15.15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0B31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190D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ED7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5BF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72EC7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8FF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310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040406003002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322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C40矩形柱（楼梯）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FBA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908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8E7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0.71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F383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1A5F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773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8E6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F0DD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53D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E89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010503001006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9DC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C40基础梁（楼梯）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962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1、基础梁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D70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41C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0.58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B141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7EB3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842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068F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3AD2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1B6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926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E8F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C40独立基础（楼梯）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259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1、其他混凝土基础</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EB7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49F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2C05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1ECD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130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BF5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C54C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0AB2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86B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010506001002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558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C40直形楼梯（楼梯）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8F8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597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0B4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2.76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E5F0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445F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74F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F3B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5629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2A3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402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7C8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631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B22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5D1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31.20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FE64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0231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83CC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2F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CECA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D3E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AE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08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20A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1365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FDB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6.94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0DFB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D022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920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F96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6B25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01F2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932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892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096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CD0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0BD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19.58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CB85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1BC7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40B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5F1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46E7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F74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E5C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B0E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P8膨胀弧形池壁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FFE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圆、弧形(厚度)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AA8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BD9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9.74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79C1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7075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D18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98A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2C88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CCD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D04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040601010002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90C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P8膨胀池盖板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6F8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肋形盖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AA99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8EE4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11.53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A5FE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A802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F71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B0C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1C90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8A2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521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8815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P8膨胀走道板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912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走道板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6DAC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34F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3.59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5714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2FF4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AB3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D31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63DA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22D96">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873F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C5AD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生化池及高效沉淀池</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56A7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1A9CB">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51CC9">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999E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65CE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00550">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441F9">
            <w:pPr>
              <w:jc w:val="center"/>
              <w:rPr>
                <w:rFonts w:hint="eastAsia" w:ascii="宋体" w:hAnsi="宋体" w:eastAsia="宋体" w:cs="宋体"/>
                <w:i w:val="0"/>
                <w:iCs w:val="0"/>
                <w:color w:val="auto"/>
                <w:sz w:val="20"/>
                <w:szCs w:val="20"/>
                <w:u w:val="none"/>
              </w:rPr>
            </w:pPr>
          </w:p>
        </w:tc>
      </w:tr>
      <w:tr w14:paraId="03546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A2508">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BABC1">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E60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9F233">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1AB71">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07F6">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1CE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271B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44910">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96F45">
            <w:pPr>
              <w:jc w:val="center"/>
              <w:rPr>
                <w:rFonts w:hint="eastAsia" w:ascii="宋体" w:hAnsi="宋体" w:eastAsia="宋体" w:cs="宋体"/>
                <w:i w:val="0"/>
                <w:iCs w:val="0"/>
                <w:color w:val="auto"/>
                <w:sz w:val="20"/>
                <w:szCs w:val="20"/>
                <w:u w:val="none"/>
              </w:rPr>
            </w:pPr>
          </w:p>
        </w:tc>
      </w:tr>
      <w:tr w14:paraId="02935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060A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4F9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77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挖一般土方(场内利用)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50C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1、挖掘机挖装一般土方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EBD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FFB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1517.48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4C3F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5594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A77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E7B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344C5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A38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D8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E02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0CE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1、挖掘机挖装沟槽、基坑土方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F0C1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DD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23.04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5F44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4A5D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221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027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5F126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746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9DB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493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4A2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2EA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416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365.37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7ADB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60E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FDA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EB0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4447F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B0386">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94040">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16D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主体工程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B13F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7B7E7">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CA33C">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9B2D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2447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E326A">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2CBD9">
            <w:pPr>
              <w:jc w:val="center"/>
              <w:rPr>
                <w:rFonts w:hint="eastAsia" w:ascii="宋体" w:hAnsi="宋体" w:eastAsia="宋体" w:cs="宋体"/>
                <w:i w:val="0"/>
                <w:iCs w:val="0"/>
                <w:color w:val="auto"/>
                <w:sz w:val="20"/>
                <w:szCs w:val="20"/>
                <w:u w:val="none"/>
              </w:rPr>
            </w:pPr>
          </w:p>
        </w:tc>
      </w:tr>
      <w:tr w14:paraId="4D5BB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2F8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DA6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94CD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C20混凝土垫层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5CA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1、非定型井垫层 混凝土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E27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3B7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84.41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5020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69D2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B5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7C1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D844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7E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DD3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020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C20素砼填充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3A8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1、素砼填充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ED2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7B6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28.27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0B00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C37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871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6C4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725D2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384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5A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040303002004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8B9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C20素砼设备基础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E2A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1、独立设备基础(体积) 5m3以内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52E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AE3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2.20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8DA5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CE63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F92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D51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8FF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308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622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040406003003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E49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C40矩形柱（上部结构）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8F0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E1B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58F5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13.25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11FB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1853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693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495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4EB9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672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3BE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010505001008</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0BC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P6有梁板（上部结构）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526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773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2E3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40.14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C9F0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3F8E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44E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44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5AC6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713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792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8BB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C40栏板（上部结构）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6494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C0C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C7C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31DD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9A3C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663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48D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DEAD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5C3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828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010506001003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A21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C40直形楼梯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1BD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C382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968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7.09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8AF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B135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7EA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A58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D07E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E6ED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5C7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0CD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B03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C7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F1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419.34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0B9B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55C5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EB5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873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F15F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A35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DBC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2115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C45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7C3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992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682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22.68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331D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1B62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37A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EF7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7C78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340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5E9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029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B7E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88D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4F3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511.19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FBBB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9CCD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E86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205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33AA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E18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84C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040601007007</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979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C45 P8膨胀矩形池壁 30外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129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0C9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82D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14.83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CB98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AF453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4C2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91A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0EF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57A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62E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040601007008</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9A48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383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2A6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2B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125.29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A07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5EAB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4385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D23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2335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799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1DA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040601007009</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837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P8膨胀弧形池壁 20内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8E9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CE9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7EF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12.47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F51A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8AE0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8EF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2E4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混凝土输送泵车（输送量90m4/h）</w:t>
            </w:r>
          </w:p>
        </w:tc>
      </w:tr>
      <w:tr w14:paraId="50736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BF9FF">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4D07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040601008001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A4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P8膨胀池柱</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A39C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圆型柱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742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123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D8E2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8E4B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771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7CD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混凝土输送泵车（输送量90m5/h）</w:t>
            </w:r>
          </w:p>
        </w:tc>
      </w:tr>
      <w:tr w14:paraId="6B6D3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058A2">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3F29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040601010003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DE4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P8膨胀池盖板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7D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肋形盖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8EA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A5E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36.86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B562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CB6C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ACC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528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混凝土输送泵车（输送量90m6/h）</w:t>
            </w:r>
          </w:p>
        </w:tc>
      </w:tr>
      <w:tr w14:paraId="7D51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117F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74D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EDC2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8D8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F4F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FB1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191.84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0C95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15F8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96E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333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77D80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F23F9">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CAFA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AB741">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消毒池、巴氏计量槽及尾水泵房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D2D2C">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33476">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7FE0">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0CA4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BD39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77722">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DFDF">
            <w:pPr>
              <w:jc w:val="center"/>
              <w:rPr>
                <w:rFonts w:hint="eastAsia" w:ascii="宋体" w:hAnsi="宋体" w:eastAsia="宋体" w:cs="宋体"/>
                <w:i w:val="0"/>
                <w:iCs w:val="0"/>
                <w:color w:val="auto"/>
                <w:sz w:val="20"/>
                <w:szCs w:val="20"/>
                <w:u w:val="none"/>
              </w:rPr>
            </w:pPr>
          </w:p>
        </w:tc>
      </w:tr>
      <w:tr w14:paraId="6705D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F430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ADFCA">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BBC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4ADA3">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1AC91">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FAFF5">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1AA6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483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E50CE">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7889A">
            <w:pPr>
              <w:jc w:val="center"/>
              <w:rPr>
                <w:rFonts w:hint="eastAsia" w:ascii="宋体" w:hAnsi="宋体" w:eastAsia="宋体" w:cs="宋体"/>
                <w:i w:val="0"/>
                <w:iCs w:val="0"/>
                <w:color w:val="auto"/>
                <w:sz w:val="20"/>
                <w:szCs w:val="20"/>
                <w:u w:val="none"/>
              </w:rPr>
            </w:pPr>
          </w:p>
        </w:tc>
      </w:tr>
      <w:tr w14:paraId="1FBC1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B00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842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040101003004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A3F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B1F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5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4B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115.42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64E5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1420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CD1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05F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240A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AA4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437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040101003005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4DA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A4B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1、挖掘机挖装沟槽、基坑土方 、二类土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2、运距自行考虑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1E0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84A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157.58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44B8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CFDD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705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49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39A8C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B13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AF6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040103001022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7D0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2B7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F34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13E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13.92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0C08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DBCE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4E96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281C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电动夯实机(夯击能量250N·m)</w:t>
            </w:r>
          </w:p>
        </w:tc>
      </w:tr>
      <w:tr w14:paraId="36F2F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33BD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C85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E86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9C8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2、运距自行考虑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F7B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8C05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99.42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8112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8702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937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DAB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1D935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5D4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D22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040103001023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793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4A09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6A3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AE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75.79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DA40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A86A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1B7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AF1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71950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C63000">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9DFB8">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F01D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主体工程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E8D6A">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CCB26">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CED8B">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1D9D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FCE7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F7548">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260B1">
            <w:pPr>
              <w:jc w:val="center"/>
              <w:rPr>
                <w:rFonts w:hint="eastAsia" w:ascii="宋体" w:hAnsi="宋体" w:eastAsia="宋体" w:cs="宋体"/>
                <w:i w:val="0"/>
                <w:iCs w:val="0"/>
                <w:color w:val="auto"/>
                <w:sz w:val="20"/>
                <w:szCs w:val="20"/>
                <w:u w:val="none"/>
              </w:rPr>
            </w:pPr>
          </w:p>
        </w:tc>
      </w:tr>
      <w:tr w14:paraId="3E0D6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E0B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2EF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040406003004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367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C35矩形柱（上部结构）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575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1、矩形、多边形、异形、圆形柱、钢管柱</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133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279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5.40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3284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919B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A36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2CB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0C0D4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4774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146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010505001009</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783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 P6有梁板（上部结构）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678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1、平板、有梁板、无梁板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C5C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C3A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9.32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8D00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A1A0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9CF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FF0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20C11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9BF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1C2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010505006007</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708A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C35栏板（上部结构）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6BC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1、现浇混凝土其他构件 栏板、反檐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D74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FC8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2.06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E63B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1796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F72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E452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D77E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EA1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0FD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010505006008</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BB4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C35楼梯（上部结构）</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3845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363C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02A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1.14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CFA3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BED9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A9D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75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CBAC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792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7B5F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268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319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3A6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B46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47.41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FCF3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5DE9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6DB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DF1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CB3D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D25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921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040601007010</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FB82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D12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904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8F3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72.34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CFAE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6F8C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961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2E8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539DC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F4C8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D90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040601010004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886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P8膨胀池盖板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2407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肋形盖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214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97C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4.92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702A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4A7D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7E2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547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4B067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9A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CDB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010604002001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1DA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工字钢吊车梁</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47A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1、钢结构构件安装 钢吊车梁 每根构件质量≤1t</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2、工字钢</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BC8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t</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315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0.40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36D8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09E1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7EF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48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汽车式起重机(40t)</w:t>
            </w:r>
          </w:p>
        </w:tc>
      </w:tr>
      <w:tr w14:paraId="52C01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E2B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981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F6F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垂直运输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9C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1、建筑物20m以内的垂直运输 现浇框架结构</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461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BF6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30.24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696C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EE62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A6D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0FD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电动单筒快速卷扬机（牵引力10kN）+卷扬机架(单笼5t内）</w:t>
            </w:r>
          </w:p>
        </w:tc>
      </w:tr>
      <w:tr w14:paraId="2FB8C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E4126">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6855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E18F0">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地磅基础</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683DB">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7ABC2">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D362E">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93F89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6FF0B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8B8F">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B9BE3">
            <w:pPr>
              <w:jc w:val="center"/>
              <w:rPr>
                <w:rFonts w:hint="eastAsia" w:ascii="宋体" w:hAnsi="宋体" w:eastAsia="宋体" w:cs="宋体"/>
                <w:i w:val="0"/>
                <w:iCs w:val="0"/>
                <w:color w:val="auto"/>
                <w:sz w:val="20"/>
                <w:szCs w:val="20"/>
                <w:u w:val="none"/>
              </w:rPr>
            </w:pPr>
          </w:p>
        </w:tc>
      </w:tr>
      <w:tr w14:paraId="3581C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DF514">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BB747">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DD8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8F96">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C037B">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4E9EC">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840D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48EF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41664">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E36B8">
            <w:pPr>
              <w:jc w:val="center"/>
              <w:rPr>
                <w:rFonts w:hint="eastAsia" w:ascii="宋体" w:hAnsi="宋体" w:eastAsia="宋体" w:cs="宋体"/>
                <w:i w:val="0"/>
                <w:iCs w:val="0"/>
                <w:color w:val="auto"/>
                <w:sz w:val="20"/>
                <w:szCs w:val="20"/>
                <w:u w:val="none"/>
              </w:rPr>
            </w:pPr>
          </w:p>
        </w:tc>
      </w:tr>
      <w:tr w14:paraId="4AC12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61B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528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19A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挖基坑土方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706A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4CA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3FA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7.46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0616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60EC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3F9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EA5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履带式单斗液压挖掘机（斗容量1m3）履带式推土机（75KW）</w:t>
            </w:r>
          </w:p>
        </w:tc>
      </w:tr>
      <w:tr w14:paraId="0D2A5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064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965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350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CCB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23D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606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AE22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3EFE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ED2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011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电动夯实机(夯击能量250N·m)</w:t>
            </w:r>
          </w:p>
        </w:tc>
      </w:tr>
      <w:tr w14:paraId="4534F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E4C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853F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16F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余方弃置(场内利用)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8C7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4DD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C3A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5.87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86CD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9F9D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48A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C12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5560D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ABE7C">
            <w:pPr>
              <w:jc w:val="cente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84621">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961E2">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储泥池</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CF28B">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0FA36">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B6D2F">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003E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4809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8B2CE">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4AAB5">
            <w:pPr>
              <w:jc w:val="center"/>
              <w:rPr>
                <w:rFonts w:hint="eastAsia" w:ascii="宋体" w:hAnsi="宋体" w:eastAsia="宋体" w:cs="宋体"/>
                <w:i w:val="0"/>
                <w:iCs w:val="0"/>
                <w:color w:val="auto"/>
                <w:sz w:val="20"/>
                <w:szCs w:val="20"/>
                <w:u w:val="none"/>
              </w:rPr>
            </w:pPr>
          </w:p>
        </w:tc>
      </w:tr>
      <w:tr w14:paraId="34AA9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37A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28152">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C82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主体工程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5001D">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F6522">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11B48">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F96B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369D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45179">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91EE9">
            <w:pPr>
              <w:jc w:val="center"/>
              <w:rPr>
                <w:rFonts w:hint="eastAsia" w:ascii="宋体" w:hAnsi="宋体" w:eastAsia="宋体" w:cs="宋体"/>
                <w:i w:val="0"/>
                <w:iCs w:val="0"/>
                <w:color w:val="auto"/>
                <w:sz w:val="20"/>
                <w:szCs w:val="20"/>
                <w:u w:val="none"/>
              </w:rPr>
            </w:pPr>
          </w:p>
        </w:tc>
      </w:tr>
      <w:tr w14:paraId="688E0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367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1C1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040303001011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8C29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C20混凝土垫层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5D9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1、非定型井垫层 混凝土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495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8C24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CCF4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46893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B12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659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100D8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87C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412B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040601006006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B99F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P8膨胀池底板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C04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半地下室池底 平池底(厚度) 50cm以外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FA1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B38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13.69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6E7E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CB7D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6C7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91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35206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735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05F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040601007011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532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P8膨胀矩形池壁 30内</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2696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1、现浇钢筋混凝土池 池壁(隔墙) 直、矩形(厚度) 30cm以内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5B5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8D6F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16.54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C027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51BB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70A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98A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混凝土输送泵车（输送量90m3/h）</w:t>
            </w:r>
          </w:p>
        </w:tc>
      </w:tr>
      <w:tr w14:paraId="6586C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78DF2">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CF7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040601010005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BA5B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P8膨胀池盖板</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AF17C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1、现浇混凝土池 肋形盖</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2、泵送混凝土增加费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E64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125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B13B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65A7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A89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C0B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混凝土输送泵车（输送量90m4/h）</w:t>
            </w:r>
          </w:p>
        </w:tc>
      </w:tr>
      <w:tr w14:paraId="4DF11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3490F">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FA6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010506001004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FC98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P8直形楼梯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32A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41E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B9E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2.55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66CE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34D6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8144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ED6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混凝土输送泵车（输送量90m5/h）</w:t>
            </w:r>
          </w:p>
        </w:tc>
      </w:tr>
      <w:tr w14:paraId="56467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448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328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010506001001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B36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C40 P8直形楼梯</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0A32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1、直形楼梯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2、泵送混凝土至建筑部位 高度50m以内(含±0.00以下)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E42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376BE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2.68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F134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698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C72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D01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混凝土输送泵车（输送量90m6/h）</w:t>
            </w:r>
          </w:p>
        </w:tc>
      </w:tr>
      <w:tr w14:paraId="270A2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74862">
            <w:pPr>
              <w:jc w:val="cente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358C5F">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AA563">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场平工程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5DFA7">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D129EC">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7FEC5">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3EB27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B451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72C33">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D7BCF">
            <w:pPr>
              <w:jc w:val="center"/>
              <w:rPr>
                <w:rFonts w:hint="eastAsia" w:ascii="宋体" w:hAnsi="宋体" w:eastAsia="宋体" w:cs="宋体"/>
                <w:i w:val="0"/>
                <w:iCs w:val="0"/>
                <w:color w:val="auto"/>
                <w:sz w:val="20"/>
                <w:szCs w:val="20"/>
                <w:u w:val="none"/>
              </w:rPr>
            </w:pPr>
          </w:p>
        </w:tc>
      </w:tr>
      <w:tr w14:paraId="03049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B6367">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E1100">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F11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土石方工程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D9AD1">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0FE061">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36B80">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B48F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F4E8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A8EBA">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C1059">
            <w:pPr>
              <w:jc w:val="center"/>
              <w:rPr>
                <w:rFonts w:hint="eastAsia" w:ascii="宋体" w:hAnsi="宋体" w:eastAsia="宋体" w:cs="宋体"/>
                <w:i w:val="0"/>
                <w:iCs w:val="0"/>
                <w:color w:val="auto"/>
                <w:sz w:val="20"/>
                <w:szCs w:val="20"/>
                <w:u w:val="none"/>
              </w:rPr>
            </w:pPr>
          </w:p>
        </w:tc>
      </w:tr>
      <w:tr w14:paraId="4A9AD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6B7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618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25E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田埂清表</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F276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1、挖掘机挖装一般土方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A72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D38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3279.10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6C667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FF7E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698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9DD8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20683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8E3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F2A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1C5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压路机碾压土方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8EA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1、压路机碾压土(石)方 填土方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CF1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512C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15629.88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ED46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4736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80A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10E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履带式推土机（功率75kW）+钢轮内燃压路机(工作质量12t)+洒水车(罐容量4000L)</w:t>
            </w:r>
          </w:p>
        </w:tc>
      </w:tr>
      <w:tr w14:paraId="1BD29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B8A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FCA5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EFC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场外借土</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B79C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1、挖掘机挖装一般土方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E3A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F51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5319.90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61C5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20AF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1FA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E2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1049B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9156FE">
            <w:pPr>
              <w:jc w:val="center"/>
              <w:rPr>
                <w:rFonts w:hint="eastAsia" w:ascii="宋体" w:hAnsi="宋体" w:eastAsia="宋体" w:cs="宋体"/>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5A1C4">
            <w:pPr>
              <w:jc w:val="left"/>
              <w:rPr>
                <w:rFonts w:hint="eastAsia" w:ascii="宋体" w:hAnsi="宋体" w:eastAsia="宋体" w:cs="宋体"/>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90F3C">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污水管道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7B32DE">
            <w:pPr>
              <w:jc w:val="left"/>
              <w:rPr>
                <w:rFonts w:hint="eastAsia" w:ascii="宋体" w:hAnsi="宋体" w:eastAsia="宋体" w:cs="宋体"/>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7CD32">
            <w:pPr>
              <w:jc w:val="center"/>
              <w:rPr>
                <w:rFonts w:hint="eastAsia" w:ascii="宋体" w:hAnsi="宋体" w:eastAsia="宋体" w:cs="宋体"/>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38536">
            <w:pPr>
              <w:jc w:val="center"/>
              <w:rPr>
                <w:rFonts w:hint="eastAsia" w:ascii="宋体" w:hAnsi="宋体" w:eastAsia="宋体" w:cs="宋体"/>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CA41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F0D3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6662">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F5B5">
            <w:pPr>
              <w:jc w:val="center"/>
              <w:rPr>
                <w:rFonts w:hint="eastAsia" w:ascii="宋体" w:hAnsi="宋体" w:eastAsia="宋体" w:cs="宋体"/>
                <w:i w:val="0"/>
                <w:iCs w:val="0"/>
                <w:color w:val="auto"/>
                <w:sz w:val="20"/>
                <w:szCs w:val="20"/>
                <w:u w:val="none"/>
              </w:rPr>
            </w:pPr>
          </w:p>
        </w:tc>
      </w:tr>
      <w:tr w14:paraId="328B2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07D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E2A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040501008001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995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聚乙烯PE100管 | DN300，PN≥1.25MPa</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5FF1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1、钻导向孔 DN≤300mm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2、扩孔 DN300mm以内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3、回拖布管 DN300mm以内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4、聚乙烯PE100管 DN300，PN≥1.25MPa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5、塑料管安装(电熔管件熔接) 管外径315mm以内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6、PE塑料管件 DN300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7、管道闭水试验 管径400mm以内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8、泥浆运输 运距6km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880D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BD4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2198.40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E596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BA49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793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38F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汽车式起重机（8t）+水平定向钻机(小型)</w:t>
            </w:r>
          </w:p>
        </w:tc>
      </w:tr>
      <w:tr w14:paraId="7478B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5467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C0B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040501008002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34F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聚乙烯PE100管 | DN400，PN≥1.25MPa</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DC1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1、钻导向孔 DN≤600mm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2、扩孔 DN500mm以内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3、回拖布管 DN500mm以内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4、聚乙烯PE100管 DN400，PN≥1.25MPa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5、塑料管安装(电熔管件熔接) 管外径400mm以内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6、PE塑料管件 DN400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7、管道闭水试验 管径400mm以内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8、泥浆运输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70B7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F5C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585.10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5174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358A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9E9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34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汽车式起重机（8t）+水平定向钻机(小型)</w:t>
            </w:r>
          </w:p>
        </w:tc>
      </w:tr>
      <w:tr w14:paraId="106D5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916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FCB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040501008003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8B2E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聚乙烯PE100管 | DN500，PN≥1.25MPa</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E95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1、钻导向孔 DN≤600mm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2、扩孔 DN500mm以内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3、回拖布管 DN500mm以内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4、聚乙烯PE100管 DN500，PN≥1.25MPa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5、塑料管安装(电熔管件熔接) 管外径500mm以内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6、PE塑料管件 DN500</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7、管道闭水试验 管径600mm以内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8、泥浆运输 运距6km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0AE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5BE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1090.90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F4CE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CF243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055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E168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汽车式起重机（8t）+水平定向钻机(小型)</w:t>
            </w:r>
          </w:p>
        </w:tc>
      </w:tr>
      <w:tr w14:paraId="4189C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8EB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46A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041001008001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010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拆除现状化粪池G1-2QF</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12C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1、小型机械拆除混凝土构筑物 有筋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37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FB9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10.88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FB4AE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4DA9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BD6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DE8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78C9D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13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F16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040501001001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4C3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恢复现状雨水管DN300</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488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1、承插式(φ150-3000) 人机配合下管管径(mm以内) 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2、DN300钢筋混凝土管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3、承插口、企口 管径(mm以内) 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4、橡胶圈 DN300</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EAF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9B0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C650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99D5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185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6C3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汽车式起重机（8t）</w:t>
            </w:r>
          </w:p>
        </w:tc>
      </w:tr>
      <w:tr w14:paraId="60C32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F50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3B4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B3B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7E3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6AB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842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4421.69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BB9A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58A6A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D0D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4B35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69458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27C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430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088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 支撑下开挖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3FF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8B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0397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504.34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71EC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2F62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0A5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88C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6C9EE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74D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C0B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71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回填土</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E2E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F3B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863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3461.66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2B38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8AA4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12F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9ED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1FE83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5396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11F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046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46C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9AA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DBD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1403.34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BFBD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67152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E4F5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B1B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0DD4A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3FF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1424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040103001007</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75C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回填中粗砂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3B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069D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EB7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100.39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1558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7712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8C2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130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573A6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99C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B41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83C7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FFA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432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99F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945.12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5753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2E87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E63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E11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73350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2E5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91B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5990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A7B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31F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BF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2174.01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6A8BF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26364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E82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EFC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02E15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4A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8F1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B98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沉井下沉</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374A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1、挖土下沉 人工挖土(井深8m以内)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2、挖土下沉 机械挖土 井深12m以内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818D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E00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1376.90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F9A1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2433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07F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302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履带式单斗液压挖掘机（斗容量0.6m3）+履带式起重机（15t）</w:t>
            </w:r>
          </w:p>
        </w:tc>
      </w:tr>
      <w:tr w14:paraId="0950F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7E8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DA825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02F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8EA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3F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704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3550.91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08758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7963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66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6D20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06BBA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246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008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06D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637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7C9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377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1656.75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61A2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8A0D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411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02E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68EAB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70B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2E8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B6D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石屑垫层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CE1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砂垫层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8DD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15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553.90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A99D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FFDA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E35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35A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履带式起重机（15t）+自卸汽车(8t)</w:t>
            </w:r>
          </w:p>
        </w:tc>
      </w:tr>
      <w:tr w14:paraId="201CD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923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B22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C35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刃脚垫层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64B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861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0A2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181.34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F0EA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31EEB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1A2B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226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w:t>
            </w:r>
          </w:p>
        </w:tc>
      </w:tr>
      <w:tr w14:paraId="4651B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E634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040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066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B0BA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C97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70B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1603.54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6BFD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0C36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4CB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FDA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0AF8C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0B1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E15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45E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沉井下沉</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C9A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1、挖土下沉 人工挖土(井深8m以内)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2、挖土下沉 机械挖土 井深12m以内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F43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952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521.28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1627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BEF6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BBD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BE6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履带式单斗液压挖掘机（斗容量0.6m3）+履带式起重机（15t）</w:t>
            </w:r>
          </w:p>
        </w:tc>
      </w:tr>
      <w:tr w14:paraId="1E7DD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251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F46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414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78B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99E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5D8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2124.82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9369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A12D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26A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278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256A2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49D7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DDA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18448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8CB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8CB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7C4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1377.75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36C3F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F4ED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4F7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4F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456CB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421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1B35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E47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石屑垫层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B28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砂垫层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B5D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3510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506.42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DB95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FFA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4DA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014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履带式起重机（15t）+自卸汽车(8t)</w:t>
            </w:r>
          </w:p>
        </w:tc>
      </w:tr>
      <w:tr w14:paraId="52D51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70C4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552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1D5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刃脚垫层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679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88CB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98E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84.40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AF0E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13BE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739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20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w:t>
            </w:r>
          </w:p>
        </w:tc>
      </w:tr>
      <w:tr w14:paraId="207C1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EF5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EC2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364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拆除25cm厚水泥混凝土路面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574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厚25cm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548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1935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2D2F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6971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C6A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A13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65FAC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1CC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D34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49C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拆除24cm厚C20素砼基层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588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厚24cm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232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DFD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7F14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BB95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A48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D17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1226C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AAA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6DF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F45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拆除18cm厚碎石基层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5F3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F5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70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73AD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80B0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316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41BD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240A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A28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14A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B387B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路床(槽)整形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670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1、路床碾压检验</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1D1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5C7E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D654D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E722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7A4E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298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w:t>
            </w:r>
          </w:p>
        </w:tc>
      </w:tr>
      <w:tr w14:paraId="3D092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2F0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272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040202011001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B75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18cm厚碎石基层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A424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18cm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A5A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902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243.00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7317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2132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8B6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543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3751A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298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4FB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CEAF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拆除25cm厚水泥混凝土路面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6091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厚25cm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6FE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DFB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1461.50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20A1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B13F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D9F8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A74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5B9B9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6A0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540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041001003002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19C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3EC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5F3D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8D0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1461.50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C90D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50C1F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A62B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6AC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422BD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9A7B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38C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F0C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路床(槽)整形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12D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1、路床碾压检验</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95C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A9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1461.50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63377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C6A33">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16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B450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w:t>
            </w:r>
          </w:p>
        </w:tc>
      </w:tr>
      <w:tr w14:paraId="112E2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9DA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F76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040202011002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486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027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15cm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D80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474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1461.50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1024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00EF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929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D1A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187F0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DA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A04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041001001007</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DD7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拆除23cm厚水泥混凝土路面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65D5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厚23cm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4472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958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3326.96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6ABD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113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F426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C9F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5D9B2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D68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B45B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041001003003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AF0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74B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D60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280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3326.96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6737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4F34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9F7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632A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426CA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3E7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CF5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877C0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路床(槽)整形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6D97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1、路床碾压检验</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313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CDF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3326.96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10DA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0B667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472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9EC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w:t>
            </w:r>
          </w:p>
        </w:tc>
      </w:tr>
      <w:tr w14:paraId="5796F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E8A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09F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040202011003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08823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C2D98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15cm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253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8D4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3326.96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A3197">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00DF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495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14A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2C128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35B0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73A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041001001009</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76D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拆除15cm厚水泥混凝土路面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D7CAA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B60B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642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3876.83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0324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738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2F9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B66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4BD0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F912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6DB8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040202001004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788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路床(槽)整形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4672B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1、路床碾压检验</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A793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10A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3876.83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0681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4E5E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D037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EEE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w:t>
            </w:r>
          </w:p>
        </w:tc>
      </w:tr>
      <w:tr w14:paraId="34D3F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B7D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C97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F6D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拆除人行道砖</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012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1、拆除人行道 普通粘土砖 平铺</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6DD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241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8B30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8A4F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C5B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75B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00CB2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27C8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0D6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1F2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拆除人行道混凝土垫层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597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1、拆除人行道 现浇混凝土面层 厚10cm内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06E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395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89F7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84F2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D0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9F4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77C61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A8D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CF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041001003004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3F1A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拆除人行道级配碎石垫层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C77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1、小型机械拆除各类底层 厚15cm内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82B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7D5A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F253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C0ED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6909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CFE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7EC1F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629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DEC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040204001001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0DD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人行道整形碾压</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B8D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1、人行道整形碾压</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BE6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F4A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F5F4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2FBF3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4B8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BFBB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钢轮内燃压路机(工作质量12t)</w:t>
            </w:r>
          </w:p>
        </w:tc>
      </w:tr>
      <w:tr w14:paraId="42F7C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BF3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92A4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041104001001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6E6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施工便道（碎石）</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A282F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30cm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F9E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072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158.05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5E07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0D2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4D5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8C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512C3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552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CA6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040102001001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698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拆除施工便道（碎石）</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7FB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08B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4BD7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47.42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D5EC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24907">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D58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10F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25E4B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CF7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FC2E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CB4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施工便道（土方）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6F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1、压路机碾压土(石)方 填土方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A3A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882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471.25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0F3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80DC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94F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FE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履带式推土机（功率75kW）+钢轮内燃压路机(工作质量12t)+洒水车(罐容量4000L)</w:t>
            </w:r>
          </w:p>
        </w:tc>
      </w:tr>
      <w:tr w14:paraId="7F114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0DC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5C7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3D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拆除施工便道（土方）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84C4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1、挖掘机挖装一般土方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53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8787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677.15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4864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E096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9919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C17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17EF4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67DA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56B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040201007001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447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抛石挤淤</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D45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1、抛石挤淤 机械推运</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08C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3195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348.00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6AC1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11C0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20B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E42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履带式推土机（功率90kW）+履带式单斗液压挖掘机(斗容量1m3)+钢轮振动压路机(工作质量15t)</w:t>
            </w:r>
          </w:p>
        </w:tc>
      </w:tr>
      <w:tr w14:paraId="4768D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833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BC5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041104001002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E9B8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施工便道（碎石）</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0EE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30cm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325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025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1280.75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DD37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CB2E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CB5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7C0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2AD98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7CF4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9E3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040102001002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6D5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拆除施工便道（碎石）</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757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2、自卸汽车运石方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C7F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AE9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384.23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E062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EFAA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1A6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6C6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23085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A123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DE2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42FD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施工便道（土方）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475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1、压路机碾压土(石)方 填土方</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7A9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D71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995.23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DC434">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9A3A0">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E46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1D51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履带式推土机（功率75kW）+钢轮内燃压路机(工作质量12t)+洒水车(罐容量4000L)</w:t>
            </w:r>
          </w:p>
        </w:tc>
      </w:tr>
      <w:tr w14:paraId="5FB7B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FA6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D62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31C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拆除施工便道（土方）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8A2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1、挖掘机挖装一般土方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E84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DA94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995.23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70BF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BAD3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EF5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3A8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5F1A9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DF8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2807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041107002001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362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抽水台班DN100</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605C8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1、电动单级离心清水泵 | 出口直径100(mm)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3D174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台班</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CB2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100.00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6F0E6">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A29A6">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5BC3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F2B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电动单级离心清水泵 | 出口直径100(mm)</w:t>
            </w:r>
          </w:p>
        </w:tc>
      </w:tr>
      <w:tr w14:paraId="3904C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152E0">
            <w:pPr>
              <w:jc w:val="cente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69830">
            <w:pPr>
              <w:jc w:val="center"/>
              <w:rPr>
                <w:rFonts w:hint="eastAsia" w:ascii="宋体" w:hAnsi="宋体" w:eastAsia="宋体" w:cs="宋体"/>
                <w:b/>
                <w:bCs/>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4A197">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尾水管道部分</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F8A8A">
            <w:pPr>
              <w:jc w:val="center"/>
              <w:rPr>
                <w:rFonts w:hint="eastAsia" w:ascii="宋体" w:hAnsi="宋体" w:eastAsia="宋体" w:cs="宋体"/>
                <w:b/>
                <w:bCs/>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84EC6">
            <w:pPr>
              <w:jc w:val="center"/>
              <w:rPr>
                <w:rFonts w:hint="eastAsia" w:ascii="宋体" w:hAnsi="宋体" w:eastAsia="宋体" w:cs="宋体"/>
                <w:b/>
                <w:bCs/>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4A7B5">
            <w:pPr>
              <w:jc w:val="center"/>
              <w:rPr>
                <w:rFonts w:hint="eastAsia" w:ascii="宋体" w:hAnsi="宋体" w:eastAsia="宋体" w:cs="宋体"/>
                <w:b/>
                <w:bCs/>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01AD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54B7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EE0CC">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B1A5F">
            <w:pPr>
              <w:jc w:val="center"/>
              <w:rPr>
                <w:rFonts w:hint="eastAsia" w:ascii="宋体" w:hAnsi="宋体" w:eastAsia="宋体" w:cs="宋体"/>
                <w:i w:val="0"/>
                <w:iCs w:val="0"/>
                <w:color w:val="auto"/>
                <w:sz w:val="20"/>
                <w:szCs w:val="20"/>
                <w:u w:val="none"/>
              </w:rPr>
            </w:pPr>
          </w:p>
        </w:tc>
      </w:tr>
      <w:tr w14:paraId="1D610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A70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118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040501008001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649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聚乙烯PE100管 | DN300，PN≥1.25MPa</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4EA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1、钻导向孔 DN≤300mm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2、扩孔 DN300mm以内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3、回拖布管 DN300mm以内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4、聚乙烯PE100管 DN300，PN≥1.25MPa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5、塑料管安装(电熔管件熔接) 管外径315mm以内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6、PE塑料管件 DN300，PN≥1.25MPa</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7、管道闭水试验 管径400mm以内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8、泥浆运输 运距6km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17A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65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75.30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0A2F">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BA2A7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6D8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5BC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汽车式起重机（8t）+水平定向钻机(小型)</w:t>
            </w:r>
          </w:p>
        </w:tc>
      </w:tr>
      <w:tr w14:paraId="4DECC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30E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3CD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FCD2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C52A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8B7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004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6551.71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BB845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F8F34F">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59E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419A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387C5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E80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6B3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270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回填土</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DE0A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1EE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F48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3818.70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7E14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AA5B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FD9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CD2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66DAD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BCE6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4C5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6A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3B37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843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B2D4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1891.83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D7F8C">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3F8C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5E2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499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6D32C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AD4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CB3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424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CC19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D7B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5C6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2159.50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2559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0598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9AA1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CD0C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5E30E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C03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DA0D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8F6E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680C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63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FED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108.70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B6302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4FE7B">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B1A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E41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0AA29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F66B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422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D41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沉井下沉</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D8EFE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1、挖土下沉 人工挖土(井深8m以内)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2、挖土下沉 机械挖土 井深12m以内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1C2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8CE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34.95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7A30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06AC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4C8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FB2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履带式单斗液压挖掘机（斗容量0.6m3）+履带式起重机（15t）</w:t>
            </w:r>
          </w:p>
        </w:tc>
      </w:tr>
      <w:tr w14:paraId="4DA36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ADF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59E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13F2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CBAF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BE6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17A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143.66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4B2F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AEE3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6403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A475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26F89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FAC7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FCEC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266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A3A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A90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AD5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82.84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DBC32">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8CCC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5A9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BB8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1F139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F3F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3A2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81D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石屑垫层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C577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砂垫层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1DF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B09C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27.69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6EEE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6129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7D54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D58B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履带式起重机（15t）+自卸汽车(8t)</w:t>
            </w:r>
          </w:p>
        </w:tc>
      </w:tr>
      <w:tr w14:paraId="670E2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57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E54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A13D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刃脚垫层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39E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267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7F0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27.69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7785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C87D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5F99A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C05E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w:t>
            </w:r>
          </w:p>
        </w:tc>
      </w:tr>
      <w:tr w14:paraId="7AEB1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4A7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047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602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DF2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EDE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8AF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57.27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4B6D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7443D">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EE0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A25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3670B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C80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B47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040601002002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0B6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沉井下沉</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8621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1、挖土下沉 人工挖土(井深8m以内) 一、二类土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2、挖土下沉 机械挖土 井深12m以内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6D3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F3E6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8.74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3944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CA294E">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A61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FF6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履带式单斗液压挖掘机（斗容量0.6m3）+履带式起重机（15t）</w:t>
            </w:r>
          </w:p>
        </w:tc>
      </w:tr>
      <w:tr w14:paraId="2243E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5A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377A3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F83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E615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运距5km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850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436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66.01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4B6BA">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E36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B6D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799F9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0D39D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B1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A33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53E2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B063B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FE0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C24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50.77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7FE91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B551">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4E6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9B9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7BAB6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D26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8CB6D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040601001005</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4FC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石屑垫层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8CDE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砂垫层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8E38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037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18.09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99F1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1651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589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1035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履带式起重机（15t）+自卸汽车(8t)</w:t>
            </w:r>
          </w:p>
        </w:tc>
      </w:tr>
      <w:tr w14:paraId="519F3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011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6F81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040601001006</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9183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刃脚垫层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90C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1、沉井制作 沉井垫木、灌砂、垫层 混凝土垫层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AA9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0DB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3.01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0E90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FF2B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E0B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255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履带式起重机（15t）</w:t>
            </w:r>
          </w:p>
        </w:tc>
      </w:tr>
      <w:tr w14:paraId="0241E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6412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C14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9DD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拆除23cm厚水泥混凝土路面</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5A622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厚23cm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2、装载机装松散石方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3、自卸汽车运石方 运距6km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3E89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CAE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2514.00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C86C3">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2B04A">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15C0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28C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履带式推土机（功率75kW）+履带式单斗液压挖掘机（带液压镐，斗容量1m3）+轮胎式装载机（斗容量2m3）+自卸汽车（15t）</w:t>
            </w:r>
          </w:p>
        </w:tc>
      </w:tr>
      <w:tr w14:paraId="5B5BA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9747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671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041001003001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1B2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E5D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3、自卸汽车运土方 运距6km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507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5B9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2514.00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57CBB">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8A9E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37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969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履带式推土机（功率75kW）+履带式单斗液压挖掘机（带液压镐，斗容量1m3）+自卸汽车（15t）</w:t>
            </w:r>
          </w:p>
        </w:tc>
      </w:tr>
      <w:tr w14:paraId="6B44B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3EC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454A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040202011001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F41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15cm厚级配碎石基层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09AA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1、人机配合铺装级配碎石底基层 厚度 15cm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2AA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B20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2514.00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183D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BC625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057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AB7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平地机(功率90kW)+钢轮内燃压路机（15t）</w:t>
            </w:r>
          </w:p>
        </w:tc>
      </w:tr>
      <w:tr w14:paraId="53CBB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A3CF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FD21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041107002001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491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抽水台班DN100</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275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1、电动单级离心清水泵 | 出口直径100(mm)</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E0F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台班</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1F05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50.00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5250D0">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CABEC">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5FB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5F8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电动单级离心清水泵 | 出口直径100(mm)</w:t>
            </w:r>
          </w:p>
        </w:tc>
      </w:tr>
      <w:tr w14:paraId="1AAD0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bottom"/>
          </w:tcPr>
          <w:p w14:paraId="2D72003F">
            <w:pPr>
              <w:rPr>
                <w:rFonts w:hint="eastAsia" w:ascii="宋体" w:hAnsi="宋体" w:eastAsia="宋体" w:cs="宋体"/>
                <w:b/>
                <w:bCs/>
                <w:i w:val="0"/>
                <w:iCs w:val="0"/>
                <w:color w:val="auto"/>
                <w:sz w:val="20"/>
                <w:szCs w:val="20"/>
                <w:u w:val="none"/>
              </w:rPr>
            </w:pP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bottom"/>
          </w:tcPr>
          <w:p w14:paraId="5295A055">
            <w:pPr>
              <w:jc w:val="center"/>
              <w:rPr>
                <w:rFonts w:hint="eastAsia" w:ascii="宋体" w:hAnsi="宋体" w:eastAsia="宋体" w:cs="宋体"/>
                <w:b/>
                <w:bCs/>
                <w:i w:val="0"/>
                <w:iCs w:val="0"/>
                <w:color w:val="auto"/>
                <w:sz w:val="20"/>
                <w:szCs w:val="20"/>
                <w:u w:val="none"/>
              </w:rPr>
            </w:pP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ED295">
            <w:pPr>
              <w:keepNext w:val="0"/>
              <w:keepLines w:val="0"/>
              <w:widowControl/>
              <w:suppressLineNumbers w:val="0"/>
              <w:jc w:val="lef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雨污水管道</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bottom"/>
          </w:tcPr>
          <w:p w14:paraId="4822AADB">
            <w:pPr>
              <w:rPr>
                <w:rFonts w:hint="eastAsia" w:ascii="宋体" w:hAnsi="宋体" w:eastAsia="宋体" w:cs="宋体"/>
                <w:b/>
                <w:bCs/>
                <w:i w:val="0"/>
                <w:iCs w:val="0"/>
                <w:color w:val="auto"/>
                <w:sz w:val="20"/>
                <w:szCs w:val="20"/>
                <w:u w:val="none"/>
              </w:rPr>
            </w:pP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E79B347">
            <w:pPr>
              <w:rPr>
                <w:rFonts w:hint="eastAsia" w:ascii="宋体" w:hAnsi="宋体" w:eastAsia="宋体" w:cs="宋体"/>
                <w:b/>
                <w:bCs/>
                <w:i w:val="0"/>
                <w:iCs w:val="0"/>
                <w:color w:val="auto"/>
                <w:sz w:val="20"/>
                <w:szCs w:val="20"/>
                <w:u w:val="none"/>
              </w:rPr>
            </w:pP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bottom"/>
          </w:tcPr>
          <w:p w14:paraId="05F43788">
            <w:pPr>
              <w:jc w:val="center"/>
              <w:rPr>
                <w:rFonts w:hint="eastAsia" w:ascii="宋体" w:hAnsi="宋体" w:eastAsia="宋体" w:cs="宋体"/>
                <w:b/>
                <w:bCs/>
                <w:i w:val="0"/>
                <w:iCs w:val="0"/>
                <w:color w:val="auto"/>
                <w:sz w:val="20"/>
                <w:szCs w:val="20"/>
                <w:u w:val="none"/>
              </w:rPr>
            </w:pP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027B5">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FFD18">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0217">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8756C">
            <w:pPr>
              <w:jc w:val="center"/>
              <w:rPr>
                <w:rFonts w:hint="eastAsia" w:ascii="宋体" w:hAnsi="宋体" w:eastAsia="宋体" w:cs="宋体"/>
                <w:i w:val="0"/>
                <w:iCs w:val="0"/>
                <w:color w:val="auto"/>
                <w:sz w:val="20"/>
                <w:szCs w:val="20"/>
                <w:u w:val="none"/>
              </w:rPr>
            </w:pPr>
          </w:p>
        </w:tc>
      </w:tr>
      <w:tr w14:paraId="0B489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1B2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620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040101002001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01AC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挖沟槽土方</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6A48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1、人工挖沟槽土方 一、二类土 深度在2m内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2、挖掘机挖沟槽、基坑土方 一、二类土</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B541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279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1613.00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2441">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13CC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A05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56C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履带式单斗液压挖掘机（斗容量0.6m3）履带式推土机（75KW）</w:t>
            </w:r>
          </w:p>
        </w:tc>
      </w:tr>
      <w:tr w14:paraId="1AD8E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E2DE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D962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74C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回填土</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4A8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1、回填土 夯实机夯实 槽、坑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A8C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EA60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717.51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5B11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35809">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9C8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8E6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341B7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02C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F2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040103001002</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F330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回填石屑</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BEB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1、回填石屑</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1A001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A322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712.59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0F34E">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D60C2">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AEB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759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电动夯实机(夯击能力20～62kN·m)</w:t>
            </w:r>
          </w:p>
        </w:tc>
      </w:tr>
      <w:tr w14:paraId="575CE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114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B1C2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040103001003</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9729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C711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1、回填砂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6A3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BC2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101.50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48B6D">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38B4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91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664F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电动夯实机(夯击能量250N·m)</w:t>
            </w:r>
          </w:p>
        </w:tc>
      </w:tr>
      <w:tr w14:paraId="03A3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64D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278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040103001004</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ADA0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回填砂（200厚垫层）</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ECE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1、非定型渠(管)道垫层 砂</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EBA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7DB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102.28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B3189">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ECB44">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5D5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F3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电动夯实机(夯击能量250N·m)</w:t>
            </w:r>
          </w:p>
        </w:tc>
      </w:tr>
      <w:tr w14:paraId="0F4FD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458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4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4243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040103002001</w:t>
            </w:r>
          </w:p>
        </w:tc>
        <w:tc>
          <w:tcPr>
            <w:tcW w:w="5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04926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场内调配</w:t>
            </w:r>
          </w:p>
        </w:tc>
        <w:tc>
          <w:tcPr>
            <w:tcW w:w="5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CEF3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1、挖掘机装土</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2、自卸汽车运土方 运距1km内</w:t>
            </w:r>
          </w:p>
        </w:tc>
        <w:tc>
          <w:tcPr>
            <w:tcW w:w="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8282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5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5AD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 xml:space="preserve">787.86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2C56F8">
            <w:pPr>
              <w:jc w:val="right"/>
              <w:rPr>
                <w:rFonts w:hint="eastAsia" w:ascii="宋体" w:hAnsi="宋体" w:eastAsia="宋体" w:cs="宋体"/>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010AB5">
            <w:pPr>
              <w:jc w:val="right"/>
              <w:rPr>
                <w:rFonts w:hint="eastAsia" w:ascii="宋体" w:hAnsi="宋体" w:eastAsia="宋体" w:cs="宋体"/>
                <w:i w:val="0"/>
                <w:iCs w:val="0"/>
                <w:color w:val="auto"/>
                <w:sz w:val="20"/>
                <w:szCs w:val="20"/>
                <w:u w:val="none"/>
              </w:rPr>
            </w:pPr>
          </w:p>
        </w:tc>
        <w:tc>
          <w:tcPr>
            <w:tcW w:w="80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C74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按施工图要求完成本项工作任务（含机械、司机、燃油费用）</w:t>
            </w:r>
          </w:p>
        </w:tc>
        <w:tc>
          <w:tcPr>
            <w:tcW w:w="6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CD27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履带式推土机（功率75kW）+履带式单斗液压挖掘机（斗容量1m3）+自卸汽车（15t）</w:t>
            </w:r>
          </w:p>
        </w:tc>
      </w:tr>
      <w:tr w14:paraId="33193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61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57658C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不含税合计</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19557">
            <w:pPr>
              <w:rPr>
                <w:rFonts w:hint="eastAsia" w:ascii="宋体" w:hAnsi="宋体" w:eastAsia="宋体" w:cs="宋体"/>
                <w:b/>
                <w:bCs/>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7227B">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0.00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E7675">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7F489">
            <w:pPr>
              <w:jc w:val="center"/>
              <w:rPr>
                <w:rFonts w:hint="eastAsia" w:ascii="宋体" w:hAnsi="宋体" w:eastAsia="宋体" w:cs="宋体"/>
                <w:i w:val="0"/>
                <w:iCs w:val="0"/>
                <w:color w:val="auto"/>
                <w:sz w:val="20"/>
                <w:szCs w:val="20"/>
                <w:u w:val="none"/>
              </w:rPr>
            </w:pPr>
          </w:p>
        </w:tc>
      </w:tr>
      <w:tr w14:paraId="52952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61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1554F72">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税金   %</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B94D6">
            <w:pPr>
              <w:rPr>
                <w:rFonts w:hint="eastAsia" w:ascii="宋体" w:hAnsi="宋体" w:eastAsia="宋体" w:cs="宋体"/>
                <w:b/>
                <w:bCs/>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D1542">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0.00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DB57">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3157F">
            <w:pPr>
              <w:jc w:val="center"/>
              <w:rPr>
                <w:rFonts w:hint="eastAsia" w:ascii="宋体" w:hAnsi="宋体" w:eastAsia="宋体" w:cs="宋体"/>
                <w:i w:val="0"/>
                <w:iCs w:val="0"/>
                <w:color w:val="auto"/>
                <w:sz w:val="20"/>
                <w:szCs w:val="20"/>
                <w:u w:val="none"/>
              </w:rPr>
            </w:pPr>
          </w:p>
        </w:tc>
      </w:tr>
      <w:tr w14:paraId="5EFF1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610"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95DEB7">
            <w:pPr>
              <w:keepNext w:val="0"/>
              <w:keepLines w:val="0"/>
              <w:widowControl/>
              <w:suppressLineNumbers w:val="0"/>
              <w:jc w:val="center"/>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含税合计</w:t>
            </w:r>
          </w:p>
        </w:tc>
        <w:tc>
          <w:tcPr>
            <w:tcW w:w="4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BE7ED">
            <w:pPr>
              <w:rPr>
                <w:rFonts w:hint="eastAsia" w:ascii="宋体" w:hAnsi="宋体" w:eastAsia="宋体" w:cs="宋体"/>
                <w:b/>
                <w:bCs/>
                <w:i w:val="0"/>
                <w:iCs w:val="0"/>
                <w:color w:val="auto"/>
                <w:sz w:val="20"/>
                <w:szCs w:val="20"/>
                <w:u w:val="none"/>
              </w:rPr>
            </w:pP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EBFF6">
            <w:pPr>
              <w:keepNext w:val="0"/>
              <w:keepLines w:val="0"/>
              <w:widowControl/>
              <w:suppressLineNumbers w:val="0"/>
              <w:jc w:val="right"/>
              <w:textAlignment w:val="center"/>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kern w:val="0"/>
                <w:sz w:val="20"/>
                <w:szCs w:val="20"/>
                <w:u w:val="none"/>
                <w:lang w:val="en-US" w:eastAsia="zh-CN" w:bidi="ar"/>
              </w:rPr>
              <w:t>0.00</w:t>
            </w:r>
          </w:p>
        </w:tc>
        <w:tc>
          <w:tcPr>
            <w:tcW w:w="8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EBD25">
            <w:pPr>
              <w:jc w:val="center"/>
              <w:rPr>
                <w:rFonts w:hint="eastAsia" w:ascii="宋体" w:hAnsi="宋体" w:eastAsia="宋体" w:cs="宋体"/>
                <w:i w:val="0"/>
                <w:iCs w:val="0"/>
                <w:color w:val="auto"/>
                <w:sz w:val="20"/>
                <w:szCs w:val="20"/>
                <w:u w:val="none"/>
              </w:rPr>
            </w:pPr>
          </w:p>
        </w:tc>
        <w:tc>
          <w:tcPr>
            <w:tcW w:w="6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CE1D">
            <w:pPr>
              <w:jc w:val="center"/>
              <w:rPr>
                <w:rFonts w:hint="eastAsia" w:ascii="宋体" w:hAnsi="宋体" w:eastAsia="宋体" w:cs="宋体"/>
                <w:i w:val="0"/>
                <w:iCs w:val="0"/>
                <w:color w:val="auto"/>
                <w:sz w:val="20"/>
                <w:szCs w:val="20"/>
                <w:u w:val="none"/>
              </w:rPr>
            </w:pPr>
          </w:p>
        </w:tc>
      </w:tr>
      <w:tr w14:paraId="55DC8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248" w:type="pct"/>
            <w:tcBorders>
              <w:top w:val="nil"/>
              <w:left w:val="nil"/>
              <w:bottom w:val="nil"/>
              <w:right w:val="nil"/>
            </w:tcBorders>
            <w:shd w:val="clear" w:color="auto" w:fill="auto"/>
            <w:vAlign w:val="center"/>
          </w:tcPr>
          <w:p w14:paraId="736F641D">
            <w:pPr>
              <w:jc w:val="center"/>
              <w:rPr>
                <w:rFonts w:hint="eastAsia" w:ascii="宋体" w:hAnsi="宋体" w:eastAsia="宋体" w:cs="宋体"/>
                <w:b/>
                <w:bCs/>
                <w:i w:val="0"/>
                <w:iCs w:val="0"/>
                <w:color w:val="auto"/>
                <w:sz w:val="20"/>
                <w:szCs w:val="20"/>
                <w:u w:val="none"/>
              </w:rPr>
            </w:pPr>
          </w:p>
        </w:tc>
        <w:tc>
          <w:tcPr>
            <w:tcW w:w="414" w:type="pct"/>
            <w:tcBorders>
              <w:top w:val="nil"/>
              <w:left w:val="nil"/>
              <w:bottom w:val="nil"/>
              <w:right w:val="nil"/>
            </w:tcBorders>
            <w:shd w:val="clear" w:color="auto" w:fill="auto"/>
            <w:vAlign w:val="center"/>
          </w:tcPr>
          <w:p w14:paraId="1A68C926">
            <w:pPr>
              <w:jc w:val="center"/>
              <w:rPr>
                <w:rFonts w:hint="eastAsia" w:ascii="宋体" w:hAnsi="宋体" w:eastAsia="宋体" w:cs="宋体"/>
                <w:b/>
                <w:bCs/>
                <w:i w:val="0"/>
                <w:iCs w:val="0"/>
                <w:color w:val="auto"/>
                <w:sz w:val="20"/>
                <w:szCs w:val="20"/>
                <w:u w:val="none"/>
              </w:rPr>
            </w:pPr>
          </w:p>
        </w:tc>
        <w:tc>
          <w:tcPr>
            <w:tcW w:w="528" w:type="pct"/>
            <w:tcBorders>
              <w:top w:val="nil"/>
              <w:left w:val="nil"/>
              <w:bottom w:val="nil"/>
              <w:right w:val="nil"/>
            </w:tcBorders>
            <w:shd w:val="clear" w:color="auto" w:fill="auto"/>
            <w:vAlign w:val="center"/>
          </w:tcPr>
          <w:p w14:paraId="0DA2E52C">
            <w:pPr>
              <w:jc w:val="center"/>
              <w:rPr>
                <w:rFonts w:hint="eastAsia" w:ascii="宋体" w:hAnsi="宋体" w:eastAsia="宋体" w:cs="宋体"/>
                <w:b/>
                <w:bCs/>
                <w:i w:val="0"/>
                <w:iCs w:val="0"/>
                <w:color w:val="auto"/>
                <w:sz w:val="20"/>
                <w:szCs w:val="20"/>
                <w:u w:val="none"/>
              </w:rPr>
            </w:pPr>
          </w:p>
        </w:tc>
        <w:tc>
          <w:tcPr>
            <w:tcW w:w="571" w:type="pct"/>
            <w:tcBorders>
              <w:top w:val="nil"/>
              <w:left w:val="nil"/>
              <w:bottom w:val="nil"/>
              <w:right w:val="nil"/>
            </w:tcBorders>
            <w:shd w:val="clear" w:color="auto" w:fill="auto"/>
            <w:vAlign w:val="center"/>
          </w:tcPr>
          <w:p w14:paraId="5C81459F">
            <w:pPr>
              <w:jc w:val="center"/>
              <w:rPr>
                <w:rFonts w:hint="eastAsia" w:ascii="宋体" w:hAnsi="宋体" w:eastAsia="宋体" w:cs="宋体"/>
                <w:b/>
                <w:bCs/>
                <w:i w:val="0"/>
                <w:iCs w:val="0"/>
                <w:color w:val="auto"/>
                <w:sz w:val="20"/>
                <w:szCs w:val="20"/>
                <w:u w:val="none"/>
              </w:rPr>
            </w:pPr>
          </w:p>
        </w:tc>
        <w:tc>
          <w:tcPr>
            <w:tcW w:w="272" w:type="pct"/>
            <w:tcBorders>
              <w:top w:val="nil"/>
              <w:left w:val="nil"/>
              <w:bottom w:val="nil"/>
              <w:right w:val="nil"/>
            </w:tcBorders>
            <w:shd w:val="clear" w:color="auto" w:fill="auto"/>
            <w:vAlign w:val="center"/>
          </w:tcPr>
          <w:p w14:paraId="13B09233">
            <w:pPr>
              <w:jc w:val="center"/>
              <w:rPr>
                <w:rFonts w:hint="eastAsia" w:ascii="宋体" w:hAnsi="宋体" w:eastAsia="宋体" w:cs="宋体"/>
                <w:b/>
                <w:bCs/>
                <w:i w:val="0"/>
                <w:iCs w:val="0"/>
                <w:color w:val="auto"/>
                <w:sz w:val="20"/>
                <w:szCs w:val="20"/>
                <w:u w:val="none"/>
              </w:rPr>
            </w:pPr>
          </w:p>
        </w:tc>
        <w:tc>
          <w:tcPr>
            <w:tcW w:w="575" w:type="pct"/>
            <w:tcBorders>
              <w:top w:val="nil"/>
              <w:left w:val="nil"/>
              <w:bottom w:val="nil"/>
              <w:right w:val="nil"/>
            </w:tcBorders>
            <w:shd w:val="clear" w:color="auto" w:fill="auto"/>
            <w:vAlign w:val="center"/>
          </w:tcPr>
          <w:p w14:paraId="4C2AF502">
            <w:pPr>
              <w:jc w:val="center"/>
              <w:rPr>
                <w:rFonts w:hint="eastAsia" w:ascii="宋体" w:hAnsi="宋体" w:eastAsia="宋体" w:cs="宋体"/>
                <w:b/>
                <w:bCs/>
                <w:i w:val="0"/>
                <w:iCs w:val="0"/>
                <w:color w:val="auto"/>
                <w:sz w:val="20"/>
                <w:szCs w:val="20"/>
                <w:u w:val="none"/>
              </w:rPr>
            </w:pPr>
          </w:p>
        </w:tc>
        <w:tc>
          <w:tcPr>
            <w:tcW w:w="484" w:type="pct"/>
            <w:tcBorders>
              <w:top w:val="nil"/>
              <w:left w:val="nil"/>
              <w:bottom w:val="nil"/>
              <w:right w:val="nil"/>
            </w:tcBorders>
            <w:shd w:val="clear" w:color="auto" w:fill="auto"/>
            <w:vAlign w:val="center"/>
          </w:tcPr>
          <w:p w14:paraId="7272E166">
            <w:pPr>
              <w:rPr>
                <w:rFonts w:hint="eastAsia" w:ascii="宋体" w:hAnsi="宋体" w:eastAsia="宋体" w:cs="宋体"/>
                <w:b/>
                <w:bCs/>
                <w:i w:val="0"/>
                <w:iCs w:val="0"/>
                <w:color w:val="auto"/>
                <w:sz w:val="20"/>
                <w:szCs w:val="20"/>
                <w:u w:val="none"/>
              </w:rPr>
            </w:pPr>
          </w:p>
        </w:tc>
        <w:tc>
          <w:tcPr>
            <w:tcW w:w="466" w:type="pct"/>
            <w:tcBorders>
              <w:top w:val="nil"/>
              <w:left w:val="nil"/>
              <w:bottom w:val="nil"/>
              <w:right w:val="nil"/>
            </w:tcBorders>
            <w:shd w:val="clear" w:color="auto" w:fill="auto"/>
            <w:vAlign w:val="center"/>
          </w:tcPr>
          <w:p w14:paraId="1E7E890E">
            <w:pPr>
              <w:rPr>
                <w:rFonts w:hint="eastAsia" w:ascii="宋体" w:hAnsi="宋体" w:eastAsia="宋体" w:cs="宋体"/>
                <w:b/>
                <w:bCs/>
                <w:i w:val="0"/>
                <w:iCs w:val="0"/>
                <w:color w:val="auto"/>
                <w:sz w:val="20"/>
                <w:szCs w:val="20"/>
                <w:u w:val="none"/>
              </w:rPr>
            </w:pPr>
          </w:p>
        </w:tc>
        <w:tc>
          <w:tcPr>
            <w:tcW w:w="809" w:type="pct"/>
            <w:tcBorders>
              <w:top w:val="nil"/>
              <w:left w:val="nil"/>
              <w:bottom w:val="nil"/>
              <w:right w:val="nil"/>
            </w:tcBorders>
            <w:shd w:val="clear" w:color="auto" w:fill="auto"/>
            <w:noWrap/>
            <w:vAlign w:val="center"/>
          </w:tcPr>
          <w:p w14:paraId="739B3E09">
            <w:pPr>
              <w:jc w:val="center"/>
              <w:rPr>
                <w:rFonts w:hint="eastAsia" w:ascii="宋体" w:hAnsi="宋体" w:eastAsia="宋体" w:cs="宋体"/>
                <w:i w:val="0"/>
                <w:iCs w:val="0"/>
                <w:color w:val="auto"/>
                <w:sz w:val="20"/>
                <w:szCs w:val="20"/>
                <w:u w:val="none"/>
              </w:rPr>
            </w:pPr>
          </w:p>
        </w:tc>
        <w:tc>
          <w:tcPr>
            <w:tcW w:w="628" w:type="pct"/>
            <w:tcBorders>
              <w:top w:val="nil"/>
              <w:left w:val="nil"/>
              <w:bottom w:val="nil"/>
              <w:right w:val="nil"/>
            </w:tcBorders>
            <w:shd w:val="clear" w:color="auto" w:fill="auto"/>
            <w:noWrap/>
            <w:vAlign w:val="center"/>
          </w:tcPr>
          <w:p w14:paraId="3824308E">
            <w:pPr>
              <w:jc w:val="center"/>
              <w:rPr>
                <w:rFonts w:hint="eastAsia" w:ascii="宋体" w:hAnsi="宋体" w:eastAsia="宋体" w:cs="宋体"/>
                <w:i w:val="0"/>
                <w:iCs w:val="0"/>
                <w:color w:val="auto"/>
                <w:sz w:val="20"/>
                <w:szCs w:val="20"/>
                <w:u w:val="none"/>
              </w:rPr>
            </w:pPr>
          </w:p>
        </w:tc>
      </w:tr>
      <w:tr w14:paraId="75BA2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48" w:type="pct"/>
            <w:tcBorders>
              <w:top w:val="nil"/>
              <w:left w:val="nil"/>
              <w:bottom w:val="nil"/>
              <w:right w:val="nil"/>
            </w:tcBorders>
            <w:shd w:val="clear" w:color="auto" w:fill="auto"/>
            <w:noWrap/>
            <w:vAlign w:val="bottom"/>
          </w:tcPr>
          <w:p w14:paraId="1A370AF6">
            <w:pPr>
              <w:rPr>
                <w:rFonts w:hint="eastAsia" w:ascii="宋体" w:hAnsi="宋体" w:eastAsia="宋体" w:cs="宋体"/>
                <w:i w:val="0"/>
                <w:iCs w:val="0"/>
                <w:color w:val="auto"/>
                <w:sz w:val="18"/>
                <w:szCs w:val="18"/>
                <w:u w:val="none"/>
              </w:rPr>
            </w:pPr>
          </w:p>
        </w:tc>
        <w:tc>
          <w:tcPr>
            <w:tcW w:w="414" w:type="pct"/>
            <w:tcBorders>
              <w:top w:val="nil"/>
              <w:left w:val="nil"/>
              <w:bottom w:val="nil"/>
              <w:right w:val="nil"/>
            </w:tcBorders>
            <w:shd w:val="clear" w:color="auto" w:fill="auto"/>
            <w:noWrap/>
            <w:vAlign w:val="bottom"/>
          </w:tcPr>
          <w:p w14:paraId="3977D454">
            <w:pPr>
              <w:rPr>
                <w:rFonts w:hint="eastAsia" w:ascii="宋体" w:hAnsi="宋体" w:eastAsia="宋体" w:cs="宋体"/>
                <w:i w:val="0"/>
                <w:iCs w:val="0"/>
                <w:color w:val="auto"/>
                <w:sz w:val="18"/>
                <w:szCs w:val="18"/>
                <w:u w:val="none"/>
              </w:rPr>
            </w:pPr>
          </w:p>
        </w:tc>
        <w:tc>
          <w:tcPr>
            <w:tcW w:w="528" w:type="pct"/>
            <w:tcBorders>
              <w:top w:val="nil"/>
              <w:left w:val="nil"/>
              <w:bottom w:val="nil"/>
              <w:right w:val="nil"/>
            </w:tcBorders>
            <w:shd w:val="clear" w:color="auto" w:fill="auto"/>
            <w:noWrap/>
            <w:vAlign w:val="bottom"/>
          </w:tcPr>
          <w:p w14:paraId="7244A943">
            <w:pPr>
              <w:rPr>
                <w:rFonts w:hint="eastAsia" w:ascii="宋体" w:hAnsi="宋体" w:eastAsia="宋体" w:cs="宋体"/>
                <w:i w:val="0"/>
                <w:iCs w:val="0"/>
                <w:color w:val="auto"/>
                <w:sz w:val="18"/>
                <w:szCs w:val="18"/>
                <w:u w:val="none"/>
              </w:rPr>
            </w:pPr>
          </w:p>
        </w:tc>
        <w:tc>
          <w:tcPr>
            <w:tcW w:w="571" w:type="pct"/>
            <w:tcBorders>
              <w:top w:val="nil"/>
              <w:left w:val="nil"/>
              <w:bottom w:val="nil"/>
              <w:right w:val="nil"/>
            </w:tcBorders>
            <w:shd w:val="clear" w:color="auto" w:fill="auto"/>
            <w:noWrap/>
            <w:vAlign w:val="bottom"/>
          </w:tcPr>
          <w:p w14:paraId="5ED548D9">
            <w:pPr>
              <w:rPr>
                <w:rFonts w:hint="eastAsia" w:ascii="宋体" w:hAnsi="宋体" w:eastAsia="宋体" w:cs="宋体"/>
                <w:i w:val="0"/>
                <w:iCs w:val="0"/>
                <w:color w:val="auto"/>
                <w:sz w:val="18"/>
                <w:szCs w:val="18"/>
                <w:u w:val="none"/>
              </w:rPr>
            </w:pPr>
          </w:p>
        </w:tc>
        <w:tc>
          <w:tcPr>
            <w:tcW w:w="272" w:type="pct"/>
            <w:tcBorders>
              <w:top w:val="nil"/>
              <w:left w:val="nil"/>
              <w:bottom w:val="nil"/>
              <w:right w:val="nil"/>
            </w:tcBorders>
            <w:shd w:val="clear" w:color="auto" w:fill="auto"/>
            <w:noWrap/>
            <w:vAlign w:val="bottom"/>
          </w:tcPr>
          <w:p w14:paraId="7C64C0FE">
            <w:pPr>
              <w:rPr>
                <w:rFonts w:hint="eastAsia" w:ascii="宋体" w:hAnsi="宋体" w:eastAsia="宋体" w:cs="宋体"/>
                <w:i w:val="0"/>
                <w:iCs w:val="0"/>
                <w:color w:val="auto"/>
                <w:sz w:val="18"/>
                <w:szCs w:val="18"/>
                <w:u w:val="none"/>
              </w:rPr>
            </w:pPr>
          </w:p>
        </w:tc>
        <w:tc>
          <w:tcPr>
            <w:tcW w:w="575" w:type="pct"/>
            <w:tcBorders>
              <w:top w:val="nil"/>
              <w:left w:val="nil"/>
              <w:bottom w:val="nil"/>
              <w:right w:val="nil"/>
            </w:tcBorders>
            <w:shd w:val="clear" w:color="auto" w:fill="auto"/>
            <w:noWrap/>
            <w:vAlign w:val="bottom"/>
          </w:tcPr>
          <w:p w14:paraId="2D2D0521">
            <w:pPr>
              <w:rPr>
                <w:rFonts w:hint="eastAsia" w:ascii="宋体" w:hAnsi="宋体" w:eastAsia="宋体" w:cs="宋体"/>
                <w:i w:val="0"/>
                <w:iCs w:val="0"/>
                <w:color w:val="auto"/>
                <w:sz w:val="18"/>
                <w:szCs w:val="18"/>
                <w:u w:val="none"/>
              </w:rPr>
            </w:pPr>
          </w:p>
        </w:tc>
        <w:tc>
          <w:tcPr>
            <w:tcW w:w="484" w:type="pct"/>
            <w:tcBorders>
              <w:top w:val="nil"/>
              <w:left w:val="nil"/>
              <w:bottom w:val="nil"/>
              <w:right w:val="nil"/>
            </w:tcBorders>
            <w:shd w:val="clear" w:color="auto" w:fill="auto"/>
            <w:noWrap/>
            <w:vAlign w:val="bottom"/>
          </w:tcPr>
          <w:p w14:paraId="38AFEBE2">
            <w:pPr>
              <w:rPr>
                <w:rFonts w:hint="eastAsia" w:ascii="宋体" w:hAnsi="宋体" w:eastAsia="宋体" w:cs="宋体"/>
                <w:i w:val="0"/>
                <w:iCs w:val="0"/>
                <w:color w:val="auto"/>
                <w:sz w:val="18"/>
                <w:szCs w:val="18"/>
                <w:u w:val="none"/>
              </w:rPr>
            </w:pPr>
          </w:p>
        </w:tc>
        <w:tc>
          <w:tcPr>
            <w:tcW w:w="1904" w:type="pct"/>
            <w:gridSpan w:val="3"/>
            <w:tcBorders>
              <w:top w:val="nil"/>
              <w:left w:val="nil"/>
              <w:bottom w:val="nil"/>
              <w:right w:val="nil"/>
            </w:tcBorders>
            <w:shd w:val="clear" w:color="auto" w:fill="auto"/>
            <w:noWrap/>
            <w:vAlign w:val="bottom"/>
          </w:tcPr>
          <w:p w14:paraId="67BFDDF3">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22"/>
                <w:szCs w:val="22"/>
                <w:u w:val="none"/>
                <w:lang w:val="en-US" w:eastAsia="zh-CN" w:bidi="ar"/>
              </w:rPr>
              <w:t>报价单位：</w:t>
            </w:r>
          </w:p>
        </w:tc>
      </w:tr>
      <w:tr w14:paraId="0CFCB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48" w:type="pct"/>
            <w:tcBorders>
              <w:top w:val="nil"/>
              <w:left w:val="nil"/>
              <w:bottom w:val="nil"/>
              <w:right w:val="nil"/>
            </w:tcBorders>
            <w:shd w:val="clear" w:color="auto" w:fill="auto"/>
            <w:noWrap/>
            <w:vAlign w:val="bottom"/>
          </w:tcPr>
          <w:p w14:paraId="3C749BCE">
            <w:pPr>
              <w:rPr>
                <w:rFonts w:hint="eastAsia" w:ascii="宋体" w:hAnsi="宋体" w:eastAsia="宋体" w:cs="宋体"/>
                <w:i w:val="0"/>
                <w:iCs w:val="0"/>
                <w:color w:val="auto"/>
                <w:sz w:val="18"/>
                <w:szCs w:val="18"/>
                <w:u w:val="none"/>
              </w:rPr>
            </w:pPr>
          </w:p>
        </w:tc>
        <w:tc>
          <w:tcPr>
            <w:tcW w:w="414" w:type="pct"/>
            <w:tcBorders>
              <w:top w:val="nil"/>
              <w:left w:val="nil"/>
              <w:bottom w:val="nil"/>
              <w:right w:val="nil"/>
            </w:tcBorders>
            <w:shd w:val="clear" w:color="auto" w:fill="auto"/>
            <w:noWrap/>
            <w:vAlign w:val="bottom"/>
          </w:tcPr>
          <w:p w14:paraId="10E9A44E">
            <w:pPr>
              <w:rPr>
                <w:rFonts w:hint="eastAsia" w:ascii="宋体" w:hAnsi="宋体" w:eastAsia="宋体" w:cs="宋体"/>
                <w:i w:val="0"/>
                <w:iCs w:val="0"/>
                <w:color w:val="auto"/>
                <w:sz w:val="18"/>
                <w:szCs w:val="18"/>
                <w:u w:val="none"/>
              </w:rPr>
            </w:pPr>
          </w:p>
        </w:tc>
        <w:tc>
          <w:tcPr>
            <w:tcW w:w="528" w:type="pct"/>
            <w:tcBorders>
              <w:top w:val="nil"/>
              <w:left w:val="nil"/>
              <w:bottom w:val="nil"/>
              <w:right w:val="nil"/>
            </w:tcBorders>
            <w:shd w:val="clear" w:color="auto" w:fill="auto"/>
            <w:noWrap/>
            <w:vAlign w:val="bottom"/>
          </w:tcPr>
          <w:p w14:paraId="7BE52189">
            <w:pPr>
              <w:rPr>
                <w:rFonts w:hint="eastAsia" w:ascii="宋体" w:hAnsi="宋体" w:eastAsia="宋体" w:cs="宋体"/>
                <w:i w:val="0"/>
                <w:iCs w:val="0"/>
                <w:color w:val="auto"/>
                <w:sz w:val="18"/>
                <w:szCs w:val="18"/>
                <w:u w:val="none"/>
              </w:rPr>
            </w:pPr>
          </w:p>
        </w:tc>
        <w:tc>
          <w:tcPr>
            <w:tcW w:w="571" w:type="pct"/>
            <w:tcBorders>
              <w:top w:val="nil"/>
              <w:left w:val="nil"/>
              <w:bottom w:val="nil"/>
              <w:right w:val="nil"/>
            </w:tcBorders>
            <w:shd w:val="clear" w:color="auto" w:fill="auto"/>
            <w:noWrap/>
            <w:vAlign w:val="bottom"/>
          </w:tcPr>
          <w:p w14:paraId="06AFA75B">
            <w:pPr>
              <w:rPr>
                <w:rFonts w:hint="eastAsia" w:ascii="宋体" w:hAnsi="宋体" w:eastAsia="宋体" w:cs="宋体"/>
                <w:i w:val="0"/>
                <w:iCs w:val="0"/>
                <w:color w:val="auto"/>
                <w:sz w:val="18"/>
                <w:szCs w:val="18"/>
                <w:u w:val="none"/>
              </w:rPr>
            </w:pPr>
          </w:p>
        </w:tc>
        <w:tc>
          <w:tcPr>
            <w:tcW w:w="272" w:type="pct"/>
            <w:tcBorders>
              <w:top w:val="nil"/>
              <w:left w:val="nil"/>
              <w:bottom w:val="nil"/>
              <w:right w:val="nil"/>
            </w:tcBorders>
            <w:shd w:val="clear" w:color="auto" w:fill="auto"/>
            <w:noWrap/>
            <w:vAlign w:val="bottom"/>
          </w:tcPr>
          <w:p w14:paraId="52E0CD50">
            <w:pPr>
              <w:rPr>
                <w:rFonts w:hint="eastAsia" w:ascii="宋体" w:hAnsi="宋体" w:eastAsia="宋体" w:cs="宋体"/>
                <w:i w:val="0"/>
                <w:iCs w:val="0"/>
                <w:color w:val="auto"/>
                <w:sz w:val="18"/>
                <w:szCs w:val="18"/>
                <w:u w:val="none"/>
              </w:rPr>
            </w:pPr>
          </w:p>
        </w:tc>
        <w:tc>
          <w:tcPr>
            <w:tcW w:w="575" w:type="pct"/>
            <w:tcBorders>
              <w:top w:val="nil"/>
              <w:left w:val="nil"/>
              <w:bottom w:val="nil"/>
              <w:right w:val="nil"/>
            </w:tcBorders>
            <w:shd w:val="clear" w:color="auto" w:fill="auto"/>
            <w:noWrap/>
            <w:vAlign w:val="bottom"/>
          </w:tcPr>
          <w:p w14:paraId="113B22B4">
            <w:pPr>
              <w:rPr>
                <w:rFonts w:hint="eastAsia" w:ascii="宋体" w:hAnsi="宋体" w:eastAsia="宋体" w:cs="宋体"/>
                <w:i w:val="0"/>
                <w:iCs w:val="0"/>
                <w:color w:val="auto"/>
                <w:sz w:val="18"/>
                <w:szCs w:val="18"/>
                <w:u w:val="none"/>
              </w:rPr>
            </w:pPr>
          </w:p>
        </w:tc>
        <w:tc>
          <w:tcPr>
            <w:tcW w:w="484" w:type="pct"/>
            <w:tcBorders>
              <w:top w:val="nil"/>
              <w:left w:val="nil"/>
              <w:bottom w:val="nil"/>
              <w:right w:val="nil"/>
            </w:tcBorders>
            <w:shd w:val="clear" w:color="auto" w:fill="auto"/>
            <w:noWrap/>
            <w:vAlign w:val="bottom"/>
          </w:tcPr>
          <w:p w14:paraId="5E69A972">
            <w:pPr>
              <w:rPr>
                <w:rFonts w:hint="eastAsia" w:ascii="宋体" w:hAnsi="宋体" w:eastAsia="宋体" w:cs="宋体"/>
                <w:i w:val="0"/>
                <w:iCs w:val="0"/>
                <w:color w:val="auto"/>
                <w:sz w:val="18"/>
                <w:szCs w:val="18"/>
                <w:u w:val="none"/>
              </w:rPr>
            </w:pPr>
          </w:p>
        </w:tc>
        <w:tc>
          <w:tcPr>
            <w:tcW w:w="1904" w:type="pct"/>
            <w:gridSpan w:val="3"/>
            <w:tcBorders>
              <w:top w:val="nil"/>
              <w:left w:val="nil"/>
              <w:bottom w:val="nil"/>
              <w:right w:val="nil"/>
            </w:tcBorders>
            <w:shd w:val="clear" w:color="auto" w:fill="auto"/>
            <w:noWrap/>
            <w:vAlign w:val="center"/>
          </w:tcPr>
          <w:p w14:paraId="16D75FEB">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22"/>
                <w:szCs w:val="22"/>
                <w:u w:val="none"/>
                <w:lang w:val="en-US" w:eastAsia="zh-CN" w:bidi="ar"/>
              </w:rPr>
              <w:t>联系人：</w:t>
            </w:r>
          </w:p>
        </w:tc>
      </w:tr>
      <w:tr w14:paraId="202DB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48" w:type="pct"/>
            <w:tcBorders>
              <w:top w:val="nil"/>
              <w:left w:val="nil"/>
              <w:bottom w:val="nil"/>
              <w:right w:val="nil"/>
            </w:tcBorders>
            <w:shd w:val="clear" w:color="auto" w:fill="auto"/>
            <w:noWrap/>
            <w:vAlign w:val="bottom"/>
          </w:tcPr>
          <w:p w14:paraId="55E2E98B">
            <w:pPr>
              <w:rPr>
                <w:rFonts w:hint="eastAsia" w:ascii="宋体" w:hAnsi="宋体" w:eastAsia="宋体" w:cs="宋体"/>
                <w:i w:val="0"/>
                <w:iCs w:val="0"/>
                <w:color w:val="auto"/>
                <w:sz w:val="18"/>
                <w:szCs w:val="18"/>
                <w:u w:val="none"/>
              </w:rPr>
            </w:pPr>
          </w:p>
        </w:tc>
        <w:tc>
          <w:tcPr>
            <w:tcW w:w="414" w:type="pct"/>
            <w:tcBorders>
              <w:top w:val="nil"/>
              <w:left w:val="nil"/>
              <w:bottom w:val="nil"/>
              <w:right w:val="nil"/>
            </w:tcBorders>
            <w:shd w:val="clear" w:color="auto" w:fill="auto"/>
            <w:noWrap/>
            <w:vAlign w:val="bottom"/>
          </w:tcPr>
          <w:p w14:paraId="787CE9DB">
            <w:pPr>
              <w:rPr>
                <w:rFonts w:hint="eastAsia" w:ascii="宋体" w:hAnsi="宋体" w:eastAsia="宋体" w:cs="宋体"/>
                <w:i w:val="0"/>
                <w:iCs w:val="0"/>
                <w:color w:val="auto"/>
                <w:sz w:val="18"/>
                <w:szCs w:val="18"/>
                <w:u w:val="none"/>
              </w:rPr>
            </w:pPr>
          </w:p>
        </w:tc>
        <w:tc>
          <w:tcPr>
            <w:tcW w:w="528" w:type="pct"/>
            <w:tcBorders>
              <w:top w:val="nil"/>
              <w:left w:val="nil"/>
              <w:bottom w:val="nil"/>
              <w:right w:val="nil"/>
            </w:tcBorders>
            <w:shd w:val="clear" w:color="auto" w:fill="auto"/>
            <w:noWrap/>
            <w:vAlign w:val="bottom"/>
          </w:tcPr>
          <w:p w14:paraId="28F076D3">
            <w:pPr>
              <w:rPr>
                <w:rFonts w:hint="eastAsia" w:ascii="宋体" w:hAnsi="宋体" w:eastAsia="宋体" w:cs="宋体"/>
                <w:i w:val="0"/>
                <w:iCs w:val="0"/>
                <w:color w:val="auto"/>
                <w:sz w:val="18"/>
                <w:szCs w:val="18"/>
                <w:u w:val="none"/>
              </w:rPr>
            </w:pPr>
          </w:p>
        </w:tc>
        <w:tc>
          <w:tcPr>
            <w:tcW w:w="571" w:type="pct"/>
            <w:tcBorders>
              <w:top w:val="nil"/>
              <w:left w:val="nil"/>
              <w:bottom w:val="nil"/>
              <w:right w:val="nil"/>
            </w:tcBorders>
            <w:shd w:val="clear" w:color="auto" w:fill="auto"/>
            <w:noWrap/>
            <w:vAlign w:val="bottom"/>
          </w:tcPr>
          <w:p w14:paraId="26BE5B48">
            <w:pPr>
              <w:rPr>
                <w:rFonts w:hint="eastAsia" w:ascii="宋体" w:hAnsi="宋体" w:eastAsia="宋体" w:cs="宋体"/>
                <w:i w:val="0"/>
                <w:iCs w:val="0"/>
                <w:color w:val="auto"/>
                <w:sz w:val="18"/>
                <w:szCs w:val="18"/>
                <w:u w:val="none"/>
              </w:rPr>
            </w:pPr>
          </w:p>
        </w:tc>
        <w:tc>
          <w:tcPr>
            <w:tcW w:w="272" w:type="pct"/>
            <w:tcBorders>
              <w:top w:val="nil"/>
              <w:left w:val="nil"/>
              <w:bottom w:val="nil"/>
              <w:right w:val="nil"/>
            </w:tcBorders>
            <w:shd w:val="clear" w:color="auto" w:fill="auto"/>
            <w:noWrap/>
            <w:vAlign w:val="bottom"/>
          </w:tcPr>
          <w:p w14:paraId="04A651E2">
            <w:pPr>
              <w:rPr>
                <w:rFonts w:hint="eastAsia" w:ascii="宋体" w:hAnsi="宋体" w:eastAsia="宋体" w:cs="宋体"/>
                <w:i w:val="0"/>
                <w:iCs w:val="0"/>
                <w:color w:val="auto"/>
                <w:sz w:val="18"/>
                <w:szCs w:val="18"/>
                <w:u w:val="none"/>
              </w:rPr>
            </w:pPr>
          </w:p>
        </w:tc>
        <w:tc>
          <w:tcPr>
            <w:tcW w:w="575" w:type="pct"/>
            <w:tcBorders>
              <w:top w:val="nil"/>
              <w:left w:val="nil"/>
              <w:bottom w:val="nil"/>
              <w:right w:val="nil"/>
            </w:tcBorders>
            <w:shd w:val="clear" w:color="auto" w:fill="auto"/>
            <w:noWrap/>
            <w:vAlign w:val="bottom"/>
          </w:tcPr>
          <w:p w14:paraId="4D1718EA">
            <w:pPr>
              <w:rPr>
                <w:rFonts w:hint="eastAsia" w:ascii="宋体" w:hAnsi="宋体" w:eastAsia="宋体" w:cs="宋体"/>
                <w:i w:val="0"/>
                <w:iCs w:val="0"/>
                <w:color w:val="auto"/>
                <w:sz w:val="18"/>
                <w:szCs w:val="18"/>
                <w:u w:val="none"/>
              </w:rPr>
            </w:pPr>
          </w:p>
        </w:tc>
        <w:tc>
          <w:tcPr>
            <w:tcW w:w="484" w:type="pct"/>
            <w:tcBorders>
              <w:top w:val="nil"/>
              <w:left w:val="nil"/>
              <w:bottom w:val="nil"/>
              <w:right w:val="nil"/>
            </w:tcBorders>
            <w:shd w:val="clear" w:color="auto" w:fill="auto"/>
            <w:noWrap/>
            <w:vAlign w:val="bottom"/>
          </w:tcPr>
          <w:p w14:paraId="1AB227A9">
            <w:pPr>
              <w:rPr>
                <w:rFonts w:hint="eastAsia" w:ascii="宋体" w:hAnsi="宋体" w:eastAsia="宋体" w:cs="宋体"/>
                <w:i w:val="0"/>
                <w:iCs w:val="0"/>
                <w:color w:val="auto"/>
                <w:sz w:val="18"/>
                <w:szCs w:val="18"/>
                <w:u w:val="none"/>
              </w:rPr>
            </w:pPr>
          </w:p>
        </w:tc>
        <w:tc>
          <w:tcPr>
            <w:tcW w:w="1904" w:type="pct"/>
            <w:gridSpan w:val="3"/>
            <w:tcBorders>
              <w:top w:val="nil"/>
              <w:left w:val="nil"/>
              <w:bottom w:val="nil"/>
              <w:right w:val="nil"/>
            </w:tcBorders>
            <w:shd w:val="clear" w:color="auto" w:fill="auto"/>
            <w:noWrap/>
            <w:vAlign w:val="center"/>
          </w:tcPr>
          <w:p w14:paraId="1BA85690">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22"/>
                <w:szCs w:val="22"/>
                <w:u w:val="none"/>
                <w:lang w:val="en-US" w:eastAsia="zh-CN" w:bidi="ar"/>
              </w:rPr>
              <w:t>联系电话：</w:t>
            </w:r>
          </w:p>
        </w:tc>
      </w:tr>
      <w:tr w14:paraId="37801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248" w:type="pct"/>
            <w:tcBorders>
              <w:top w:val="nil"/>
              <w:left w:val="nil"/>
              <w:bottom w:val="nil"/>
              <w:right w:val="nil"/>
            </w:tcBorders>
            <w:shd w:val="clear" w:color="auto" w:fill="auto"/>
            <w:noWrap/>
            <w:vAlign w:val="bottom"/>
          </w:tcPr>
          <w:p w14:paraId="1C6F9D0D">
            <w:pPr>
              <w:rPr>
                <w:rFonts w:hint="eastAsia" w:ascii="宋体" w:hAnsi="宋体" w:eastAsia="宋体" w:cs="宋体"/>
                <w:i w:val="0"/>
                <w:iCs w:val="0"/>
                <w:color w:val="auto"/>
                <w:sz w:val="18"/>
                <w:szCs w:val="18"/>
                <w:u w:val="none"/>
              </w:rPr>
            </w:pPr>
          </w:p>
        </w:tc>
        <w:tc>
          <w:tcPr>
            <w:tcW w:w="414" w:type="pct"/>
            <w:tcBorders>
              <w:top w:val="nil"/>
              <w:left w:val="nil"/>
              <w:bottom w:val="nil"/>
              <w:right w:val="nil"/>
            </w:tcBorders>
            <w:shd w:val="clear" w:color="auto" w:fill="auto"/>
            <w:noWrap/>
            <w:vAlign w:val="bottom"/>
          </w:tcPr>
          <w:p w14:paraId="3F083BFC">
            <w:pPr>
              <w:rPr>
                <w:rFonts w:hint="eastAsia" w:ascii="宋体" w:hAnsi="宋体" w:eastAsia="宋体" w:cs="宋体"/>
                <w:i w:val="0"/>
                <w:iCs w:val="0"/>
                <w:color w:val="auto"/>
                <w:sz w:val="18"/>
                <w:szCs w:val="18"/>
                <w:u w:val="none"/>
              </w:rPr>
            </w:pPr>
          </w:p>
        </w:tc>
        <w:tc>
          <w:tcPr>
            <w:tcW w:w="528" w:type="pct"/>
            <w:tcBorders>
              <w:top w:val="nil"/>
              <w:left w:val="nil"/>
              <w:bottom w:val="nil"/>
              <w:right w:val="nil"/>
            </w:tcBorders>
            <w:shd w:val="clear" w:color="auto" w:fill="auto"/>
            <w:noWrap/>
            <w:vAlign w:val="bottom"/>
          </w:tcPr>
          <w:p w14:paraId="1C131DAE">
            <w:pPr>
              <w:rPr>
                <w:rFonts w:hint="eastAsia" w:ascii="宋体" w:hAnsi="宋体" w:eastAsia="宋体" w:cs="宋体"/>
                <w:i w:val="0"/>
                <w:iCs w:val="0"/>
                <w:color w:val="auto"/>
                <w:sz w:val="18"/>
                <w:szCs w:val="18"/>
                <w:u w:val="none"/>
              </w:rPr>
            </w:pPr>
          </w:p>
        </w:tc>
        <w:tc>
          <w:tcPr>
            <w:tcW w:w="571" w:type="pct"/>
            <w:tcBorders>
              <w:top w:val="nil"/>
              <w:left w:val="nil"/>
              <w:bottom w:val="nil"/>
              <w:right w:val="nil"/>
            </w:tcBorders>
            <w:shd w:val="clear" w:color="auto" w:fill="auto"/>
            <w:noWrap/>
            <w:vAlign w:val="bottom"/>
          </w:tcPr>
          <w:p w14:paraId="74925021">
            <w:pPr>
              <w:rPr>
                <w:rFonts w:hint="eastAsia" w:ascii="宋体" w:hAnsi="宋体" w:eastAsia="宋体" w:cs="宋体"/>
                <w:i w:val="0"/>
                <w:iCs w:val="0"/>
                <w:color w:val="auto"/>
                <w:sz w:val="18"/>
                <w:szCs w:val="18"/>
                <w:u w:val="none"/>
              </w:rPr>
            </w:pPr>
          </w:p>
        </w:tc>
        <w:tc>
          <w:tcPr>
            <w:tcW w:w="272" w:type="pct"/>
            <w:tcBorders>
              <w:top w:val="nil"/>
              <w:left w:val="nil"/>
              <w:bottom w:val="nil"/>
              <w:right w:val="nil"/>
            </w:tcBorders>
            <w:shd w:val="clear" w:color="auto" w:fill="auto"/>
            <w:noWrap/>
            <w:vAlign w:val="bottom"/>
          </w:tcPr>
          <w:p w14:paraId="66396C3C">
            <w:pPr>
              <w:rPr>
                <w:rFonts w:hint="eastAsia" w:ascii="宋体" w:hAnsi="宋体" w:eastAsia="宋体" w:cs="宋体"/>
                <w:i w:val="0"/>
                <w:iCs w:val="0"/>
                <w:color w:val="auto"/>
                <w:sz w:val="18"/>
                <w:szCs w:val="18"/>
                <w:u w:val="none"/>
              </w:rPr>
            </w:pPr>
          </w:p>
        </w:tc>
        <w:tc>
          <w:tcPr>
            <w:tcW w:w="575" w:type="pct"/>
            <w:tcBorders>
              <w:top w:val="nil"/>
              <w:left w:val="nil"/>
              <w:bottom w:val="nil"/>
              <w:right w:val="nil"/>
            </w:tcBorders>
            <w:shd w:val="clear" w:color="auto" w:fill="auto"/>
            <w:noWrap/>
            <w:vAlign w:val="bottom"/>
          </w:tcPr>
          <w:p w14:paraId="36DDA063">
            <w:pPr>
              <w:rPr>
                <w:rFonts w:hint="eastAsia" w:ascii="宋体" w:hAnsi="宋体" w:eastAsia="宋体" w:cs="宋体"/>
                <w:i w:val="0"/>
                <w:iCs w:val="0"/>
                <w:color w:val="auto"/>
                <w:sz w:val="18"/>
                <w:szCs w:val="18"/>
                <w:u w:val="none"/>
              </w:rPr>
            </w:pPr>
          </w:p>
        </w:tc>
        <w:tc>
          <w:tcPr>
            <w:tcW w:w="484" w:type="pct"/>
            <w:tcBorders>
              <w:top w:val="nil"/>
              <w:left w:val="nil"/>
              <w:bottom w:val="nil"/>
              <w:right w:val="nil"/>
            </w:tcBorders>
            <w:shd w:val="clear" w:color="auto" w:fill="auto"/>
            <w:noWrap/>
            <w:vAlign w:val="bottom"/>
          </w:tcPr>
          <w:p w14:paraId="4F80E906">
            <w:pPr>
              <w:rPr>
                <w:rFonts w:hint="eastAsia" w:ascii="宋体" w:hAnsi="宋体" w:eastAsia="宋体" w:cs="宋体"/>
                <w:i w:val="0"/>
                <w:iCs w:val="0"/>
                <w:color w:val="auto"/>
                <w:sz w:val="18"/>
                <w:szCs w:val="18"/>
                <w:u w:val="none"/>
              </w:rPr>
            </w:pPr>
          </w:p>
        </w:tc>
        <w:tc>
          <w:tcPr>
            <w:tcW w:w="1904" w:type="pct"/>
            <w:gridSpan w:val="3"/>
            <w:tcBorders>
              <w:top w:val="nil"/>
              <w:left w:val="nil"/>
              <w:bottom w:val="nil"/>
              <w:right w:val="nil"/>
            </w:tcBorders>
            <w:shd w:val="clear" w:color="auto" w:fill="auto"/>
            <w:noWrap/>
            <w:vAlign w:val="center"/>
          </w:tcPr>
          <w:p w14:paraId="520D6E44">
            <w:pPr>
              <w:jc w:val="left"/>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22"/>
                <w:szCs w:val="22"/>
                <w:u w:val="none"/>
                <w:lang w:val="en-US" w:eastAsia="zh-CN" w:bidi="ar"/>
              </w:rPr>
              <w:t>日期：</w:t>
            </w:r>
          </w:p>
        </w:tc>
      </w:tr>
    </w:tbl>
    <w:p w14:paraId="3EEA8EC5">
      <w:pPr>
        <w:rPr>
          <w:rFonts w:hint="eastAsia" w:ascii="宋体" w:hAnsi="宋体" w:eastAsia="宋体" w:cs="宋体"/>
          <w:color w:val="auto"/>
          <w:sz w:val="20"/>
          <w:szCs w:val="20"/>
          <w:highlight w:val="none"/>
          <w:lang w:val="zh-CN" w:eastAsia="zh-CN" w:bidi="zh-CN"/>
        </w:rPr>
      </w:pPr>
    </w:p>
    <w:p w14:paraId="7C279E10">
      <w:pPr>
        <w:pStyle w:val="3"/>
        <w:rPr>
          <w:rFonts w:hint="eastAsia" w:ascii="宋体" w:hAnsi="宋体" w:eastAsia="宋体" w:cs="宋体"/>
          <w:color w:val="auto"/>
          <w:sz w:val="20"/>
          <w:szCs w:val="20"/>
          <w:highlight w:val="none"/>
          <w:lang w:val="zh-CN" w:eastAsia="zh-CN" w:bidi="zh-CN"/>
        </w:rPr>
      </w:pPr>
    </w:p>
    <w:p w14:paraId="760C19D7">
      <w:pPr>
        <w:pStyle w:val="4"/>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05948489">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0E45F869">
      <w:pPr>
        <w:widowControl w:val="0"/>
        <w:spacing w:before="240" w:after="60"/>
        <w:jc w:val="center"/>
        <w:outlineLvl w:val="9"/>
        <w:rPr>
          <w:rFonts w:hint="eastAsia" w:ascii="仿宋" w:hAnsi="仿宋" w:eastAsia="仿宋" w:cs="仿宋"/>
          <w:b/>
          <w:bCs/>
          <w:color w:val="auto"/>
          <w:kern w:val="2"/>
          <w:sz w:val="36"/>
          <w:szCs w:val="36"/>
          <w:lang w:val="en-US" w:eastAsia="zh-CN" w:bidi="ar-SA"/>
        </w:rPr>
      </w:pPr>
      <w:r>
        <w:rPr>
          <w:rFonts w:hint="eastAsia" w:ascii="仿宋" w:hAnsi="仿宋" w:eastAsia="仿宋" w:cs="仿宋"/>
          <w:b/>
          <w:bCs/>
          <w:color w:val="auto"/>
          <w:kern w:val="2"/>
          <w:sz w:val="36"/>
          <w:szCs w:val="36"/>
          <w:lang w:val="en-US" w:eastAsia="zh-CN" w:bidi="ar-SA"/>
        </w:rPr>
        <w:t>工程机械租赁合同</w:t>
      </w:r>
    </w:p>
    <w:p w14:paraId="2F222E77">
      <w:pPr>
        <w:autoSpaceDE w:val="0"/>
        <w:autoSpaceDN w:val="0"/>
        <w:spacing w:line="360" w:lineRule="auto"/>
        <w:ind w:right="0" w:rightChars="0"/>
        <w:jc w:val="cente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合同编号：</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 xml:space="preserve"> </w:t>
      </w:r>
    </w:p>
    <w:p w14:paraId="7390104E">
      <w:pPr>
        <w:autoSpaceDE w:val="0"/>
        <w:autoSpaceDN w:val="0"/>
        <w:spacing w:line="360" w:lineRule="auto"/>
        <w:ind w:firstLine="480" w:firstLineChars="200"/>
        <w:rPr>
          <w:rFonts w:hint="eastAsia" w:ascii="仿宋" w:hAnsi="仿宋" w:eastAsia="仿宋" w:cs="仿宋"/>
          <w:color w:val="auto"/>
          <w:sz w:val="24"/>
          <w:lang w:val="zh-CN"/>
        </w:rPr>
      </w:pPr>
      <w:r>
        <w:rPr>
          <w:rFonts w:hint="eastAsia" w:ascii="仿宋" w:hAnsi="仿宋" w:eastAsia="仿宋" w:cs="仿宋"/>
          <w:color w:val="auto"/>
          <w:sz w:val="24"/>
          <w:lang w:val="zh-CN"/>
        </w:rPr>
        <w:t>甲方</w:t>
      </w:r>
      <w:r>
        <w:rPr>
          <w:rFonts w:hint="eastAsia" w:ascii="仿宋" w:hAnsi="仿宋" w:eastAsia="仿宋" w:cs="仿宋"/>
          <w:color w:val="auto"/>
          <w:sz w:val="24"/>
        </w:rPr>
        <w:t>（承租方）</w:t>
      </w:r>
      <w:r>
        <w:rPr>
          <w:rFonts w:hint="eastAsia" w:ascii="仿宋" w:hAnsi="仿宋" w:eastAsia="仿宋" w:cs="仿宋"/>
          <w:color w:val="auto"/>
          <w:sz w:val="24"/>
          <w:lang w:val="zh-CN"/>
        </w:rPr>
        <w:t>：</w:t>
      </w:r>
      <w:r>
        <w:rPr>
          <w:rFonts w:hint="eastAsia" w:ascii="仿宋" w:hAnsi="仿宋" w:eastAsia="仿宋" w:cs="Times New Roman"/>
          <w:b w:val="0"/>
          <w:bCs w:val="0"/>
          <w:color w:val="auto"/>
          <w:sz w:val="24"/>
          <w:szCs w:val="24"/>
          <w:u w:val="single"/>
          <w:lang w:val="en-US" w:eastAsia="zh-CN"/>
        </w:rPr>
        <w:t xml:space="preserve">        </w:t>
      </w:r>
    </w:p>
    <w:p w14:paraId="78B56CD0">
      <w:pPr>
        <w:autoSpaceDE w:val="0"/>
        <w:autoSpaceDN w:val="0"/>
        <w:spacing w:line="360" w:lineRule="auto"/>
        <w:ind w:firstLine="480" w:firstLineChars="200"/>
        <w:rPr>
          <w:rFonts w:hint="eastAsia" w:ascii="仿宋" w:hAnsi="仿宋" w:eastAsia="仿宋" w:cs="仿宋"/>
          <w:color w:val="auto"/>
          <w:sz w:val="24"/>
          <w:lang w:val="zh-CN"/>
        </w:rPr>
      </w:pPr>
      <w:r>
        <w:rPr>
          <w:rFonts w:hint="eastAsia" w:ascii="仿宋" w:hAnsi="仿宋" w:eastAsia="仿宋" w:cs="仿宋"/>
          <w:color w:val="auto"/>
          <w:sz w:val="24"/>
          <w:lang w:val="zh-CN"/>
        </w:rPr>
        <w:t>乙方</w:t>
      </w:r>
      <w:r>
        <w:rPr>
          <w:rFonts w:hint="eastAsia" w:ascii="仿宋" w:hAnsi="仿宋" w:eastAsia="仿宋" w:cs="仿宋"/>
          <w:color w:val="auto"/>
          <w:sz w:val="24"/>
        </w:rPr>
        <w:t>（</w:t>
      </w:r>
      <w:r>
        <w:rPr>
          <w:rFonts w:hint="eastAsia" w:ascii="仿宋" w:hAnsi="仿宋" w:eastAsia="仿宋" w:cs="仿宋"/>
          <w:color w:val="auto"/>
          <w:sz w:val="24"/>
          <w:lang w:val="zh-CN"/>
        </w:rPr>
        <w:t>出租方）：</w:t>
      </w:r>
      <w:r>
        <w:rPr>
          <w:rFonts w:hint="eastAsia" w:ascii="仿宋" w:hAnsi="仿宋" w:eastAsia="仿宋" w:cs="Times New Roman"/>
          <w:b w:val="0"/>
          <w:bCs w:val="0"/>
          <w:color w:val="auto"/>
          <w:sz w:val="24"/>
          <w:szCs w:val="24"/>
          <w:u w:val="single"/>
          <w:lang w:val="en-US" w:eastAsia="zh-CN"/>
        </w:rPr>
        <w:t xml:space="preserve">        </w:t>
      </w:r>
    </w:p>
    <w:p w14:paraId="02FD9395">
      <w:pPr>
        <w:spacing w:line="360" w:lineRule="auto"/>
        <w:ind w:firstLine="480" w:firstLineChars="200"/>
        <w:rPr>
          <w:rFonts w:hint="eastAsia" w:ascii="仿宋" w:hAnsi="仿宋" w:eastAsia="仿宋" w:cs="仿宋"/>
          <w:color w:val="auto"/>
          <w:sz w:val="24"/>
        </w:rPr>
      </w:pPr>
    </w:p>
    <w:p w14:paraId="2A477AB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甲方因</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工程需要租赁乙方</w:t>
      </w:r>
      <w:r>
        <w:rPr>
          <w:rFonts w:hint="eastAsia" w:ascii="仿宋" w:hAnsi="仿宋" w:eastAsia="仿宋" w:cs="仿宋"/>
          <w:color w:val="auto"/>
          <w:sz w:val="24"/>
          <w:u w:val="none"/>
        </w:rPr>
        <w:t>的</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，为了明确双方权利义务关系，甲、乙双方本着自愿、公平、平等互利的原则，经协商一致，达成如下协议：</w:t>
      </w:r>
    </w:p>
    <w:p w14:paraId="40679EA4">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一、租赁工程设备概况：</w:t>
      </w:r>
    </w:p>
    <w:p w14:paraId="2B33C93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设备型号：</w:t>
      </w:r>
      <w:r>
        <w:rPr>
          <w:rFonts w:hint="eastAsia" w:ascii="仿宋" w:hAnsi="仿宋" w:eastAsia="仿宋" w:cs="Times New Roman"/>
          <w:b w:val="0"/>
          <w:bCs w:val="0"/>
          <w:color w:val="auto"/>
          <w:sz w:val="24"/>
          <w:szCs w:val="24"/>
          <w:u w:val="single"/>
          <w:lang w:val="en-US" w:eastAsia="zh-CN"/>
        </w:rPr>
        <w:t xml:space="preserve">        </w:t>
      </w:r>
    </w:p>
    <w:p w14:paraId="38790001">
      <w:pPr>
        <w:spacing w:line="360" w:lineRule="auto"/>
        <w:ind w:firstLine="480" w:firstLineChars="200"/>
        <w:rPr>
          <w:rFonts w:hint="eastAsia" w:ascii="仿宋" w:hAnsi="仿宋" w:eastAsia="仿宋" w:cs="仿宋"/>
          <w:color w:val="auto"/>
          <w:sz w:val="24"/>
          <w:u w:val="single"/>
          <w:lang w:val="en-US" w:eastAsia="zh-CN"/>
        </w:rPr>
      </w:pPr>
      <w:r>
        <w:rPr>
          <w:rFonts w:hint="eastAsia" w:ascii="仿宋" w:hAnsi="仿宋" w:eastAsia="仿宋" w:cs="仿宋"/>
          <w:color w:val="auto"/>
          <w:sz w:val="24"/>
        </w:rPr>
        <w:t>设备生产厂家（品牌）：</w:t>
      </w:r>
      <w:r>
        <w:rPr>
          <w:rFonts w:hint="eastAsia" w:ascii="仿宋" w:hAnsi="仿宋" w:eastAsia="仿宋" w:cs="Times New Roman"/>
          <w:b w:val="0"/>
          <w:bCs w:val="0"/>
          <w:color w:val="auto"/>
          <w:sz w:val="24"/>
          <w:szCs w:val="24"/>
          <w:u w:val="single"/>
          <w:lang w:val="en-US" w:eastAsia="zh-CN"/>
        </w:rPr>
        <w:t xml:space="preserve">        </w:t>
      </w:r>
    </w:p>
    <w:p w14:paraId="5478B54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租赁设备情况：</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成新</w:t>
      </w:r>
    </w:p>
    <w:p w14:paraId="6E0FE4B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租赁设备应备资料：随机附设备的操作手册、保养手册、合格证，设备使用记录。</w:t>
      </w:r>
    </w:p>
    <w:p w14:paraId="1952C746">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二、使用的工程项目：</w:t>
      </w:r>
    </w:p>
    <w:p w14:paraId="041A73BC">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1、本设备仅限</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项目</w:t>
      </w:r>
      <w:r>
        <w:rPr>
          <w:rFonts w:hint="eastAsia" w:ascii="仿宋" w:hAnsi="仿宋" w:eastAsia="仿宋" w:cs="仿宋"/>
          <w:bCs/>
          <w:color w:val="auto"/>
          <w:sz w:val="24"/>
        </w:rPr>
        <w:t>使用；</w:t>
      </w:r>
    </w:p>
    <w:p w14:paraId="12B19719">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2、所租设备如变更使用的工程项目，甲方应该提前</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bCs/>
          <w:color w:val="auto"/>
          <w:sz w:val="24"/>
        </w:rPr>
        <w:t>天以书面形式通知乙方，双方协商并达成一致意见后，另签合同。</w:t>
      </w:r>
    </w:p>
    <w:p w14:paraId="655EAC2F">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三、租赁期限：</w:t>
      </w:r>
    </w:p>
    <w:p w14:paraId="6BE0AC9C">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1、</w:t>
      </w:r>
      <w:r>
        <w:rPr>
          <w:rFonts w:hint="eastAsia" w:ascii="仿宋" w:hAnsi="仿宋" w:eastAsia="仿宋" w:cs="仿宋"/>
          <w:color w:val="auto"/>
          <w:sz w:val="24"/>
        </w:rPr>
        <w:t>租期自</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年</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月</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日至</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年</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月</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日，具体</w:t>
      </w:r>
      <w:r>
        <w:rPr>
          <w:rFonts w:hint="eastAsia" w:ascii="仿宋" w:hAnsi="仿宋" w:eastAsia="仿宋" w:cs="仿宋"/>
          <w:color w:val="auto"/>
          <w:sz w:val="24"/>
        </w:rPr>
        <w:t>进场时间以甲方通知为准。</w:t>
      </w:r>
      <w:r>
        <w:rPr>
          <w:rFonts w:hint="eastAsia" w:ascii="仿宋" w:hAnsi="仿宋" w:eastAsia="仿宋" w:cs="仿宋"/>
          <w:color w:val="auto"/>
          <w:sz w:val="24"/>
        </w:rPr>
        <w:t>甲方按天计算机械的具体使用时间并以此作为计量依据。</w:t>
      </w:r>
    </w:p>
    <w:p w14:paraId="35F0D201">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2、租期届满前</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bCs/>
          <w:color w:val="auto"/>
          <w:sz w:val="24"/>
        </w:rPr>
        <w:t>天，甲方应及时书面通知乙方止租或续租。止租日期确定后，租金不再计算。如乙方未按甲方通知时间接收设备，设备暂由甲方保管，逾期接收所产生的设备保管费由乙方承担。设备保管费用以</w:t>
      </w:r>
      <w:r>
        <w:rPr>
          <w:rFonts w:hint="eastAsia" w:ascii="仿宋" w:hAnsi="仿宋" w:eastAsia="仿宋" w:cs="仿宋"/>
          <w:bCs/>
          <w:color w:val="auto"/>
          <w:sz w:val="24"/>
          <w:u w:val="single"/>
        </w:rPr>
        <w:t xml:space="preserve"> </w:t>
      </w:r>
      <w:r>
        <w:rPr>
          <w:rFonts w:hint="eastAsia" w:ascii="仿宋" w:hAnsi="仿宋" w:eastAsia="仿宋" w:cs="仿宋"/>
          <w:bCs/>
          <w:color w:val="auto"/>
          <w:sz w:val="24"/>
          <w:u w:val="single"/>
          <w:lang w:val="en-US" w:eastAsia="zh-CN"/>
        </w:rPr>
        <w:t xml:space="preserve"> </w:t>
      </w:r>
      <w:r>
        <w:rPr>
          <w:rFonts w:hint="eastAsia" w:ascii="仿宋" w:hAnsi="仿宋" w:eastAsia="仿宋" w:cs="仿宋"/>
          <w:bCs/>
          <w:color w:val="auto"/>
          <w:sz w:val="24"/>
          <w:u w:val="single"/>
        </w:rPr>
        <w:t xml:space="preserve"> 元/日/件</w:t>
      </w:r>
      <w:r>
        <w:rPr>
          <w:rFonts w:hint="eastAsia" w:ascii="仿宋" w:hAnsi="仿宋" w:eastAsia="仿宋" w:cs="仿宋"/>
          <w:bCs/>
          <w:color w:val="auto"/>
          <w:sz w:val="24"/>
        </w:rPr>
        <w:t>计算，该部分费用甲方有权在最终结算时于应付租赁费中予以扣除。</w:t>
      </w:r>
    </w:p>
    <w:p w14:paraId="70954B4E">
      <w:pPr>
        <w:spacing w:line="360" w:lineRule="auto"/>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四、结算、付款、发票约定</w:t>
      </w:r>
    </w:p>
    <w:p w14:paraId="7D50E3CA">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1、租金支付：按（月）结算：按照甲乙双方实际确认使用时间为准，不足一个月按清单换算日单价作为结算单价。</w:t>
      </w:r>
    </w:p>
    <w:p w14:paraId="6C7DA9C4">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本合同的暂定（含税）总价为人民币</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元（大写：</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），其中不含增值税总价</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元（大写：</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），增值税</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元（大写：</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），增值税按不含增值税总价的</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u w:val="single"/>
        </w:rPr>
        <w:t>%</w:t>
      </w:r>
      <w:r>
        <w:rPr>
          <w:rFonts w:hint="eastAsia" w:ascii="仿宋" w:hAnsi="仿宋" w:eastAsia="仿宋" w:cs="仿宋"/>
          <w:color w:val="auto"/>
          <w:sz w:val="24"/>
        </w:rPr>
        <w:t>单列</w:t>
      </w:r>
      <w:r>
        <w:rPr>
          <w:rFonts w:hint="eastAsia" w:ascii="仿宋" w:hAnsi="仿宋" w:eastAsia="仿宋" w:cs="仿宋"/>
          <w:b w:val="0"/>
          <w:bCs/>
          <w:color w:val="auto"/>
          <w:sz w:val="24"/>
        </w:rPr>
        <w:t>（增值税税率随国家政策和适用税率同步调整）</w:t>
      </w:r>
      <w:r>
        <w:rPr>
          <w:rFonts w:hint="eastAsia" w:ascii="仿宋" w:hAnsi="仿宋" w:eastAsia="仿宋" w:cs="仿宋"/>
          <w:color w:val="auto"/>
          <w:sz w:val="24"/>
        </w:rPr>
        <w:t>；本合同暂定总价不作为双方最终结算的依据。结算租赁时间按实际发生的、且每月得到甲方项目经理部签认的租赁时间为准。</w:t>
      </w:r>
    </w:p>
    <w:p w14:paraId="6A5C59F1">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2、预付款支付：</w:t>
      </w:r>
      <w:r>
        <w:rPr>
          <w:rFonts w:hint="eastAsia" w:ascii="仿宋" w:hAnsi="仿宋" w:eastAsia="仿宋" w:cs="Times New Roman"/>
          <w:b w:val="0"/>
          <w:bCs w:val="0"/>
          <w:color w:val="auto"/>
          <w:sz w:val="24"/>
          <w:szCs w:val="24"/>
          <w:u w:val="single"/>
          <w:lang w:val="en-US" w:eastAsia="zh-CN"/>
        </w:rPr>
        <w:t xml:space="preserve">      </w:t>
      </w:r>
    </w:p>
    <w:p w14:paraId="7BC1691A">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3、结算方式：</w:t>
      </w:r>
      <w:r>
        <w:rPr>
          <w:rFonts w:hint="eastAsia" w:ascii="仿宋" w:hAnsi="仿宋" w:eastAsia="仿宋" w:cs="仿宋"/>
          <w:snapToGrid w:val="0"/>
          <w:color w:val="auto"/>
          <w:spacing w:val="-9"/>
          <w:sz w:val="24"/>
        </w:rPr>
        <w:t>在业主支付对应工程款后，由甲方根据自身资金情况决定支付比例，</w:t>
      </w:r>
      <w:r>
        <w:rPr>
          <w:rFonts w:hint="eastAsia" w:ascii="仿宋" w:hAnsi="仿宋" w:eastAsia="仿宋" w:cs="仿宋"/>
          <w:color w:val="auto"/>
          <w:sz w:val="24"/>
        </w:rPr>
        <w:t>原则上每月</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日前甲方支付上月租赁费用的</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u w:val="single"/>
        </w:rPr>
        <w:t>%</w:t>
      </w:r>
      <w:r>
        <w:rPr>
          <w:rFonts w:hint="eastAsia" w:ascii="仿宋" w:hAnsi="仿宋" w:eastAsia="仿宋" w:cs="仿宋"/>
          <w:color w:val="auto"/>
          <w:sz w:val="24"/>
        </w:rPr>
        <w:t>。每月</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日前并自乙方发出租赁结算表五日内，甲方项目经理部对租赁结算表中所载租赁设备数量、租赁日期及租金进行确认，并将其中两份原件交还乙方。若对租赁结算表中的数据存在争议，甲方在乙方发出租赁结算表五日内以书面形式提出，对有争议部分，双方本着实事求是的原则协商解决，但不影响无争议的结算确认及款项支付。</w:t>
      </w:r>
    </w:p>
    <w:p w14:paraId="3A7D7EA2">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4、本合同清单综合单价和不含增值税总价包括：机械设备租金、机械设备进退场费、机手工资、机械燃油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w:t>
      </w:r>
    </w:p>
    <w:p w14:paraId="0CB194D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5、本合同涉及的所有支付均由甲方支付到乙方在合同约定的银行账户，无特殊情况下，甲方不接受乙方提供的任何第三方收款银行账户或委托收款。</w:t>
      </w:r>
    </w:p>
    <w:p w14:paraId="708E4E1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6、乙方应在每期结算确认后，在甲方租金支付前，根据合同内容和结算书内容向甲方出具相应增值税发票。以上条件不满足时，乙方不得向甲方申请支付款项，甲方有权停止支付且由乙方自身承担风险。</w:t>
      </w:r>
    </w:p>
    <w:p w14:paraId="52CAB9C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乙方向甲方开具发票的金额（价税合计）需严格依据“累计确认结算量与资金支付量孰高原则”。</w:t>
      </w:r>
    </w:p>
    <w:p w14:paraId="1607DCF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发票类别（增值税专用发票或普通发票）与本项目的计税方法（一般计税方法或简易计税方法）匹配。</w:t>
      </w:r>
    </w:p>
    <w:p w14:paraId="6A063E6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20731CFF">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7179FC1D">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五、设备的进退场费用：</w:t>
      </w:r>
    </w:p>
    <w:p w14:paraId="24C20124">
      <w:pPr>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设备起租前的进场费用由</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bCs/>
          <w:color w:val="auto"/>
          <w:sz w:val="24"/>
        </w:rPr>
        <w:t>方负责，止租后的退场费用由</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bCs/>
          <w:color w:val="auto"/>
          <w:sz w:val="24"/>
        </w:rPr>
        <w:t>方负责。</w:t>
      </w:r>
    </w:p>
    <w:p w14:paraId="41574737">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六、甲方的权利义务：</w:t>
      </w:r>
    </w:p>
    <w:p w14:paraId="145CB7C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1、甲方拥有本合同所出租设备的使用权，在双方确定的合同租期内，不受使用时间的限制，但甲方不得强迫机手违规操作和超负荷作业</w:t>
      </w:r>
      <w:r>
        <w:rPr>
          <w:rFonts w:hint="eastAsia" w:ascii="仿宋" w:hAnsi="仿宋" w:eastAsia="仿宋" w:cs="仿宋"/>
          <w:color w:val="auto"/>
          <w:sz w:val="24"/>
          <w:u w:val="single"/>
        </w:rPr>
        <w:t>（1名机手连续9小时以上）</w:t>
      </w:r>
      <w:r>
        <w:rPr>
          <w:rFonts w:hint="eastAsia" w:ascii="仿宋" w:hAnsi="仿宋" w:eastAsia="仿宋" w:cs="仿宋"/>
          <w:color w:val="auto"/>
          <w:sz w:val="24"/>
        </w:rPr>
        <w:t>；月累计使用时间</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小时内，乙方机手必须服从甲方项目管理人员工作安排，包括加班作业等。</w:t>
      </w:r>
    </w:p>
    <w:p w14:paraId="22B8718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2、机械设备在租赁期内所需的燃油由</w:t>
      </w:r>
      <w:r>
        <w:rPr>
          <w:rFonts w:hint="eastAsia" w:ascii="仿宋" w:hAnsi="仿宋" w:eastAsia="仿宋" w:cs="Times New Roman"/>
          <w:b w:val="0"/>
          <w:bCs w:val="0"/>
          <w:color w:val="auto"/>
          <w:sz w:val="24"/>
          <w:szCs w:val="24"/>
          <w:u w:val="single"/>
          <w:lang w:val="en-US" w:eastAsia="zh-CN"/>
        </w:rPr>
        <w:t xml:space="preserve">      </w:t>
      </w:r>
      <w:r>
        <w:rPr>
          <w:rFonts w:hint="eastAsia" w:ascii="仿宋" w:hAnsi="仿宋" w:eastAsia="仿宋" w:cs="仿宋"/>
          <w:color w:val="auto"/>
          <w:sz w:val="24"/>
        </w:rPr>
        <w:t>方负担，其余油料、配件及维修保养等费用均由乙方自行承担。</w:t>
      </w:r>
    </w:p>
    <w:p w14:paraId="64CA405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3、未经乙方同意，甲方不得将租赁设备向第三方转让、转租及抵押，以及转换其他项目使用。</w:t>
      </w:r>
    </w:p>
    <w:p w14:paraId="5AF2757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设备进场后由甲方负责安排人员值班保管（设备停置妥当、熄火并锁好车门）；如因甲方原因需将设备停放在甲方场地外的地方，乙方机手应与甲方值班人员交接设备后方可离开，否则，甲方不承担设备的损失责任（设备贵重配件应存放于甲方仓库中保管）；如因甲方原因造成乙方设备失盗、人为毁损，甲方按双方协商确定的评估机构的估价赔偿乙方。</w:t>
      </w:r>
    </w:p>
    <w:p w14:paraId="0A2C27D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5、若租赁设备在甲方正常使用中出现性能问题或经常发生故障而影响甲方使用时，甲方有权要求乙方换机或退租，由此产生的相关费用由乙方负责；若造成甲方损失的，乙方应承担相应的赔偿责任。</w:t>
      </w:r>
    </w:p>
    <w:p w14:paraId="2118FD0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6、甲方负责向乙方机手宣贯甲方的规章制度、安全操作规程及安全生产施工要求，并负责提供食宿安排（标准与甲方一般施工人员相同，生活用品由乙方机手自行解决）。</w:t>
      </w:r>
    </w:p>
    <w:p w14:paraId="3DBC4E2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7、因不可抗力因素造成租赁设备的损失，甲方做好配合与协助工作，但不承担修复及赔偿责任。</w:t>
      </w:r>
    </w:p>
    <w:p w14:paraId="1759587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8、乙方设备不配机手时，甲方应保证安全、正常地使用设备，并遵守国家有关法律法规。因乙方设备状况不良而引致的任何损失，免除甲方责任，由乙方负责相应的费用。</w:t>
      </w:r>
    </w:p>
    <w:p w14:paraId="51C8245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9、乙方应在设备上配备常用的配件、备件工具，若乙方设备发生故障，为保证本项目工作的顺利完成，甲方有权电话知会乙方后进行快速抢修，所发生的费用从租赁费用中扣回。</w:t>
      </w:r>
    </w:p>
    <w:p w14:paraId="5B86F428">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七、乙方的权利义务</w:t>
      </w:r>
    </w:p>
    <w:p w14:paraId="649601B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1、乙方承诺其拥有本合同出租设备的所有权，不存在权利瑕疵，在租给甲方使用期间，确保甲方不受第三方主张权利。</w:t>
      </w:r>
    </w:p>
    <w:p w14:paraId="4956192A">
      <w:pPr>
        <w:spacing w:line="360" w:lineRule="auto"/>
        <w:ind w:firstLine="482" w:firstLineChars="200"/>
        <w:rPr>
          <w:rFonts w:hint="eastAsia" w:ascii="仿宋" w:hAnsi="仿宋" w:eastAsia="仿宋" w:cs="仿宋"/>
          <w:color w:val="auto"/>
          <w:sz w:val="24"/>
        </w:rPr>
      </w:pPr>
      <w:r>
        <w:rPr>
          <w:rFonts w:hint="eastAsia" w:ascii="仿宋" w:hAnsi="仿宋" w:eastAsia="仿宋" w:cs="仿宋"/>
          <w:b/>
          <w:bCs/>
          <w:color w:val="auto"/>
          <w:sz w:val="24"/>
        </w:rPr>
        <w:t>乙方须向甲方出具设备的所有权证书以及购买凭证（购买合同、发票等可证明权属的有效凭证），前述凭证复印件应加盖乙方公章并作为本合同附件列明。如乙方未能提供以上凭证或提供虚假资料的，甲方有权单方面解除合同。</w:t>
      </w:r>
    </w:p>
    <w:p w14:paraId="5F20F13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乙方所提供的设备必须是正规厂家生产的合格机械设备，且技术性能良好、设备状况良好，可随时投入甲方施工使用；乙方设备的时间记录和油位必须完好，设备配件、备件工具与出租清单一致，设备由合法途径取得且无不良记录。</w:t>
      </w:r>
    </w:p>
    <w:p w14:paraId="09A86D4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3、乙方负责设备的保养与维修，设备保养、维修、故障修理所发生的保养费用、维修费、换件费、油脂费、人工费等均由乙方负责。一个月内只允许有</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天停机修理时间（正常保养和级别保养除外），若修理期超过</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天（含</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天），则对设备超期维修时间按</w:t>
      </w:r>
      <w:r>
        <w:rPr>
          <w:rFonts w:hint="eastAsia" w:ascii="仿宋" w:hAnsi="仿宋" w:eastAsia="仿宋" w:cs="仿宋"/>
          <w:color w:val="auto"/>
          <w:sz w:val="24"/>
          <w:u w:val="single"/>
        </w:rPr>
        <w:t xml:space="preserve">  /元/日</w:t>
      </w:r>
      <w:r>
        <w:rPr>
          <w:rFonts w:hint="eastAsia" w:ascii="仿宋" w:hAnsi="仿宋" w:eastAsia="仿宋" w:cs="仿宋"/>
          <w:color w:val="auto"/>
          <w:sz w:val="24"/>
        </w:rPr>
        <w:t>扣减租金。</w:t>
      </w:r>
    </w:p>
    <w:p w14:paraId="16CF37F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4、乙方应确保设备处于良好的使用状态，应配备常用的机械配件，尽量减少设备故障率。由于保养不当或维修不及时造成甲方无法正常使用设备而需另租时，按</w:t>
      </w:r>
      <w:r>
        <w:rPr>
          <w:rFonts w:hint="eastAsia" w:ascii="仿宋" w:hAnsi="仿宋" w:eastAsia="仿宋" w:cs="仿宋"/>
          <w:color w:val="auto"/>
          <w:sz w:val="24"/>
          <w:u w:val="single"/>
        </w:rPr>
        <w:t xml:space="preserve">  元/日</w:t>
      </w:r>
      <w:r>
        <w:rPr>
          <w:rFonts w:hint="eastAsia" w:ascii="仿宋" w:hAnsi="仿宋" w:eastAsia="仿宋" w:cs="仿宋"/>
          <w:color w:val="auto"/>
          <w:sz w:val="24"/>
        </w:rPr>
        <w:t>扣减乙方租金，直至甲方另租到相应设备时为止，同时由乙方承担甲方另租设备所发生的一切费用；如因乙方保养不当造成设备排污达不到相关标准而被环保部门罚款时，由乙方负责。</w:t>
      </w:r>
    </w:p>
    <w:p w14:paraId="095A819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乙方机手应遵守国家有关法律法规，遵守甲方的规章制度，服从甲方的使用安排、安全生产管理和合理调度（若超出设备安全使用要求时，乙方人员应及时与甲方人员取得有效沟通），安全、正常地使用设备。设备事故造成损失的：</w:t>
      </w:r>
    </w:p>
    <w:p w14:paraId="16F7A63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（1）因乙方人员违章、操作不当或失误造成的，由乙方负责相应的责任与费用；</w:t>
      </w:r>
    </w:p>
    <w:p w14:paraId="377C937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（2）因乙方设备状况不良或故障引起安全事故的，由乙方负责全部的责任与费用；</w:t>
      </w:r>
    </w:p>
    <w:p w14:paraId="1598760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因乙方机手不按甲方要求停放设备、配件保管不善、没有安全和正常地使用设备、不服从甲方使用安排和合理调度，造成设备、配件、备件工具损坏或丢失，由乙方承担损失；若给甲方带来连带损失的（如损坏甲方财产、甲方施工结构物等），乙方还应负责相应的赔偿。</w:t>
      </w:r>
    </w:p>
    <w:p w14:paraId="5C08DAF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（4）乙方机械进退场期间产生的一切安全事故，均由乙方负责全部的责任与费用。</w:t>
      </w:r>
    </w:p>
    <w:p w14:paraId="0F3965B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6、乙方机手必须完成甲方安排的作业工作量，否则，甲方可从乙方每期结算租金中扣除</w:t>
      </w:r>
      <w:r>
        <w:rPr>
          <w:rFonts w:hint="eastAsia" w:ascii="仿宋" w:hAnsi="仿宋" w:eastAsia="仿宋" w:cs="仿宋"/>
          <w:color w:val="auto"/>
          <w:sz w:val="24"/>
          <w:u w:val="single"/>
        </w:rPr>
        <w:t xml:space="preserve">   %</w:t>
      </w:r>
      <w:r>
        <w:rPr>
          <w:rFonts w:hint="eastAsia" w:ascii="仿宋" w:hAnsi="仿宋" w:eastAsia="仿宋" w:cs="仿宋"/>
          <w:color w:val="auto"/>
          <w:sz w:val="24"/>
        </w:rPr>
        <w:t>用于甲方另行调度设备的费用补偿；</w:t>
      </w:r>
    </w:p>
    <w:p w14:paraId="5227420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7、乙方机手必须具备相应设备的上岗资格，持相关证书（符合国家规定或设备行业颁发的上岗证、技工证书等）、相应证件（劳务证、计生证等），必须严格按照设备的操作规程进行安全操作。乙方机手工资由乙方负责发放。</w:t>
      </w:r>
    </w:p>
    <w:p w14:paraId="4DD6D17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8、乙方设备配备机手或其余操作人员时，在设备进场作业前，乙方须提交进场人员花名册、进场人员用工合同到甲方处备案。中途进场的人员，进场前乙方需向甲方提交中途进场人员的用工合同。乙方不得招用超过退休年龄的人员。</w:t>
      </w:r>
    </w:p>
    <w:p w14:paraId="47E9BC2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乙方应购买所出租设备的财产保险和人员的人身意外险和工伤保险，乙方人员如果在工作过程中因操作不当或机械故障、违章操作、冒险作业等乙方原因引起的工伤或其它意外由乙方负责。</w:t>
      </w:r>
    </w:p>
    <w:p w14:paraId="453E67C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9、乙方机手不得参与“黄、赌、毒”等活动，遵守治安综合治理的有关规定，若因参与“黄、赌、毒”所发生的一切后果由乙方负责。</w:t>
      </w:r>
    </w:p>
    <w:p w14:paraId="146FF47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10、乙方应教导其操作人员应遵守甲方项目部的管理制度。</w:t>
      </w:r>
    </w:p>
    <w:p w14:paraId="2173B8FC">
      <w:pPr>
        <w:spacing w:line="360" w:lineRule="auto"/>
        <w:ind w:firstLine="482" w:firstLineChars="200"/>
        <w:rPr>
          <w:rFonts w:hint="eastAsia" w:ascii="仿宋" w:hAnsi="仿宋" w:eastAsia="仿宋" w:cs="仿宋"/>
          <w:b/>
          <w:bCs/>
          <w:color w:val="auto"/>
          <w:sz w:val="24"/>
        </w:rPr>
      </w:pPr>
      <w:r>
        <w:rPr>
          <w:rFonts w:hint="eastAsia" w:ascii="仿宋" w:hAnsi="仿宋" w:eastAsia="仿宋" w:cs="仿宋"/>
          <w:b/>
          <w:bCs/>
          <w:color w:val="auto"/>
          <w:sz w:val="24"/>
        </w:rPr>
        <w:t>八、违约责任</w:t>
      </w:r>
    </w:p>
    <w:p w14:paraId="3234590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如乙方无故未依时调遣相应机械设备入场作业的，则从逾期的第一天起，每逾期一天则按合同暂定金额的万分之三向甲方支付违约金，直到设备入场作业为止。逾期超过15日的，甲方有权解除合同并要求乙方支付合同暂定金额的5%作为违约金；甲方选择继续履行合同的，乙方仍须支付逾期调遣机械设备违约金。</w:t>
      </w:r>
    </w:p>
    <w:p w14:paraId="69D3B26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2、如乙方的机械设备多次发生故障（</w:t>
      </w:r>
      <w:r>
        <w:rPr>
          <w:rFonts w:hint="eastAsia"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 </w:t>
      </w:r>
      <w:r>
        <w:rPr>
          <w:rFonts w:hint="eastAsia" w:ascii="仿宋" w:hAnsi="仿宋" w:eastAsia="仿宋" w:cs="仿宋"/>
          <w:color w:val="auto"/>
          <w:sz w:val="24"/>
        </w:rPr>
        <w:t>次以上）配合不了现场工程进度的，甲方有权单方解除合同并要求乙方支付本合同暂定金额的</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w:t>
      </w:r>
      <w:r>
        <w:rPr>
          <w:rFonts w:hint="eastAsia" w:ascii="仿宋" w:hAnsi="仿宋" w:eastAsia="仿宋" w:cs="仿宋"/>
          <w:color w:val="auto"/>
          <w:sz w:val="24"/>
        </w:rPr>
        <w:t>作为违约金，违约金不足以弥补工期延误对甲方所造成的经济损失的，甲方有权按照实际损失向乙方追偿。</w:t>
      </w:r>
    </w:p>
    <w:p w14:paraId="5438F03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甲方不对乙方提供的机械设备的商标、专利等知识产权以及设备所有权是否侵犯第三方权利负责。对于因乙方机械设备导致的知识产权、所有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5DBE0CE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4、乙方若未按本合同第七条的约定对进场人员（机手、设备安装人员等）进行用工管理，导致乙方人员申请工伤认定、劳动仲裁或提起诉讼而牵连甲方的，每发生一宗乙方应赔偿甲方违约金人民币</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万元，该违约金可从甲方应付给乙方的任何款项内扣除。</w:t>
      </w:r>
    </w:p>
    <w:p w14:paraId="3488E88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发生劳动争议仲裁或诉讼后，乙方可自行选择与进场人员和解或应诉；选择应诉的，甲方将按案件标的的1.3倍暂扣乙方的应收款项直至案件解决。</w:t>
      </w:r>
    </w:p>
    <w:p w14:paraId="691F98C0">
      <w:pPr>
        <w:spacing w:line="360" w:lineRule="auto"/>
        <w:ind w:firstLine="482" w:firstLineChars="200"/>
        <w:rPr>
          <w:rFonts w:hint="eastAsia" w:ascii="仿宋" w:hAnsi="仿宋" w:eastAsia="仿宋" w:cs="仿宋"/>
          <w:b/>
          <w:color w:val="auto"/>
          <w:sz w:val="24"/>
        </w:rPr>
      </w:pPr>
      <w:r>
        <w:rPr>
          <w:rFonts w:hint="eastAsia" w:ascii="仿宋" w:hAnsi="仿宋" w:eastAsia="仿宋" w:cs="仿宋"/>
          <w:b/>
          <w:color w:val="auto"/>
          <w:sz w:val="24"/>
        </w:rPr>
        <w:t>九、附则</w:t>
      </w:r>
    </w:p>
    <w:p w14:paraId="155C3CC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color w:val="auto"/>
          <w:sz w:val="24"/>
        </w:rPr>
        <w:t>委派项目经理签字并加盖公司公章或公司合同专用章</w:t>
      </w:r>
      <w:r>
        <w:rPr>
          <w:rFonts w:hint="eastAsia" w:ascii="仿宋" w:hAnsi="仿宋" w:eastAsia="仿宋" w:cs="仿宋"/>
          <w:color w:val="auto"/>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3E318B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2、有关本合同的一切争议，甲、乙双方应根据法律规定以及本合同的约定友好协商解决，协商不成时，可向甲方所在地有管辖权的人民法院提起诉讼。</w:t>
      </w:r>
    </w:p>
    <w:p w14:paraId="4ED47AF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946383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甲方地址：      </w:t>
      </w:r>
      <w:r>
        <w:rPr>
          <w:rFonts w:hint="eastAsia" w:ascii="仿宋" w:hAnsi="仿宋" w:eastAsia="仿宋" w:cs="仿宋"/>
          <w:color w:val="auto"/>
          <w:sz w:val="24"/>
          <w:lang w:val="en-US" w:eastAsia="zh-CN"/>
        </w:rPr>
        <w:t xml:space="preserve">                    </w:t>
      </w:r>
    </w:p>
    <w:p w14:paraId="15B2A6BF">
      <w:pPr>
        <w:spacing w:line="360" w:lineRule="auto"/>
        <w:ind w:firstLine="480" w:firstLineChars="200"/>
        <w:rPr>
          <w:rFonts w:hint="eastAsia" w:ascii="仿宋" w:hAnsi="仿宋" w:eastAsia="仿宋" w:cs="仿宋"/>
          <w:color w:val="auto"/>
          <w:sz w:val="24"/>
          <w:u w:val="single"/>
          <w:lang w:val="en-US" w:eastAsia="zh-CN"/>
        </w:rPr>
      </w:pPr>
      <w:r>
        <w:rPr>
          <w:rFonts w:hint="eastAsia" w:ascii="仿宋" w:hAnsi="仿宋" w:eastAsia="仿宋" w:cs="仿宋"/>
          <w:color w:val="auto"/>
          <w:sz w:val="24"/>
        </w:rPr>
        <w:t xml:space="preserve">乙方地址：      </w:t>
      </w:r>
      <w:r>
        <w:rPr>
          <w:rFonts w:hint="eastAsia" w:ascii="仿宋" w:hAnsi="仿宋" w:eastAsia="仿宋" w:cs="仿宋"/>
          <w:color w:val="auto"/>
          <w:sz w:val="24"/>
          <w:lang w:val="en-US" w:eastAsia="zh-CN"/>
        </w:rPr>
        <w:t xml:space="preserve">                    </w:t>
      </w:r>
    </w:p>
    <w:p w14:paraId="79F1B31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4、本合同未尽事宜，由甲、乙双方协商后，签订补充协议解决；</w:t>
      </w:r>
    </w:p>
    <w:p w14:paraId="214F9BA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5、本合同一式</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份，甲方执</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份，乙方执</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份，均具有同等效力；</w:t>
      </w:r>
    </w:p>
    <w:p w14:paraId="2B0169F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6、本合同在双方代表签署并加盖公章后生效，双方履行了合同中全部责任后失效。</w:t>
      </w:r>
    </w:p>
    <w:p w14:paraId="62940081">
      <w:pPr>
        <w:spacing w:line="360" w:lineRule="auto"/>
        <w:ind w:right="-874" w:rightChars="-416" w:firstLine="480" w:firstLineChars="200"/>
        <w:rPr>
          <w:rFonts w:hint="eastAsia" w:ascii="仿宋" w:hAnsi="仿宋" w:eastAsia="仿宋" w:cs="仿宋"/>
          <w:color w:val="auto"/>
          <w:sz w:val="24"/>
        </w:rPr>
      </w:pPr>
    </w:p>
    <w:p w14:paraId="4AFA4A20">
      <w:pPr>
        <w:spacing w:line="360" w:lineRule="auto"/>
        <w:ind w:right="-874" w:rightChars="-416" w:firstLine="480" w:firstLineChars="200"/>
        <w:rPr>
          <w:rFonts w:hint="eastAsia" w:ascii="仿宋" w:hAnsi="仿宋" w:eastAsia="仿宋" w:cs="仿宋"/>
          <w:color w:val="auto"/>
          <w:sz w:val="24"/>
        </w:rPr>
      </w:pPr>
    </w:p>
    <w:p w14:paraId="2AC79689">
      <w:pPr>
        <w:spacing w:line="360" w:lineRule="auto"/>
        <w:ind w:right="-874" w:rightChars="-416" w:firstLine="480" w:firstLineChars="200"/>
        <w:rPr>
          <w:rFonts w:hint="eastAsia" w:ascii="仿宋" w:hAnsi="仿宋" w:eastAsia="仿宋" w:cs="仿宋"/>
          <w:color w:val="auto"/>
          <w:sz w:val="24"/>
        </w:rPr>
      </w:pPr>
    </w:p>
    <w:p w14:paraId="4098FF31">
      <w:pPr>
        <w:autoSpaceDE w:val="0"/>
        <w:autoSpaceDN w:val="0"/>
        <w:spacing w:line="360" w:lineRule="auto"/>
        <w:ind w:firstLine="480" w:firstLineChars="200"/>
        <w:jc w:val="left"/>
        <w:rPr>
          <w:rFonts w:hint="eastAsia" w:ascii="仿宋" w:hAnsi="仿宋" w:eastAsia="仿宋" w:cs="仿宋"/>
          <w:color w:val="auto"/>
          <w:sz w:val="24"/>
        </w:rPr>
      </w:pPr>
    </w:p>
    <w:p w14:paraId="4DEB22AA">
      <w:pPr>
        <w:autoSpaceDE w:val="0"/>
        <w:autoSpaceDN w:val="0"/>
        <w:spacing w:line="360" w:lineRule="auto"/>
        <w:ind w:firstLine="480" w:firstLineChars="200"/>
        <w:jc w:val="left"/>
        <w:rPr>
          <w:rFonts w:hint="eastAsia" w:ascii="仿宋" w:hAnsi="仿宋" w:eastAsia="仿宋" w:cs="仿宋"/>
          <w:color w:val="auto"/>
          <w:sz w:val="24"/>
        </w:rPr>
      </w:pPr>
    </w:p>
    <w:p w14:paraId="6B566111">
      <w:pPr>
        <w:autoSpaceDE w:val="0"/>
        <w:autoSpaceDN w:val="0"/>
        <w:spacing w:line="360" w:lineRule="auto"/>
        <w:ind w:firstLine="480" w:firstLineChars="200"/>
        <w:jc w:val="left"/>
        <w:rPr>
          <w:rFonts w:hint="eastAsia" w:ascii="仿宋" w:hAnsi="仿宋" w:eastAsia="仿宋" w:cs="仿宋"/>
          <w:color w:val="auto"/>
          <w:sz w:val="24"/>
        </w:rPr>
      </w:pPr>
    </w:p>
    <w:p w14:paraId="5D56667E">
      <w:pPr>
        <w:autoSpaceDE w:val="0"/>
        <w:autoSpaceDN w:val="0"/>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 xml:space="preserve">甲方：(盖章)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乙方：（盖章）</w:t>
      </w:r>
    </w:p>
    <w:p w14:paraId="1EE2263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法定代表人:                            法定代表人:</w:t>
      </w:r>
    </w:p>
    <w:p w14:paraId="3AA5077D">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或委托代理人：                         或委托代理人：                     </w:t>
      </w:r>
    </w:p>
    <w:p w14:paraId="2DB8536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签订时间：                             签订时间：</w:t>
      </w:r>
    </w:p>
    <w:p w14:paraId="123541FA">
      <w:pPr>
        <w:wordWrap w:val="0"/>
        <w:spacing w:before="200" w:after="160"/>
        <w:ind w:right="864"/>
        <w:jc w:val="both"/>
        <w:rPr>
          <w:rFonts w:hint="eastAsia" w:ascii="Times New Roman" w:hAnsi="Times New Roman" w:eastAsia="宋体" w:cs="Times New Roman"/>
          <w:b w:val="0"/>
          <w:bCs/>
          <w:i/>
          <w:iCs/>
          <w:color w:val="auto"/>
          <w:sz w:val="21"/>
          <w:szCs w:val="21"/>
          <w:lang w:val="en-US" w:eastAsia="zh-CN" w:bidi="ar-SA"/>
        </w:rPr>
      </w:pPr>
    </w:p>
    <w:p w14:paraId="3B2D6856">
      <w:pPr>
        <w:pStyle w:val="3"/>
        <w:rPr>
          <w:rFonts w:hint="eastAsia"/>
          <w:color w:val="auto"/>
          <w:lang w:val="en-US" w:eastAsia="zh-CN"/>
        </w:rPr>
      </w:pPr>
    </w:p>
    <w:p w14:paraId="18588D67">
      <w:pPr>
        <w:pStyle w:val="3"/>
        <w:rPr>
          <w:rFonts w:hint="eastAsia"/>
          <w:color w:val="auto"/>
          <w:lang w:val="en-US" w:eastAsia="zh-CN"/>
        </w:rPr>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4"/>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7313"/>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（编号10号）工程机械租赁</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74920011"/>
      <w:bookmarkStart w:id="19" w:name="_Toc480462724"/>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F5110D"/>
    <w:rsid w:val="1C581A4E"/>
    <w:rsid w:val="23443CE8"/>
    <w:rsid w:val="2465270E"/>
    <w:rsid w:val="24CE66B7"/>
    <w:rsid w:val="25FF38E2"/>
    <w:rsid w:val="2D3F50FC"/>
    <w:rsid w:val="31C33762"/>
    <w:rsid w:val="34A80A94"/>
    <w:rsid w:val="403F7575"/>
    <w:rsid w:val="46DD15C6"/>
    <w:rsid w:val="46E666CD"/>
    <w:rsid w:val="4A537A00"/>
    <w:rsid w:val="549A7F49"/>
    <w:rsid w:val="56023A77"/>
    <w:rsid w:val="5C1B2DDE"/>
    <w:rsid w:val="5F406378"/>
    <w:rsid w:val="61770BF8"/>
    <w:rsid w:val="62406095"/>
    <w:rsid w:val="63020250"/>
    <w:rsid w:val="65EC621A"/>
    <w:rsid w:val="672A074E"/>
    <w:rsid w:val="695B3EE0"/>
    <w:rsid w:val="6C7B37C0"/>
    <w:rsid w:val="6D307C24"/>
    <w:rsid w:val="6DC03737"/>
    <w:rsid w:val="6E444B47"/>
    <w:rsid w:val="770959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1188</Words>
  <Characters>1339</Characters>
  <Lines>0</Lines>
  <Paragraphs>0</Paragraphs>
  <TotalTime>3</TotalTime>
  <ScaleCrop>false</ScaleCrop>
  <LinksUpToDate>false</LinksUpToDate>
  <CharactersWithSpaces>1364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H</cp:lastModifiedBy>
  <dcterms:modified xsi:type="dcterms:W3CDTF">2025-08-21T06:52:43Z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C360C1C6FF394F71A121DE9249C66ADE_13</vt:lpwstr>
  </property>
  <property fmtid="{D5CDD505-2E9C-101B-9397-08002B2CF9AE}" pid="4" name="KSOTemplateDocerSaveRecord">
    <vt:lpwstr>eyJoZGlkIjoiNGNhYjNjYTJjMTZkY2RjMWVmYzNiZTc3ZmUyZjg1NmUiLCJ1c2VySWQiOiI0MjUwMzg2NjkifQ==</vt:lpwstr>
  </property>
</Properties>
</file>