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广东省惠州市惠东县吉隆镇污水处理提升工程项目（二期）</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（编号04号）工程机械租赁</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2025年4月16日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24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25</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32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bookmarkStart w:id="21" w:name="_GoBack"/>
      <w:bookmarkEnd w:id="21"/>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）的委托，诚邀国内合格参选人就广东省惠州市惠东县吉隆镇污水处理提升工程项目（二期）（编号04号）工程机械租赁</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新建污水主管网DN300～DN600mm，管长约26.49km，新建雨水主管网d300mm～d1800mm，管长约19.10km(含雨水口连接管)。(具体施工内容以施工图、工程量清单及招标人书面通知为准，当施工图与清单不一致时，以招标人的书面通知为准)。）</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承包人现场施工所需的工程机械租赁</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2025年4月22日12:00。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公告发布时间：2025年4月16日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16780"/>
      <w:bookmarkStart w:id="2" w:name="_Toc31806"/>
      <w:bookmarkStart w:id="3" w:name="_Toc152045528"/>
      <w:bookmarkStart w:id="4" w:name="_Toc144974496"/>
      <w:bookmarkStart w:id="5" w:name="_Toc152042304"/>
      <w:bookmarkStart w:id="6" w:name="_Toc229646710"/>
      <w:bookmarkStart w:id="7" w:name="_Toc7164"/>
      <w:bookmarkStart w:id="8" w:name="_Toc392345907"/>
      <w:bookmarkStart w:id="9" w:name="_Toc16761"/>
      <w:bookmarkStart w:id="10" w:name="_Toc500491903"/>
      <w:bookmarkStart w:id="11" w:name="_Toc21380"/>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9"/>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广东省惠州市惠东县吉隆镇污水处理提升工程项目（二期）（编号04号）工程机械租赁</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承包人现场施工所需的工程机械租赁</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4月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2025年4月22日12:00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广东省惠州市惠东县吉隆镇污水处理提升工程项目（二期）（编号04号）工程机械租赁</w:t>
      </w:r>
    </w:p>
    <w:tbl>
      <w:tblPr>
        <w:tblStyle w:val="9"/>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729D2C55">
      <w:pPr>
        <w:rPr>
          <w:rFonts w:hint="eastAsia" w:ascii="宋体" w:hAnsi="宋体" w:eastAsia="宋体" w:cs="宋体"/>
          <w:color w:val="auto"/>
          <w:sz w:val="20"/>
          <w:szCs w:val="20"/>
          <w:highlight w:val="none"/>
          <w:lang w:eastAsia="zh-CN"/>
        </w:rPr>
      </w:pPr>
    </w:p>
    <w:tbl>
      <w:tblPr>
        <w:tblStyle w:val="9"/>
        <w:tblW w:w="9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6"/>
        <w:gridCol w:w="1001"/>
        <w:gridCol w:w="1146"/>
        <w:gridCol w:w="1800"/>
        <w:gridCol w:w="580"/>
        <w:gridCol w:w="950"/>
        <w:gridCol w:w="777"/>
        <w:gridCol w:w="804"/>
        <w:gridCol w:w="678"/>
        <w:gridCol w:w="1218"/>
      </w:tblGrid>
      <w:tr w14:paraId="7B316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jc w:val="center"/>
        </w:trPr>
        <w:tc>
          <w:tcPr>
            <w:tcW w:w="9600" w:type="dxa"/>
            <w:gridSpan w:val="10"/>
            <w:tcBorders>
              <w:top w:val="nil"/>
              <w:left w:val="nil"/>
              <w:bottom w:val="nil"/>
              <w:right w:val="nil"/>
            </w:tcBorders>
            <w:shd w:val="clear" w:color="auto" w:fill="auto"/>
            <w:noWrap/>
            <w:vAlign w:val="top"/>
          </w:tcPr>
          <w:p w14:paraId="0B6D3C3F">
            <w:pPr>
              <w:keepNext w:val="0"/>
              <w:keepLines w:val="0"/>
              <w:widowControl/>
              <w:suppressLineNumbers w:val="0"/>
              <w:jc w:val="center"/>
              <w:textAlignment w:val="top"/>
              <w:rPr>
                <w:rFonts w:hint="eastAsia" w:ascii="宋体" w:hAnsi="宋体" w:eastAsia="宋体" w:cs="宋体"/>
                <w:i w:val="0"/>
                <w:iCs w:val="0"/>
                <w:color w:val="000000"/>
                <w:sz w:val="44"/>
                <w:szCs w:val="44"/>
                <w:u w:val="none"/>
              </w:rPr>
            </w:pPr>
            <w:r>
              <w:rPr>
                <w:rFonts w:hint="eastAsia" w:ascii="宋体" w:hAnsi="宋体" w:eastAsia="宋体" w:cs="宋体"/>
                <w:i w:val="0"/>
                <w:iCs w:val="0"/>
                <w:color w:val="000000"/>
                <w:kern w:val="0"/>
                <w:sz w:val="44"/>
                <w:szCs w:val="44"/>
                <w:u w:val="none"/>
                <w:lang w:val="en-US" w:eastAsia="zh-CN" w:bidi="ar"/>
              </w:rPr>
              <w:t>工程机械租赁合同工程量清单</w:t>
            </w:r>
          </w:p>
        </w:tc>
      </w:tr>
      <w:tr w14:paraId="1E702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345B5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0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2DA70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项目编码</w:t>
            </w:r>
          </w:p>
        </w:tc>
        <w:tc>
          <w:tcPr>
            <w:tcW w:w="11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99012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项目名称</w:t>
            </w:r>
          </w:p>
        </w:tc>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26B46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项目特征描述</w:t>
            </w:r>
          </w:p>
        </w:tc>
        <w:tc>
          <w:tcPr>
            <w:tcW w:w="5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7AF6C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计量</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单位</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3C6E4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工程量</w:t>
            </w:r>
          </w:p>
        </w:tc>
        <w:tc>
          <w:tcPr>
            <w:tcW w:w="15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22F13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合同金额(元)</w:t>
            </w:r>
          </w:p>
        </w:tc>
        <w:tc>
          <w:tcPr>
            <w:tcW w:w="6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51277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工作内容</w:t>
            </w:r>
          </w:p>
        </w:tc>
        <w:tc>
          <w:tcPr>
            <w:tcW w:w="12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A64F7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机械种类</w:t>
            </w:r>
          </w:p>
        </w:tc>
      </w:tr>
      <w:tr w14:paraId="586DC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jc w:val="center"/>
        </w:trPr>
        <w:tc>
          <w:tcPr>
            <w:tcW w:w="6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AD91F">
            <w:pPr>
              <w:jc w:val="center"/>
              <w:rPr>
                <w:rFonts w:hint="eastAsia" w:ascii="宋体" w:hAnsi="宋体" w:eastAsia="宋体" w:cs="宋体"/>
                <w:b/>
                <w:bCs/>
                <w:i w:val="0"/>
                <w:iCs w:val="0"/>
                <w:color w:val="000000"/>
                <w:sz w:val="20"/>
                <w:szCs w:val="20"/>
                <w:u w:val="none"/>
              </w:rPr>
            </w:pPr>
          </w:p>
        </w:tc>
        <w:tc>
          <w:tcPr>
            <w:tcW w:w="10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5A436">
            <w:pPr>
              <w:jc w:val="center"/>
              <w:rPr>
                <w:rFonts w:hint="eastAsia" w:ascii="宋体" w:hAnsi="宋体" w:eastAsia="宋体" w:cs="宋体"/>
                <w:b/>
                <w:bCs/>
                <w:i w:val="0"/>
                <w:iCs w:val="0"/>
                <w:color w:val="000000"/>
                <w:sz w:val="20"/>
                <w:szCs w:val="20"/>
                <w:u w:val="none"/>
              </w:rPr>
            </w:pPr>
          </w:p>
        </w:tc>
        <w:tc>
          <w:tcPr>
            <w:tcW w:w="11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A265F">
            <w:pPr>
              <w:jc w:val="center"/>
              <w:rPr>
                <w:rFonts w:hint="eastAsia" w:ascii="宋体" w:hAnsi="宋体" w:eastAsia="宋体" w:cs="宋体"/>
                <w:b/>
                <w:bCs/>
                <w:i w:val="0"/>
                <w:iCs w:val="0"/>
                <w:color w:val="000000"/>
                <w:sz w:val="20"/>
                <w:szCs w:val="20"/>
                <w:u w:val="none"/>
              </w:rPr>
            </w:pPr>
          </w:p>
        </w:tc>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B9088">
            <w:pPr>
              <w:jc w:val="center"/>
              <w:rPr>
                <w:rFonts w:hint="eastAsia" w:ascii="宋体" w:hAnsi="宋体" w:eastAsia="宋体" w:cs="宋体"/>
                <w:b/>
                <w:bCs/>
                <w:i w:val="0"/>
                <w:iCs w:val="0"/>
                <w:color w:val="000000"/>
                <w:sz w:val="20"/>
                <w:szCs w:val="20"/>
                <w:u w:val="none"/>
              </w:rPr>
            </w:pPr>
          </w:p>
        </w:tc>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C90A8E">
            <w:pPr>
              <w:jc w:val="center"/>
              <w:rPr>
                <w:rFonts w:hint="eastAsia" w:ascii="宋体" w:hAnsi="宋体" w:eastAsia="宋体" w:cs="宋体"/>
                <w:b/>
                <w:bCs/>
                <w:i w:val="0"/>
                <w:iCs w:val="0"/>
                <w:color w:val="000000"/>
                <w:sz w:val="20"/>
                <w:szCs w:val="20"/>
                <w:u w:val="none"/>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C8547">
            <w:pPr>
              <w:jc w:val="center"/>
              <w:rPr>
                <w:rFonts w:hint="eastAsia" w:ascii="宋体" w:hAnsi="宋体" w:eastAsia="宋体" w:cs="宋体"/>
                <w:b/>
                <w:bCs/>
                <w:i w:val="0"/>
                <w:iCs w:val="0"/>
                <w:color w:val="000000"/>
                <w:sz w:val="20"/>
                <w:szCs w:val="20"/>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DB38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综合单价</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532D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合价</w:t>
            </w:r>
          </w:p>
        </w:tc>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919A8">
            <w:pPr>
              <w:jc w:val="center"/>
              <w:rPr>
                <w:rFonts w:hint="eastAsia" w:ascii="宋体" w:hAnsi="宋体" w:eastAsia="宋体" w:cs="宋体"/>
                <w:b/>
                <w:bCs/>
                <w:i w:val="0"/>
                <w:iCs w:val="0"/>
                <w:color w:val="000000"/>
                <w:sz w:val="20"/>
                <w:szCs w:val="20"/>
                <w:u w:val="none"/>
              </w:rPr>
            </w:pP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94214">
            <w:pPr>
              <w:jc w:val="center"/>
              <w:rPr>
                <w:rFonts w:hint="eastAsia" w:ascii="宋体" w:hAnsi="宋体" w:eastAsia="宋体" w:cs="宋体"/>
                <w:b/>
                <w:bCs/>
                <w:i w:val="0"/>
                <w:iCs w:val="0"/>
                <w:color w:val="000000"/>
                <w:sz w:val="20"/>
                <w:szCs w:val="20"/>
                <w:u w:val="none"/>
              </w:rPr>
            </w:pPr>
          </w:p>
        </w:tc>
      </w:tr>
      <w:tr w14:paraId="29666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1"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7FE74">
            <w:pPr>
              <w:jc w:val="center"/>
              <w:rPr>
                <w:rFonts w:hint="eastAsia" w:ascii="宋体" w:hAnsi="宋体" w:eastAsia="宋体" w:cs="宋体"/>
                <w:b/>
                <w:bCs/>
                <w:i w:val="0"/>
                <w:iCs w:val="0"/>
                <w:color w:val="000000"/>
                <w:sz w:val="20"/>
                <w:szCs w:val="20"/>
                <w:u w:val="none"/>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5E776">
            <w:pPr>
              <w:jc w:val="center"/>
              <w:rPr>
                <w:rFonts w:hint="eastAsia" w:ascii="宋体" w:hAnsi="宋体" w:eastAsia="宋体" w:cs="宋体"/>
                <w:b/>
                <w:bCs/>
                <w:i w:val="0"/>
                <w:iCs w:val="0"/>
                <w:color w:val="00000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E2C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吉隆政府片区(北侧)</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2DEA5">
            <w:pPr>
              <w:jc w:val="center"/>
              <w:rPr>
                <w:rFonts w:hint="eastAsia" w:ascii="宋体" w:hAnsi="宋体" w:eastAsia="宋体" w:cs="宋体"/>
                <w:b/>
                <w:bCs/>
                <w:i w:val="0"/>
                <w:iCs w:val="0"/>
                <w:color w:val="000000"/>
                <w:sz w:val="20"/>
                <w:szCs w:val="20"/>
                <w:u w:val="none"/>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4062F">
            <w:pPr>
              <w:jc w:val="center"/>
              <w:rPr>
                <w:rFonts w:hint="eastAsia" w:ascii="宋体" w:hAnsi="宋体" w:eastAsia="宋体" w:cs="宋体"/>
                <w:b/>
                <w:bCs/>
                <w:i w:val="0"/>
                <w:iCs w:val="0"/>
                <w:color w:val="000000"/>
                <w:sz w:val="20"/>
                <w:szCs w:val="20"/>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B63AB">
            <w:pPr>
              <w:jc w:val="center"/>
              <w:rPr>
                <w:rFonts w:hint="eastAsia" w:ascii="宋体" w:hAnsi="宋体" w:eastAsia="宋体" w:cs="宋体"/>
                <w:b/>
                <w:bCs/>
                <w:i w:val="0"/>
                <w:iCs w:val="0"/>
                <w:color w:val="000000"/>
                <w:sz w:val="20"/>
                <w:szCs w:val="20"/>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6F49">
            <w:pPr>
              <w:jc w:val="center"/>
              <w:rPr>
                <w:rFonts w:hint="eastAsia" w:ascii="宋体" w:hAnsi="宋体" w:eastAsia="宋体" w:cs="宋体"/>
                <w:b/>
                <w:bCs/>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032EB">
            <w:pPr>
              <w:jc w:val="center"/>
              <w:rPr>
                <w:rFonts w:hint="eastAsia" w:ascii="宋体" w:hAnsi="宋体" w:eastAsia="宋体" w:cs="宋体"/>
                <w:b/>
                <w:bCs/>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7491C">
            <w:pPr>
              <w:jc w:val="left"/>
              <w:rPr>
                <w:rFonts w:hint="eastAsia" w:ascii="宋体" w:hAnsi="宋体" w:eastAsia="宋体" w:cs="宋体"/>
                <w:b/>
                <w:bCs/>
                <w:i w:val="0"/>
                <w:iCs w:val="0"/>
                <w:color w:val="000000"/>
                <w:sz w:val="20"/>
                <w:szCs w:val="20"/>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0E754">
            <w:pPr>
              <w:jc w:val="left"/>
              <w:rPr>
                <w:rFonts w:hint="eastAsia" w:ascii="宋体" w:hAnsi="宋体" w:eastAsia="宋体" w:cs="宋体"/>
                <w:b/>
                <w:bCs/>
                <w:i w:val="0"/>
                <w:iCs w:val="0"/>
                <w:color w:val="000000"/>
                <w:sz w:val="20"/>
                <w:szCs w:val="20"/>
                <w:u w:val="none"/>
              </w:rPr>
            </w:pPr>
          </w:p>
        </w:tc>
      </w:tr>
      <w:tr w14:paraId="34603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F33F8">
            <w:pPr>
              <w:jc w:val="center"/>
              <w:rPr>
                <w:rFonts w:hint="eastAsia" w:ascii="宋体" w:hAnsi="宋体" w:eastAsia="宋体" w:cs="宋体"/>
                <w:i w:val="0"/>
                <w:iCs w:val="0"/>
                <w:color w:val="000000"/>
                <w:sz w:val="20"/>
                <w:szCs w:val="20"/>
                <w:u w:val="none"/>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823FA">
            <w:pPr>
              <w:jc w:val="left"/>
              <w:rPr>
                <w:rFonts w:hint="eastAsia" w:ascii="宋体" w:hAnsi="宋体" w:eastAsia="宋体" w:cs="宋体"/>
                <w:i w:val="0"/>
                <w:iCs w:val="0"/>
                <w:color w:val="00000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D09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污水工程</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41F0">
            <w:pPr>
              <w:jc w:val="left"/>
              <w:rPr>
                <w:rFonts w:hint="eastAsia" w:ascii="宋体" w:hAnsi="宋体" w:eastAsia="宋体" w:cs="宋体"/>
                <w:i w:val="0"/>
                <w:iCs w:val="0"/>
                <w:color w:val="000000"/>
                <w:sz w:val="20"/>
                <w:szCs w:val="20"/>
                <w:u w:val="none"/>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BAE72">
            <w:pPr>
              <w:jc w:val="center"/>
              <w:rPr>
                <w:rFonts w:hint="eastAsia" w:ascii="宋体" w:hAnsi="宋体" w:eastAsia="宋体" w:cs="宋体"/>
                <w:i w:val="0"/>
                <w:iCs w:val="0"/>
                <w:color w:val="000000"/>
                <w:sz w:val="20"/>
                <w:szCs w:val="20"/>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788A3">
            <w:pPr>
              <w:jc w:val="right"/>
              <w:rPr>
                <w:rFonts w:hint="eastAsia" w:ascii="宋体" w:hAnsi="宋体" w:eastAsia="宋体" w:cs="宋体"/>
                <w:i w:val="0"/>
                <w:iCs w:val="0"/>
                <w:color w:val="000000"/>
                <w:sz w:val="20"/>
                <w:szCs w:val="20"/>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E83A5">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F8877">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EA637">
            <w:pPr>
              <w:jc w:val="left"/>
              <w:rPr>
                <w:rFonts w:hint="eastAsia" w:ascii="宋体" w:hAnsi="宋体" w:eastAsia="宋体" w:cs="宋体"/>
                <w:i w:val="0"/>
                <w:iCs w:val="0"/>
                <w:color w:val="000000"/>
                <w:sz w:val="20"/>
                <w:szCs w:val="20"/>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C2902">
            <w:pPr>
              <w:jc w:val="left"/>
              <w:rPr>
                <w:rFonts w:hint="eastAsia" w:ascii="宋体" w:hAnsi="宋体" w:eastAsia="宋体" w:cs="宋体"/>
                <w:i w:val="0"/>
                <w:iCs w:val="0"/>
                <w:color w:val="000000"/>
                <w:sz w:val="18"/>
                <w:szCs w:val="18"/>
                <w:u w:val="none"/>
              </w:rPr>
            </w:pPr>
          </w:p>
        </w:tc>
      </w:tr>
      <w:tr w14:paraId="6B7CC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9B4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F64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080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聚乙烯PE100管|DN400（牵引施工，公称压力≥1.6Mpa）</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C22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DN400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管径400mm以内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管径400mm以内</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74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DB3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0DA22">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9DAE2">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535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2CEE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汽车式起重机(8t),载货汽车(8t)，水平定向钻机</w:t>
            </w:r>
          </w:p>
        </w:tc>
      </w:tr>
      <w:tr w14:paraId="2E213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40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3DC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040501008002</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44F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聚乙烯PE100管|DN500（牵引施工，公称压力≥1.6Mpa）</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F1A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DN500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管径500mm以内</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A97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39A5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C6703">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AAEAC">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44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0142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汽车式起重机(8t),载货汽车(8t)，水平定向钻机</w:t>
            </w:r>
          </w:p>
        </w:tc>
      </w:tr>
      <w:tr w14:paraId="0690A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7"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98A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5DD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040501008003</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C21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聚乙烯PE100管|DN600（牵引施工，公称压力≥1.6Mpa）</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685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DN600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管径600mm以内</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63F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B993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0683">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23D86">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B58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F3AA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汽车式起重机(8t),载货汽车(8t)，水平定向钻机</w:t>
            </w:r>
          </w:p>
        </w:tc>
      </w:tr>
      <w:tr w14:paraId="04E1F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05A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FD7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040101005001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392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泥浆运输</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B1E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1、运距:投标人根据施工现场实际情况自行考虑</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DE6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3914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144.444</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C9341">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DCF28">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B84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6E63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泥浆罐车(装载容量5000L)，泥浆泵(流量100m3/h)</w:t>
            </w:r>
          </w:p>
        </w:tc>
      </w:tr>
      <w:tr w14:paraId="0EB91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4288B">
            <w:pPr>
              <w:jc w:val="center"/>
              <w:rPr>
                <w:rFonts w:hint="eastAsia" w:ascii="宋体" w:hAnsi="宋体" w:eastAsia="宋体" w:cs="宋体"/>
                <w:i w:val="0"/>
                <w:iCs w:val="0"/>
                <w:color w:val="000000"/>
                <w:sz w:val="20"/>
                <w:szCs w:val="20"/>
                <w:u w:val="none"/>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19E23">
            <w:pPr>
              <w:jc w:val="left"/>
              <w:rPr>
                <w:rFonts w:hint="eastAsia" w:ascii="宋体" w:hAnsi="宋体" w:eastAsia="宋体" w:cs="宋体"/>
                <w:i w:val="0"/>
                <w:iCs w:val="0"/>
                <w:color w:val="00000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EC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雨水工程</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E94DE">
            <w:pPr>
              <w:jc w:val="left"/>
              <w:rPr>
                <w:rFonts w:hint="eastAsia" w:ascii="宋体" w:hAnsi="宋体" w:eastAsia="宋体" w:cs="宋体"/>
                <w:i w:val="0"/>
                <w:iCs w:val="0"/>
                <w:color w:val="000000"/>
                <w:sz w:val="20"/>
                <w:szCs w:val="20"/>
                <w:u w:val="none"/>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81926">
            <w:pPr>
              <w:jc w:val="center"/>
              <w:rPr>
                <w:rFonts w:hint="eastAsia" w:ascii="宋体" w:hAnsi="宋体" w:eastAsia="宋体" w:cs="宋体"/>
                <w:i w:val="0"/>
                <w:iCs w:val="0"/>
                <w:color w:val="000000"/>
                <w:sz w:val="20"/>
                <w:szCs w:val="20"/>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6AC8A">
            <w:pPr>
              <w:jc w:val="right"/>
              <w:rPr>
                <w:rFonts w:hint="eastAsia" w:ascii="宋体" w:hAnsi="宋体" w:eastAsia="宋体" w:cs="宋体"/>
                <w:i w:val="0"/>
                <w:iCs w:val="0"/>
                <w:color w:val="000000"/>
                <w:sz w:val="20"/>
                <w:szCs w:val="20"/>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92B62">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EC091">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627D8">
            <w:pPr>
              <w:jc w:val="left"/>
              <w:rPr>
                <w:rFonts w:hint="eastAsia" w:ascii="宋体" w:hAnsi="宋体" w:eastAsia="宋体" w:cs="宋体"/>
                <w:i w:val="0"/>
                <w:iCs w:val="0"/>
                <w:color w:val="000000"/>
                <w:sz w:val="20"/>
                <w:szCs w:val="20"/>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8D5B5">
            <w:pPr>
              <w:jc w:val="left"/>
              <w:rPr>
                <w:rFonts w:hint="eastAsia" w:ascii="宋体" w:hAnsi="宋体" w:eastAsia="宋体" w:cs="宋体"/>
                <w:i w:val="0"/>
                <w:iCs w:val="0"/>
                <w:color w:val="000000"/>
                <w:sz w:val="18"/>
                <w:szCs w:val="18"/>
                <w:u w:val="none"/>
              </w:rPr>
            </w:pPr>
          </w:p>
        </w:tc>
      </w:tr>
      <w:tr w14:paraId="050EB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4"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445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A60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040501001001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964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II级钢筋混凝土管|d800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4CF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碎石 干铺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2、钢筋混凝土管120°混凝土基础 管径1500mm以内(普通预拌混凝土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3、承插式(φ150-3000) 人机配合下管管径(mm以内) 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4、II级钢筋混凝土管 d800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5、承插口、企口 管径(mm以内) 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6、橡胶圈 DN800</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AE5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51B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2BE5F">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3D7AE">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360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F39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汽车式起重机(12t),叉式起重机(3t)</w:t>
            </w:r>
          </w:p>
        </w:tc>
      </w:tr>
      <w:tr w14:paraId="3DFA1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4"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EB7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670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040501001002</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7C7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II级钢筋混凝土管|d1000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361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碎石 干铺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2、钢筋混凝土管120°混凝土基础 管径1500mm以内(普通预拌混凝土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3、承插式(φ150-3000) 人机配合下管管径(mm以内) 1000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4、Ⅱ级钢筋混凝土管 d1000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5、承插口、企口 管径(mm以内) 1000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6、橡胶圈 DN1000</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E5E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4F71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0A89D">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9DA2A">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ECF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362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汽车式起重机(12t),叉式起重机(3t)</w:t>
            </w:r>
          </w:p>
        </w:tc>
      </w:tr>
      <w:tr w14:paraId="21EDA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CFD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BE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040203006001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C9A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4cm细粒式改性沥青砼(AC-13C)</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3A0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1、机械摊铺沥青混凝土路面 细粒式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2、细粒式改性沥青砼(AC-13C)</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472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86D0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777.603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0BF3B">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2C457">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8F1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8F9B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钢轮内燃压路机(12t),轮胎压路机(26t),钢轮振动压路机(15t),沥青混凝土摊铺机(12t)</w:t>
            </w:r>
          </w:p>
        </w:tc>
      </w:tr>
      <w:tr w14:paraId="54DD2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EC4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242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040203006002</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524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恢复主路（沥青） 粘层油（1L/m2）</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D6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1、喷洒乳化沥青 喷油量(1kg/m2)</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8CB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F8A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1555.206</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68C6A">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C4EF1">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E99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8FC7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汽车式沥青喷洒机(箱容量4000L)</w:t>
            </w:r>
          </w:p>
        </w:tc>
      </w:tr>
      <w:tr w14:paraId="76512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2B4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E14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040203006003</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F21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5cm中粒式沥青砼(AC-20C)</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606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1、机械摊铺沥青混凝土路面 中粒式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2、5cm中粒式沥青砼(AC-20C)</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0F8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877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777.603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FB6B8">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58DAA">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2DD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4D46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钢轮内燃压路机(12t),轮胎压路机(26t),钢轮振动压路机(15t),沥青混凝土摊铺机(8t)</w:t>
            </w:r>
          </w:p>
        </w:tc>
      </w:tr>
      <w:tr w14:paraId="6A469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E5C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E4B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040202016001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693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恢复主路（沥青） 2cm聚合物改性沥青应力吸收层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B80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1、2cm聚合物改性沥青应力吸收层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2、喷油量(17kg/m2)</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0A0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1F7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777.603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8D1C5">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C229">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4E9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D9B2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钢轮内燃压路机(12t),轮胎压路机(26t),钢轮振动压路机(15t),沥青混凝土摊铺机(12t)</w:t>
            </w:r>
          </w:p>
        </w:tc>
      </w:tr>
      <w:tr w14:paraId="22562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799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DCD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040203007004</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099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缩缝</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DCB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1、缩缝</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8AC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DBC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14003.832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BDC1">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8DA51">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B30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BDE7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混凝土切缝机(功率7.5(kW)</w:t>
            </w:r>
          </w:p>
        </w:tc>
      </w:tr>
      <w:tr w14:paraId="5D8D3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1"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F8670">
            <w:pPr>
              <w:jc w:val="center"/>
              <w:rPr>
                <w:rFonts w:hint="eastAsia" w:ascii="宋体" w:hAnsi="宋体" w:eastAsia="宋体" w:cs="宋体"/>
                <w:i w:val="0"/>
                <w:iCs w:val="0"/>
                <w:color w:val="000000"/>
                <w:sz w:val="20"/>
                <w:szCs w:val="20"/>
                <w:u w:val="none"/>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93E82">
            <w:pPr>
              <w:jc w:val="left"/>
              <w:rPr>
                <w:rFonts w:hint="eastAsia" w:ascii="宋体" w:hAnsi="宋体" w:eastAsia="宋体" w:cs="宋体"/>
                <w:i w:val="0"/>
                <w:iCs w:val="0"/>
                <w:color w:val="00000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CB6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吉隆河东侧新市场片区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92FA">
            <w:pPr>
              <w:jc w:val="left"/>
              <w:rPr>
                <w:rFonts w:hint="eastAsia" w:ascii="宋体" w:hAnsi="宋体" w:eastAsia="宋体" w:cs="宋体"/>
                <w:i w:val="0"/>
                <w:iCs w:val="0"/>
                <w:color w:val="000000"/>
                <w:sz w:val="20"/>
                <w:szCs w:val="20"/>
                <w:u w:val="none"/>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F0BEF">
            <w:pPr>
              <w:jc w:val="center"/>
              <w:rPr>
                <w:rFonts w:hint="eastAsia" w:ascii="宋体" w:hAnsi="宋体" w:eastAsia="宋体" w:cs="宋体"/>
                <w:i w:val="0"/>
                <w:iCs w:val="0"/>
                <w:color w:val="000000"/>
                <w:sz w:val="20"/>
                <w:szCs w:val="20"/>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0C192">
            <w:pPr>
              <w:jc w:val="right"/>
              <w:rPr>
                <w:rFonts w:hint="eastAsia" w:ascii="宋体" w:hAnsi="宋体" w:eastAsia="宋体" w:cs="宋体"/>
                <w:i w:val="0"/>
                <w:iCs w:val="0"/>
                <w:color w:val="000000"/>
                <w:sz w:val="20"/>
                <w:szCs w:val="20"/>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AA5E2">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EDB18">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209E">
            <w:pPr>
              <w:jc w:val="left"/>
              <w:rPr>
                <w:rFonts w:hint="eastAsia" w:ascii="宋体" w:hAnsi="宋体" w:eastAsia="宋体" w:cs="宋体"/>
                <w:i w:val="0"/>
                <w:iCs w:val="0"/>
                <w:color w:val="000000"/>
                <w:sz w:val="20"/>
                <w:szCs w:val="20"/>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D501E">
            <w:pPr>
              <w:jc w:val="left"/>
              <w:rPr>
                <w:rFonts w:hint="eastAsia" w:ascii="宋体" w:hAnsi="宋体" w:eastAsia="宋体" w:cs="宋体"/>
                <w:i w:val="0"/>
                <w:iCs w:val="0"/>
                <w:color w:val="000000"/>
                <w:sz w:val="18"/>
                <w:szCs w:val="18"/>
                <w:u w:val="none"/>
              </w:rPr>
            </w:pPr>
          </w:p>
        </w:tc>
      </w:tr>
      <w:tr w14:paraId="2DEDF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99F56">
            <w:pPr>
              <w:jc w:val="center"/>
              <w:rPr>
                <w:rFonts w:hint="eastAsia" w:ascii="宋体" w:hAnsi="宋体" w:eastAsia="宋体" w:cs="宋体"/>
                <w:i w:val="0"/>
                <w:iCs w:val="0"/>
                <w:color w:val="000000"/>
                <w:sz w:val="20"/>
                <w:szCs w:val="20"/>
                <w:u w:val="none"/>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23311">
            <w:pPr>
              <w:jc w:val="left"/>
              <w:rPr>
                <w:rFonts w:hint="eastAsia" w:ascii="宋体" w:hAnsi="宋体" w:eastAsia="宋体" w:cs="宋体"/>
                <w:i w:val="0"/>
                <w:iCs w:val="0"/>
                <w:color w:val="00000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9BB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污水工程</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D94CF">
            <w:pPr>
              <w:jc w:val="left"/>
              <w:rPr>
                <w:rFonts w:hint="eastAsia" w:ascii="宋体" w:hAnsi="宋体" w:eastAsia="宋体" w:cs="宋体"/>
                <w:i w:val="0"/>
                <w:iCs w:val="0"/>
                <w:color w:val="000000"/>
                <w:sz w:val="20"/>
                <w:szCs w:val="20"/>
                <w:u w:val="none"/>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F5721">
            <w:pPr>
              <w:jc w:val="center"/>
              <w:rPr>
                <w:rFonts w:hint="eastAsia" w:ascii="宋体" w:hAnsi="宋体" w:eastAsia="宋体" w:cs="宋体"/>
                <w:i w:val="0"/>
                <w:iCs w:val="0"/>
                <w:color w:val="000000"/>
                <w:sz w:val="20"/>
                <w:szCs w:val="20"/>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4B99C">
            <w:pPr>
              <w:jc w:val="right"/>
              <w:rPr>
                <w:rFonts w:hint="eastAsia" w:ascii="宋体" w:hAnsi="宋体" w:eastAsia="宋体" w:cs="宋体"/>
                <w:i w:val="0"/>
                <w:iCs w:val="0"/>
                <w:color w:val="000000"/>
                <w:sz w:val="20"/>
                <w:szCs w:val="20"/>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3AB22">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E5BDA">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B6E20">
            <w:pPr>
              <w:jc w:val="left"/>
              <w:rPr>
                <w:rFonts w:hint="eastAsia" w:ascii="宋体" w:hAnsi="宋体" w:eastAsia="宋体" w:cs="宋体"/>
                <w:i w:val="0"/>
                <w:iCs w:val="0"/>
                <w:color w:val="000000"/>
                <w:sz w:val="20"/>
                <w:szCs w:val="20"/>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7F9C">
            <w:pPr>
              <w:jc w:val="left"/>
              <w:rPr>
                <w:rFonts w:hint="eastAsia" w:ascii="宋体" w:hAnsi="宋体" w:eastAsia="宋体" w:cs="宋体"/>
                <w:i w:val="0"/>
                <w:iCs w:val="0"/>
                <w:color w:val="000000"/>
                <w:sz w:val="18"/>
                <w:szCs w:val="18"/>
                <w:u w:val="none"/>
              </w:rPr>
            </w:pPr>
          </w:p>
        </w:tc>
      </w:tr>
      <w:tr w14:paraId="5AEBD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57E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1FF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F6F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换填块石</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826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1、压路机碾压土(石)方 填石方</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81E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A6E9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171.82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4BC96">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19FE4">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162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A834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履带式推土机(75kW),钢轮内燃压路机(12t)</w:t>
            </w:r>
          </w:p>
        </w:tc>
      </w:tr>
      <w:tr w14:paraId="3A511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99C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E82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0ED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聚乙烯PE100管|DN300（牵引施工，公称压力≥1.6Mpa）</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2BE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DN≤300mm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DN300mm以内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DN300mm以内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DN300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管径400mm以内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管径300mm以内</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30D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618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CD1C6">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5C90E">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CB6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BD4A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汽车式起重机(8t),载货汽车(8t)，水平定向钻机</w:t>
            </w:r>
          </w:p>
        </w:tc>
      </w:tr>
      <w:tr w14:paraId="2EBF0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A25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2EE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040501008002</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59C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聚乙烯PE100管|DN450（牵引施工，公称压力≥1.6Mpa）</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467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DN450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管径500mm以内</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37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7AF3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1257</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8AE82">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E58D0">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AA1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AFA2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汽车式起重机(8t),载货汽车(8t)，水平定向钻机</w:t>
            </w:r>
          </w:p>
        </w:tc>
      </w:tr>
      <w:tr w14:paraId="21C04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66B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8FE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040501008003</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09E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聚乙烯PE100管|DN600（牵引施工，公称压力≥1.6Mpa）</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3BB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DN600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管径600mm以内</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8F3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610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87B31">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76BF">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96F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7172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汽车式起重机(8t),载货汽车(8t)，水平定向钻机</w:t>
            </w:r>
          </w:p>
        </w:tc>
      </w:tr>
      <w:tr w14:paraId="1C70E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F91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4A5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040501008004</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DA3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聚乙烯PE100管|DN630（牵引施工，公称压力≥1.6Mpa）</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604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DN800mm以内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DN800mm以内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DN630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5、中空壁缠绕结构管安装(电热熔带接口) 管径700mm以内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6、管道闭水试验 管径800mm以内</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C8E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075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0E67B">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85251">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9D5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B9B0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汽车式起重机(8t),载货汽车(8t)，水平定向钻机</w:t>
            </w:r>
          </w:p>
        </w:tc>
      </w:tr>
      <w:tr w14:paraId="5CCA4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7D7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732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040101005001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0E8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泥浆运输</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648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1、运距:投标人根据施工现场实际情况自行考虑</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CD2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A0A1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447.552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56F0B">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65671">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031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8CEE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泥浆罐车(装载容量5000L)，泥浆泵(流量100m3/h)</w:t>
            </w:r>
          </w:p>
        </w:tc>
      </w:tr>
      <w:tr w14:paraId="792B6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F64FD">
            <w:pPr>
              <w:jc w:val="center"/>
              <w:rPr>
                <w:rFonts w:hint="eastAsia" w:ascii="宋体" w:hAnsi="宋体" w:eastAsia="宋体" w:cs="宋体"/>
                <w:i w:val="0"/>
                <w:iCs w:val="0"/>
                <w:color w:val="000000"/>
                <w:sz w:val="20"/>
                <w:szCs w:val="20"/>
                <w:u w:val="none"/>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E1BA">
            <w:pPr>
              <w:jc w:val="left"/>
              <w:rPr>
                <w:rFonts w:hint="eastAsia" w:ascii="宋体" w:hAnsi="宋体" w:eastAsia="宋体" w:cs="宋体"/>
                <w:i w:val="0"/>
                <w:iCs w:val="0"/>
                <w:color w:val="00000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F1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雨水工程</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944F2">
            <w:pPr>
              <w:jc w:val="left"/>
              <w:rPr>
                <w:rFonts w:hint="eastAsia" w:ascii="宋体" w:hAnsi="宋体" w:eastAsia="宋体" w:cs="宋体"/>
                <w:i w:val="0"/>
                <w:iCs w:val="0"/>
                <w:color w:val="000000"/>
                <w:sz w:val="20"/>
                <w:szCs w:val="20"/>
                <w:u w:val="none"/>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7FE65">
            <w:pPr>
              <w:jc w:val="center"/>
              <w:rPr>
                <w:rFonts w:hint="eastAsia" w:ascii="宋体" w:hAnsi="宋体" w:eastAsia="宋体" w:cs="宋体"/>
                <w:i w:val="0"/>
                <w:iCs w:val="0"/>
                <w:color w:val="000000"/>
                <w:sz w:val="20"/>
                <w:szCs w:val="20"/>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3EE17">
            <w:pPr>
              <w:jc w:val="right"/>
              <w:rPr>
                <w:rFonts w:hint="eastAsia" w:ascii="宋体" w:hAnsi="宋体" w:eastAsia="宋体" w:cs="宋体"/>
                <w:i w:val="0"/>
                <w:iCs w:val="0"/>
                <w:color w:val="000000"/>
                <w:sz w:val="20"/>
                <w:szCs w:val="20"/>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AA0C4">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CAD9B">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DFF49">
            <w:pPr>
              <w:jc w:val="left"/>
              <w:rPr>
                <w:rFonts w:hint="eastAsia" w:ascii="宋体" w:hAnsi="宋体" w:eastAsia="宋体" w:cs="宋体"/>
                <w:i w:val="0"/>
                <w:iCs w:val="0"/>
                <w:color w:val="000000"/>
                <w:sz w:val="20"/>
                <w:szCs w:val="20"/>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7AC14">
            <w:pPr>
              <w:jc w:val="left"/>
              <w:rPr>
                <w:rFonts w:hint="eastAsia" w:ascii="宋体" w:hAnsi="宋体" w:eastAsia="宋体" w:cs="宋体"/>
                <w:i w:val="0"/>
                <w:iCs w:val="0"/>
                <w:color w:val="000000"/>
                <w:sz w:val="18"/>
                <w:szCs w:val="18"/>
                <w:u w:val="none"/>
              </w:rPr>
            </w:pPr>
          </w:p>
        </w:tc>
      </w:tr>
      <w:tr w14:paraId="44C93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4"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255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DEC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040501001001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987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II级钢筋混凝土管|d800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E85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碎石 干铺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2、钢筋混凝土管120°混凝土基础 管径1500mm以内(普通预拌混凝土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3、承插口、企口 管径(mm以内) 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4、橡胶圈 DN800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5、承插式(φ150-3000) 人机配合下管管径(mm以内) 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6、II级钢筋混凝土管 d800</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FA2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9485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B6EB2">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89808">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B34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7926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汽车式起重机(12t),叉式起重机(3t)</w:t>
            </w:r>
          </w:p>
        </w:tc>
      </w:tr>
      <w:tr w14:paraId="3A949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4"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669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CE0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040501001002</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E49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II级钢筋混凝土管|d1000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009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碎石 干铺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2、钢筋混凝土管120°混凝土基础 管径1500mm以内(普通预拌混凝土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3、承插口、企口 管径(mm以内) 1000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4、橡胶圈 DN1000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5、承插式(φ150-3000) 人机配合下管管径(mm以内) 1000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6、Ⅱ级钢筋混凝土管 d1000</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E82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DE0A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316</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F0161">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BA45E">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38D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E1E7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汽车式起重机(12t),叉式起重机(3t)</w:t>
            </w:r>
          </w:p>
        </w:tc>
      </w:tr>
      <w:tr w14:paraId="7A9B0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5"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2BE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B5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040501008005</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DD5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Ⅲ型钢筋混凝土管(顶管)|DN1800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E27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1、泥水切削机械及附属设施安拆 管径1800mm内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2、顶进触变泥浆减阻 管径1800mm内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3、泥水平衡顶进 管径1800mm以内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4、III级钢筋混凝土顶管 DN1800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5、承插式(φ150-3000) 人机配合下管管径(mm以内) 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6、III级钢筋混凝土管 DN1800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7、承插口、企口 管径(mm以内) 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8、橡胶圈 DN1800</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427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12F9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8E3C4">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DEE2E">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9CC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DDD2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汽车式起重机(50t),叉式起重机(16t),载货汽车(15t),平板拖车组(20t),刀盘式泥水平衡顶管掘进机(管径1800mm)</w:t>
            </w:r>
          </w:p>
        </w:tc>
      </w:tr>
      <w:tr w14:paraId="2750C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26E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F2C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040101005002</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9A8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泥浆运输</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AC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1、运距:投标人根据施工现场实际情况自行考虑</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D2C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B1CA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340.307</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4896D">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60C02">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08D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04E3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泥浆罐车(装载容量5000L)，泥浆泵(流量100m3/h)</w:t>
            </w:r>
          </w:p>
        </w:tc>
      </w:tr>
      <w:tr w14:paraId="6B0D6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1"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69B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EF8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040504002009</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B92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Φ5000接收井、中继井（均高5.366m）</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F5B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1、挖掘机挖装沟槽、基坑土方 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2、人工挖沟槽土方 一、二类土 深度在6m内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4、运距:投标人根据施工现场实际情况自行考虑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7、现浇钢筋混凝土池 池壁(隔墙) 圆、弧形(厚度) 30cm以外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8、钢筋制作、安装 带肋钢筋 Φ10～25mm</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277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67D4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1093B">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5DF0A">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EC5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6C7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履带式推土机(75kW),履带式单斗液压挖掘机(斗容量1m3),轮胎式装载机(斗容量1.5m3),自卸汽车(装载质量15t)</w:t>
            </w:r>
          </w:p>
        </w:tc>
      </w:tr>
      <w:tr w14:paraId="5D2FD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58F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8FC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040504002010</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D8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Φ7000工作井（均高5.48m）</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769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1、挖掘机挖装沟槽、基坑土方 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2、人工挖沟槽土方 一、二类土 深度在6m内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4、运距:投标人根据施工现场实际情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况自行考虑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7、现浇钢筋混凝土池 池壁(隔墙) 圆、弧形(厚度) 30cm以外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8、钢筋制作、安装 带肋钢筋 Φ10～25mm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9、钢楼梯 爬式</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168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AD67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0E23">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130D4">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05F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1F33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履带式推土机(75kW),履带式单斗液压挖掘机(斗容量1m3),轮胎式装载机(斗容量1.5m3),自卸汽车(装载质量15t)</w:t>
            </w:r>
          </w:p>
        </w:tc>
      </w:tr>
      <w:tr w14:paraId="76D48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AACE0">
            <w:pPr>
              <w:jc w:val="center"/>
              <w:rPr>
                <w:rFonts w:hint="eastAsia" w:ascii="宋体" w:hAnsi="宋体" w:eastAsia="宋体" w:cs="宋体"/>
                <w:i w:val="0"/>
                <w:iCs w:val="0"/>
                <w:color w:val="000000"/>
                <w:sz w:val="20"/>
                <w:szCs w:val="20"/>
                <w:u w:val="none"/>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AFB61">
            <w:pPr>
              <w:jc w:val="left"/>
              <w:rPr>
                <w:rFonts w:hint="eastAsia" w:ascii="宋体" w:hAnsi="宋体" w:eastAsia="宋体" w:cs="宋体"/>
                <w:i w:val="0"/>
                <w:iCs w:val="0"/>
                <w:color w:val="00000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529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恢复工程</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7D719">
            <w:pPr>
              <w:jc w:val="left"/>
              <w:rPr>
                <w:rFonts w:hint="eastAsia" w:ascii="宋体" w:hAnsi="宋体" w:eastAsia="宋体" w:cs="宋体"/>
                <w:i w:val="0"/>
                <w:iCs w:val="0"/>
                <w:color w:val="000000"/>
                <w:sz w:val="20"/>
                <w:szCs w:val="20"/>
                <w:u w:val="none"/>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80D5E">
            <w:pPr>
              <w:jc w:val="center"/>
              <w:rPr>
                <w:rFonts w:hint="eastAsia" w:ascii="宋体" w:hAnsi="宋体" w:eastAsia="宋体" w:cs="宋体"/>
                <w:i w:val="0"/>
                <w:iCs w:val="0"/>
                <w:color w:val="000000"/>
                <w:sz w:val="20"/>
                <w:szCs w:val="20"/>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7BEAD">
            <w:pPr>
              <w:jc w:val="right"/>
              <w:rPr>
                <w:rFonts w:hint="eastAsia" w:ascii="宋体" w:hAnsi="宋体" w:eastAsia="宋体" w:cs="宋体"/>
                <w:i w:val="0"/>
                <w:iCs w:val="0"/>
                <w:color w:val="000000"/>
                <w:sz w:val="20"/>
                <w:szCs w:val="20"/>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63702">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BFCC6">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E510C">
            <w:pPr>
              <w:jc w:val="left"/>
              <w:rPr>
                <w:rFonts w:hint="eastAsia" w:ascii="宋体" w:hAnsi="宋体" w:eastAsia="宋体" w:cs="宋体"/>
                <w:i w:val="0"/>
                <w:iCs w:val="0"/>
                <w:color w:val="000000"/>
                <w:sz w:val="20"/>
                <w:szCs w:val="20"/>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021F3">
            <w:pPr>
              <w:jc w:val="left"/>
              <w:rPr>
                <w:rFonts w:hint="eastAsia" w:ascii="宋体" w:hAnsi="宋体" w:eastAsia="宋体" w:cs="宋体"/>
                <w:i w:val="0"/>
                <w:iCs w:val="0"/>
                <w:color w:val="000000"/>
                <w:sz w:val="18"/>
                <w:szCs w:val="18"/>
                <w:u w:val="none"/>
              </w:rPr>
            </w:pPr>
          </w:p>
        </w:tc>
      </w:tr>
      <w:tr w14:paraId="05A9F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87C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075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040203007004</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014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缩缝</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D54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1、缩缝</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0E4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3F4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10223.71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7A7BC">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2471D">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B07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2A7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混凝土切缝机(功率7.5(kW)</w:t>
            </w:r>
          </w:p>
        </w:tc>
      </w:tr>
      <w:tr w14:paraId="3E814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3"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0FDEB">
            <w:pPr>
              <w:jc w:val="center"/>
              <w:rPr>
                <w:rFonts w:hint="eastAsia" w:ascii="宋体" w:hAnsi="宋体" w:eastAsia="宋体" w:cs="宋体"/>
                <w:i w:val="0"/>
                <w:iCs w:val="0"/>
                <w:color w:val="000000"/>
                <w:sz w:val="20"/>
                <w:szCs w:val="20"/>
                <w:u w:val="none"/>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82D23">
            <w:pPr>
              <w:jc w:val="left"/>
              <w:rPr>
                <w:rFonts w:hint="eastAsia" w:ascii="宋体" w:hAnsi="宋体" w:eastAsia="宋体" w:cs="宋体"/>
                <w:i w:val="0"/>
                <w:iCs w:val="0"/>
                <w:color w:val="00000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96A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广汕公路以东片区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9C9D0">
            <w:pPr>
              <w:jc w:val="left"/>
              <w:rPr>
                <w:rFonts w:hint="eastAsia" w:ascii="宋体" w:hAnsi="宋体" w:eastAsia="宋体" w:cs="宋体"/>
                <w:i w:val="0"/>
                <w:iCs w:val="0"/>
                <w:color w:val="000000"/>
                <w:sz w:val="20"/>
                <w:szCs w:val="20"/>
                <w:u w:val="none"/>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6587F">
            <w:pPr>
              <w:jc w:val="center"/>
              <w:rPr>
                <w:rFonts w:hint="eastAsia" w:ascii="宋体" w:hAnsi="宋体" w:eastAsia="宋体" w:cs="宋体"/>
                <w:i w:val="0"/>
                <w:iCs w:val="0"/>
                <w:color w:val="000000"/>
                <w:sz w:val="20"/>
                <w:szCs w:val="20"/>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424CD">
            <w:pPr>
              <w:jc w:val="right"/>
              <w:rPr>
                <w:rFonts w:hint="eastAsia" w:ascii="宋体" w:hAnsi="宋体" w:eastAsia="宋体" w:cs="宋体"/>
                <w:i w:val="0"/>
                <w:iCs w:val="0"/>
                <w:color w:val="000000"/>
                <w:sz w:val="20"/>
                <w:szCs w:val="20"/>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C07C">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B94E8">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1DFC2">
            <w:pPr>
              <w:jc w:val="left"/>
              <w:rPr>
                <w:rFonts w:hint="eastAsia" w:ascii="宋体" w:hAnsi="宋体" w:eastAsia="宋体" w:cs="宋体"/>
                <w:i w:val="0"/>
                <w:iCs w:val="0"/>
                <w:color w:val="000000"/>
                <w:sz w:val="20"/>
                <w:szCs w:val="20"/>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F9791">
            <w:pPr>
              <w:jc w:val="left"/>
              <w:rPr>
                <w:rFonts w:hint="eastAsia" w:ascii="宋体" w:hAnsi="宋体" w:eastAsia="宋体" w:cs="宋体"/>
                <w:i w:val="0"/>
                <w:iCs w:val="0"/>
                <w:color w:val="000000"/>
                <w:sz w:val="18"/>
                <w:szCs w:val="18"/>
                <w:u w:val="none"/>
              </w:rPr>
            </w:pPr>
          </w:p>
        </w:tc>
      </w:tr>
      <w:tr w14:paraId="3CD21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4281">
            <w:pPr>
              <w:jc w:val="center"/>
              <w:rPr>
                <w:rFonts w:hint="eastAsia" w:ascii="宋体" w:hAnsi="宋体" w:eastAsia="宋体" w:cs="宋体"/>
                <w:i w:val="0"/>
                <w:iCs w:val="0"/>
                <w:color w:val="000000"/>
                <w:sz w:val="20"/>
                <w:szCs w:val="20"/>
                <w:u w:val="none"/>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74C14">
            <w:pPr>
              <w:jc w:val="left"/>
              <w:rPr>
                <w:rFonts w:hint="eastAsia" w:ascii="宋体" w:hAnsi="宋体" w:eastAsia="宋体" w:cs="宋体"/>
                <w:i w:val="0"/>
                <w:iCs w:val="0"/>
                <w:color w:val="00000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9E5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污水工程</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61050">
            <w:pPr>
              <w:jc w:val="left"/>
              <w:rPr>
                <w:rFonts w:hint="eastAsia" w:ascii="宋体" w:hAnsi="宋体" w:eastAsia="宋体" w:cs="宋体"/>
                <w:i w:val="0"/>
                <w:iCs w:val="0"/>
                <w:color w:val="000000"/>
                <w:sz w:val="20"/>
                <w:szCs w:val="20"/>
                <w:u w:val="none"/>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916D7">
            <w:pPr>
              <w:jc w:val="center"/>
              <w:rPr>
                <w:rFonts w:hint="eastAsia" w:ascii="宋体" w:hAnsi="宋体" w:eastAsia="宋体" w:cs="宋体"/>
                <w:i w:val="0"/>
                <w:iCs w:val="0"/>
                <w:color w:val="000000"/>
                <w:sz w:val="20"/>
                <w:szCs w:val="20"/>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058AA">
            <w:pPr>
              <w:jc w:val="right"/>
              <w:rPr>
                <w:rFonts w:hint="eastAsia" w:ascii="宋体" w:hAnsi="宋体" w:eastAsia="宋体" w:cs="宋体"/>
                <w:i w:val="0"/>
                <w:iCs w:val="0"/>
                <w:color w:val="000000"/>
                <w:sz w:val="20"/>
                <w:szCs w:val="20"/>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7568">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4BEAD">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CDF3D">
            <w:pPr>
              <w:jc w:val="left"/>
              <w:rPr>
                <w:rFonts w:hint="eastAsia" w:ascii="宋体" w:hAnsi="宋体" w:eastAsia="宋体" w:cs="宋体"/>
                <w:i w:val="0"/>
                <w:iCs w:val="0"/>
                <w:color w:val="000000"/>
                <w:sz w:val="20"/>
                <w:szCs w:val="20"/>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41B7A">
            <w:pPr>
              <w:jc w:val="left"/>
              <w:rPr>
                <w:rFonts w:hint="eastAsia" w:ascii="宋体" w:hAnsi="宋体" w:eastAsia="宋体" w:cs="宋体"/>
                <w:i w:val="0"/>
                <w:iCs w:val="0"/>
                <w:color w:val="000000"/>
                <w:sz w:val="18"/>
                <w:szCs w:val="18"/>
                <w:u w:val="none"/>
              </w:rPr>
            </w:pPr>
          </w:p>
        </w:tc>
      </w:tr>
      <w:tr w14:paraId="45550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992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28C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8F9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换填块石</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44C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1、压路机碾压土(石)方 填石方</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986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61BF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312.250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5DBC7">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C87E3">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510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8C62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履带式推土机(75kW),钢轮内燃压路机(12t)</w:t>
            </w:r>
          </w:p>
        </w:tc>
      </w:tr>
      <w:tr w14:paraId="16727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9"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1C5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23E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94D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聚乙烯PE100管|DN600（牵引施工，公称压力≥1.6Mpa）</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500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DN600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管径600mm以内</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499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1C40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1084.130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562E2">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FE7AE">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C3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27BD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汽车式起重机(8t),载货汽车(8t)，水平定向钻机</w:t>
            </w:r>
          </w:p>
        </w:tc>
      </w:tr>
      <w:tr w14:paraId="705FF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6F0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C53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040101005001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CF1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泥浆运输</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094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1、运距:投标人根据施工现场实际情况自行考虑</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59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4F64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306.375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80874">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3D7EB">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004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ACBA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泥浆罐车(装载容量5000L)，泥浆泵(流量100m3/h)</w:t>
            </w:r>
          </w:p>
        </w:tc>
      </w:tr>
      <w:tr w14:paraId="5373B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492B">
            <w:pPr>
              <w:jc w:val="center"/>
              <w:rPr>
                <w:rFonts w:hint="eastAsia" w:ascii="宋体" w:hAnsi="宋体" w:eastAsia="宋体" w:cs="宋体"/>
                <w:i w:val="0"/>
                <w:iCs w:val="0"/>
                <w:color w:val="000000"/>
                <w:sz w:val="20"/>
                <w:szCs w:val="20"/>
                <w:u w:val="none"/>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AD6FB">
            <w:pPr>
              <w:jc w:val="left"/>
              <w:rPr>
                <w:rFonts w:hint="eastAsia" w:ascii="宋体" w:hAnsi="宋体" w:eastAsia="宋体" w:cs="宋体"/>
                <w:i w:val="0"/>
                <w:iCs w:val="0"/>
                <w:color w:val="00000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AFD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雨水工程</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56F1C">
            <w:pPr>
              <w:jc w:val="left"/>
              <w:rPr>
                <w:rFonts w:hint="eastAsia" w:ascii="宋体" w:hAnsi="宋体" w:eastAsia="宋体" w:cs="宋体"/>
                <w:i w:val="0"/>
                <w:iCs w:val="0"/>
                <w:color w:val="000000"/>
                <w:sz w:val="20"/>
                <w:szCs w:val="20"/>
                <w:u w:val="none"/>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5AAE1">
            <w:pPr>
              <w:jc w:val="center"/>
              <w:rPr>
                <w:rFonts w:hint="eastAsia" w:ascii="宋体" w:hAnsi="宋体" w:eastAsia="宋体" w:cs="宋体"/>
                <w:i w:val="0"/>
                <w:iCs w:val="0"/>
                <w:color w:val="000000"/>
                <w:sz w:val="20"/>
                <w:szCs w:val="20"/>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17CC7">
            <w:pPr>
              <w:jc w:val="right"/>
              <w:rPr>
                <w:rFonts w:hint="eastAsia" w:ascii="宋体" w:hAnsi="宋体" w:eastAsia="宋体" w:cs="宋体"/>
                <w:i w:val="0"/>
                <w:iCs w:val="0"/>
                <w:color w:val="000000"/>
                <w:sz w:val="20"/>
                <w:szCs w:val="20"/>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DFF89">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106B5">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92352">
            <w:pPr>
              <w:jc w:val="left"/>
              <w:rPr>
                <w:rFonts w:hint="eastAsia" w:ascii="宋体" w:hAnsi="宋体" w:eastAsia="宋体" w:cs="宋体"/>
                <w:i w:val="0"/>
                <w:iCs w:val="0"/>
                <w:color w:val="000000"/>
                <w:sz w:val="20"/>
                <w:szCs w:val="20"/>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C5A8B">
            <w:pPr>
              <w:jc w:val="left"/>
              <w:rPr>
                <w:rFonts w:hint="eastAsia" w:ascii="宋体" w:hAnsi="宋体" w:eastAsia="宋体" w:cs="宋体"/>
                <w:i w:val="0"/>
                <w:iCs w:val="0"/>
                <w:color w:val="000000"/>
                <w:sz w:val="18"/>
                <w:szCs w:val="18"/>
                <w:u w:val="none"/>
              </w:rPr>
            </w:pPr>
          </w:p>
        </w:tc>
      </w:tr>
      <w:tr w14:paraId="7EC2A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4"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08F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57D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040501001001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F53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II级钢筋混凝土管|d800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331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碎石 干铺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2、钢筋混凝土管120°混凝土基础 管径1500mm以内(普通预拌混凝土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3、承插口、企口 管径(mm以内) 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4、橡胶圈 DN800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5、承插式(φ150-3000) 人机配合下管管径(mm以内) 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6、II级钢筋混凝土管 d800</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10A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A884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84.000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A96DD">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48D47">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EDD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2E77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汽车式起重机(12t),叉式起重机(3t)</w:t>
            </w:r>
          </w:p>
        </w:tc>
      </w:tr>
      <w:tr w14:paraId="286BE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3"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68C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C2B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040501008002</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921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III级钢筋混凝土管(顶管)|DN1200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53E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1、泥水切削机械及附属设施安拆 管径1200mm内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2、顶进触变泥浆减阻 管径1200mm内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3、泥水平衡顶进 管径1200mm以内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4、III级钢筋混凝土管(顶管) DN1200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5、承插式(φ150-3000) 人机配合下管管径(mm以内) 1200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6、III级钢筋混凝土管 DN1200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7、承插口、企口 管径(mm以内) 1200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8、橡胶圈 DN1200</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2E7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7035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204.750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4C1AE">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EA4AE">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1FF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F843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汽车式起重机(50t),叉式起重机(16t),载货汽车(15t),平板拖车组(20t),刀盘式泥水平衡顶管掘进机(管径1200mm)</w:t>
            </w:r>
          </w:p>
        </w:tc>
      </w:tr>
      <w:tr w14:paraId="0E796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5"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EAF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5C9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040501008003</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3DA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III级钢筋混凝土管(顶管)|DN1800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705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1、泥水切削机械及附属设施安拆 管径1800mm内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2、顶进触变泥浆减阻 管径1800mm内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3、泥水平衡顶进 管径1800mm以内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4、III级钢筋混凝土顶管 DN1800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5、承插式(φ150-3000) 人机配合下管管径(mm以内) 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6、III级钢筋混凝土管 DN1800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7、承插口、企口 管径(mm以内) 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8、橡胶圈 DN1800</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8F9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AB22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36.820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96ABC">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CAA5">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E55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D4AA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汽车式起重机(50t),叉式起重机(16t),载货汽车(15t),平板拖车组(20t),刀盘式泥水平衡顶管掘进机(管径1800mm)</w:t>
            </w:r>
          </w:p>
        </w:tc>
      </w:tr>
      <w:tr w14:paraId="7FD32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31B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204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040101005002</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DCA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泥浆运输</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C7C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1、运距:投标人根据施工现场实际情况自行考虑</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A64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109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295.351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08591">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C9858">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21C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3A50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泥浆罐车(装载容量5000L)，泥浆泵(流量100m3/h)</w:t>
            </w:r>
          </w:p>
        </w:tc>
      </w:tr>
      <w:tr w14:paraId="46E48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1"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E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470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040504002013</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384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Φ5000顶管接收井（平均井深5.08m）</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088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1、挖掘机挖装沟槽、基坑土方 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2、人工挖沟槽土方 一、二类土 深度在6m内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4、运距:投标人根据施工现场实际情况自行考虑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7、现浇钢筋混凝土池 池壁(隔墙) 圆、弧形(厚度) 30cm以外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8、钢筋制作、安装 带肋钢筋 Φ10～25mm</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E4E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B11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F792A">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E1E8D">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0F9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DFFD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履带式推土机(75kW),履带式单斗液压挖掘机(斗容量1m3),轮胎式装载机(斗容量1.5m3),自卸汽车(装载质量15t)</w:t>
            </w:r>
          </w:p>
        </w:tc>
      </w:tr>
      <w:tr w14:paraId="4CB45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3C8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C5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040504002014</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0CF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Φ7000顶管工作井（平均井深5.317m）</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942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1、挖掘机挖装沟槽、基坑土方 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2、人工挖沟槽土方 一、二类土 深度在6m内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4、运距:投标人根据施工现场实际情况自行考虑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7、现浇钢筋混凝土池 池壁(隔墙) 圆、弧形(厚度) 30cm以外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8、钢筋制作、安装 带肋钢筋 Φ10～25mm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9、钢楼梯 爬式</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623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B30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F43C4">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6718F">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78F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1C2D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履带式推土机(75kW),履带式单斗液压挖掘机(斗容量1m3),轮胎式装载机(斗容量1.5m3),自卸汽车(装载质量15t)</w:t>
            </w:r>
          </w:p>
        </w:tc>
      </w:tr>
      <w:tr w14:paraId="1FFC7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534B9">
            <w:pPr>
              <w:jc w:val="center"/>
              <w:rPr>
                <w:rFonts w:hint="eastAsia" w:ascii="宋体" w:hAnsi="宋体" w:eastAsia="宋体" w:cs="宋体"/>
                <w:i w:val="0"/>
                <w:iCs w:val="0"/>
                <w:color w:val="000000"/>
                <w:sz w:val="20"/>
                <w:szCs w:val="20"/>
                <w:u w:val="none"/>
              </w:rPr>
            </w:pP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384F">
            <w:pPr>
              <w:jc w:val="left"/>
              <w:rPr>
                <w:rFonts w:hint="eastAsia" w:ascii="宋体" w:hAnsi="宋体" w:eastAsia="宋体" w:cs="宋体"/>
                <w:i w:val="0"/>
                <w:iCs w:val="0"/>
                <w:color w:val="000000"/>
                <w:sz w:val="20"/>
                <w:szCs w:val="20"/>
                <w:u w:val="none"/>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B34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恢复工程</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4977">
            <w:pPr>
              <w:jc w:val="left"/>
              <w:rPr>
                <w:rFonts w:hint="eastAsia" w:ascii="宋体" w:hAnsi="宋体" w:eastAsia="宋体" w:cs="宋体"/>
                <w:i w:val="0"/>
                <w:iCs w:val="0"/>
                <w:color w:val="000000"/>
                <w:sz w:val="20"/>
                <w:szCs w:val="20"/>
                <w:u w:val="none"/>
              </w:rPr>
            </w:pP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2BEE8">
            <w:pPr>
              <w:jc w:val="center"/>
              <w:rPr>
                <w:rFonts w:hint="eastAsia" w:ascii="宋体" w:hAnsi="宋体" w:eastAsia="宋体" w:cs="宋体"/>
                <w:i w:val="0"/>
                <w:iCs w:val="0"/>
                <w:color w:val="000000"/>
                <w:sz w:val="20"/>
                <w:szCs w:val="20"/>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FD1A9">
            <w:pPr>
              <w:jc w:val="right"/>
              <w:rPr>
                <w:rFonts w:hint="eastAsia" w:ascii="宋体" w:hAnsi="宋体" w:eastAsia="宋体" w:cs="宋体"/>
                <w:i w:val="0"/>
                <w:iCs w:val="0"/>
                <w:color w:val="000000"/>
                <w:sz w:val="20"/>
                <w:szCs w:val="20"/>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92116">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C888B">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CDB66">
            <w:pPr>
              <w:jc w:val="left"/>
              <w:rPr>
                <w:rFonts w:hint="eastAsia" w:ascii="宋体" w:hAnsi="宋体" w:eastAsia="宋体" w:cs="宋体"/>
                <w:i w:val="0"/>
                <w:iCs w:val="0"/>
                <w:color w:val="000000"/>
                <w:sz w:val="20"/>
                <w:szCs w:val="20"/>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6F007">
            <w:pPr>
              <w:jc w:val="left"/>
              <w:rPr>
                <w:rFonts w:hint="eastAsia" w:ascii="宋体" w:hAnsi="宋体" w:eastAsia="宋体" w:cs="宋体"/>
                <w:i w:val="0"/>
                <w:iCs w:val="0"/>
                <w:color w:val="000000"/>
                <w:sz w:val="18"/>
                <w:szCs w:val="18"/>
                <w:u w:val="none"/>
              </w:rPr>
            </w:pPr>
          </w:p>
        </w:tc>
      </w:tr>
      <w:tr w14:paraId="2D9DF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89A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ABC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040203006001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BCC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恢复主路（沥青） 4cm细粒式改性沥青砼(AC-13C)</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C60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1、机械摊铺沥青混凝土路面 细粒式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2、细粒式改性沥青砼(AC-13C)</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886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A161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323.893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A5A2C">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CA3C4">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060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1CAA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钢轮内燃压路机(12t),轮胎压路机(26t),钢轮振动压路机(15t),沥青混凝土摊铺机(12t)</w:t>
            </w:r>
          </w:p>
        </w:tc>
      </w:tr>
      <w:tr w14:paraId="221CB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F2E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CA9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040203006002</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160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恢复主路（沥青） 粘层油（0.6L/m2）</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7BA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1、喷洒乳化沥青 喷油量(1kg/m2)</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D6F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3B15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323.893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DFCEE">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B4D8F">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282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5CEA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汽车式沥青喷洒机(箱容量4000L)</w:t>
            </w:r>
          </w:p>
        </w:tc>
      </w:tr>
      <w:tr w14:paraId="44007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A01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86D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040203006003</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490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恢复主路（沥青） 5cm中粒式沥青砼(AC-20C)</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A03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1、机械摊铺沥青混凝土路面 中粒式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2、5cm中粒式沥青砼(AC-20C)</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9B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28CB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323.893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48032">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74173">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973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22D7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钢轮内燃压路机(12t),轮胎压路机(26t),钢轮振动压路机(15t),沥青混凝土摊铺机(8t)</w:t>
            </w:r>
          </w:p>
        </w:tc>
      </w:tr>
      <w:tr w14:paraId="2C133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3D1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51B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040202016001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B78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恢复主路（沥青） 2cm聚合物改性沥青应力吸收层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425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1、机械摊铺沥青混凝土路面 细粒式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2、细粒式改性沥青砼(AC-13C)</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424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9A8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323.893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21D4C">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A5793">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6E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7062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钢轮内燃压路机(12t),轮胎压路机(26t),钢轮振动压路机(15t),沥青混凝土摊铺机(12t)</w:t>
            </w:r>
          </w:p>
        </w:tc>
      </w:tr>
      <w:tr w14:paraId="7BE02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8"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DEC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0C0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040203007004</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90C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缩缝</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F17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1、缩缝</w:t>
            </w:r>
          </w:p>
        </w:tc>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AAB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88A2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27014.50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793C1">
            <w:pPr>
              <w:jc w:val="right"/>
              <w:rPr>
                <w:rFonts w:hint="eastAsia" w:ascii="宋体" w:hAnsi="宋体" w:eastAsia="宋体" w:cs="宋体"/>
                <w:i w:val="0"/>
                <w:iCs w:val="0"/>
                <w:color w:val="000000"/>
                <w:sz w:val="20"/>
                <w:szCs w:val="20"/>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C03E6">
            <w:pPr>
              <w:jc w:val="right"/>
              <w:rPr>
                <w:rFonts w:hint="eastAsia" w:ascii="宋体" w:hAnsi="宋体" w:eastAsia="宋体" w:cs="宋体"/>
                <w:i w:val="0"/>
                <w:iCs w:val="0"/>
                <w:color w:val="000000"/>
                <w:sz w:val="20"/>
                <w:szCs w:val="20"/>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BC8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83A9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混凝土切缝机(功率7.5(kW)</w:t>
            </w:r>
          </w:p>
        </w:tc>
      </w:tr>
      <w:tr w14:paraId="42CB3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12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936A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不含税合计</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B8C6E">
            <w:pPr>
              <w:jc w:val="center"/>
              <w:rPr>
                <w:rFonts w:hint="eastAsia" w:ascii="宋体" w:hAnsi="宋体" w:eastAsia="宋体" w:cs="宋体"/>
                <w:i w:val="0"/>
                <w:iCs w:val="0"/>
                <w:color w:val="000000"/>
                <w:sz w:val="22"/>
                <w:szCs w:val="22"/>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736A1">
            <w:pPr>
              <w:jc w:val="center"/>
              <w:rPr>
                <w:rFonts w:hint="eastAsia" w:ascii="宋体" w:hAnsi="宋体" w:eastAsia="宋体" w:cs="宋体"/>
                <w:i w:val="0"/>
                <w:iCs w:val="0"/>
                <w:color w:val="000000"/>
                <w:sz w:val="22"/>
                <w:szCs w:val="22"/>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06AF2">
            <w:pPr>
              <w:jc w:val="left"/>
              <w:rPr>
                <w:rFonts w:hint="eastAsia" w:ascii="宋体" w:hAnsi="宋体" w:eastAsia="宋体" w:cs="宋体"/>
                <w:i w:val="0"/>
                <w:iCs w:val="0"/>
                <w:color w:val="000000"/>
                <w:sz w:val="22"/>
                <w:szCs w:val="22"/>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55A38">
            <w:pPr>
              <w:jc w:val="left"/>
              <w:rPr>
                <w:rFonts w:hint="eastAsia" w:ascii="宋体" w:hAnsi="宋体" w:eastAsia="宋体" w:cs="宋体"/>
                <w:i w:val="0"/>
                <w:iCs w:val="0"/>
                <w:color w:val="000000"/>
                <w:sz w:val="22"/>
                <w:szCs w:val="22"/>
                <w:u w:val="none"/>
              </w:rPr>
            </w:pPr>
          </w:p>
        </w:tc>
      </w:tr>
      <w:tr w14:paraId="53781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12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2C6C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税金   %</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1C994">
            <w:pPr>
              <w:jc w:val="center"/>
              <w:rPr>
                <w:rFonts w:hint="eastAsia" w:ascii="宋体" w:hAnsi="宋体" w:eastAsia="宋体" w:cs="宋体"/>
                <w:i w:val="0"/>
                <w:iCs w:val="0"/>
                <w:color w:val="000000"/>
                <w:sz w:val="22"/>
                <w:szCs w:val="22"/>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797D4">
            <w:pPr>
              <w:jc w:val="center"/>
              <w:rPr>
                <w:rFonts w:hint="eastAsia" w:ascii="宋体" w:hAnsi="宋体" w:eastAsia="宋体" w:cs="宋体"/>
                <w:i w:val="0"/>
                <w:iCs w:val="0"/>
                <w:color w:val="000000"/>
                <w:sz w:val="22"/>
                <w:szCs w:val="22"/>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C7525">
            <w:pPr>
              <w:jc w:val="left"/>
              <w:rPr>
                <w:rFonts w:hint="eastAsia" w:ascii="宋体" w:hAnsi="宋体" w:eastAsia="宋体" w:cs="宋体"/>
                <w:i w:val="0"/>
                <w:iCs w:val="0"/>
                <w:color w:val="000000"/>
                <w:sz w:val="22"/>
                <w:szCs w:val="22"/>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B189F">
            <w:pPr>
              <w:jc w:val="left"/>
              <w:rPr>
                <w:rFonts w:hint="eastAsia" w:ascii="宋体" w:hAnsi="宋体" w:eastAsia="宋体" w:cs="宋体"/>
                <w:i w:val="0"/>
                <w:iCs w:val="0"/>
                <w:color w:val="000000"/>
                <w:sz w:val="22"/>
                <w:szCs w:val="22"/>
                <w:u w:val="none"/>
              </w:rPr>
            </w:pPr>
          </w:p>
        </w:tc>
      </w:tr>
      <w:tr w14:paraId="7C769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12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4AFF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含税合计</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CF692">
            <w:pPr>
              <w:jc w:val="center"/>
              <w:rPr>
                <w:rFonts w:hint="eastAsia" w:ascii="宋体" w:hAnsi="宋体" w:eastAsia="宋体" w:cs="宋体"/>
                <w:i w:val="0"/>
                <w:iCs w:val="0"/>
                <w:color w:val="000000"/>
                <w:sz w:val="22"/>
                <w:szCs w:val="22"/>
                <w:u w:val="none"/>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67A41">
            <w:pPr>
              <w:jc w:val="center"/>
              <w:rPr>
                <w:rFonts w:hint="eastAsia" w:ascii="宋体" w:hAnsi="宋体" w:eastAsia="宋体" w:cs="宋体"/>
                <w:i w:val="0"/>
                <w:iCs w:val="0"/>
                <w:color w:val="000000"/>
                <w:sz w:val="22"/>
                <w:szCs w:val="22"/>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0783D">
            <w:pPr>
              <w:jc w:val="left"/>
              <w:rPr>
                <w:rFonts w:hint="eastAsia" w:ascii="宋体" w:hAnsi="宋体" w:eastAsia="宋体" w:cs="宋体"/>
                <w:i w:val="0"/>
                <w:iCs w:val="0"/>
                <w:color w:val="000000"/>
                <w:sz w:val="22"/>
                <w:szCs w:val="22"/>
                <w:u w:val="none"/>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68B4F">
            <w:pPr>
              <w:jc w:val="left"/>
              <w:rPr>
                <w:rFonts w:hint="eastAsia" w:ascii="宋体" w:hAnsi="宋体" w:eastAsia="宋体" w:cs="宋体"/>
                <w:i w:val="0"/>
                <w:iCs w:val="0"/>
                <w:color w:val="000000"/>
                <w:sz w:val="22"/>
                <w:szCs w:val="22"/>
                <w:u w:val="none"/>
              </w:rPr>
            </w:pPr>
          </w:p>
        </w:tc>
      </w:tr>
      <w:tr w14:paraId="2DAB1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46" w:type="dxa"/>
            <w:tcBorders>
              <w:top w:val="nil"/>
              <w:left w:val="nil"/>
              <w:bottom w:val="nil"/>
              <w:right w:val="nil"/>
            </w:tcBorders>
            <w:shd w:val="clear" w:color="auto" w:fill="auto"/>
            <w:noWrap/>
            <w:vAlign w:val="bottom"/>
          </w:tcPr>
          <w:p w14:paraId="7EFDBE11">
            <w:pPr>
              <w:rPr>
                <w:rFonts w:hint="eastAsia" w:ascii="宋体" w:hAnsi="宋体" w:eastAsia="宋体" w:cs="宋体"/>
                <w:i w:val="0"/>
                <w:iCs w:val="0"/>
                <w:color w:val="000000"/>
                <w:sz w:val="18"/>
                <w:szCs w:val="18"/>
                <w:u w:val="none"/>
              </w:rPr>
            </w:pPr>
          </w:p>
        </w:tc>
        <w:tc>
          <w:tcPr>
            <w:tcW w:w="1001" w:type="dxa"/>
            <w:tcBorders>
              <w:top w:val="nil"/>
              <w:left w:val="nil"/>
              <w:bottom w:val="nil"/>
              <w:right w:val="nil"/>
            </w:tcBorders>
            <w:shd w:val="clear" w:color="auto" w:fill="auto"/>
            <w:noWrap/>
            <w:vAlign w:val="bottom"/>
          </w:tcPr>
          <w:p w14:paraId="4A2E671E">
            <w:pPr>
              <w:rPr>
                <w:rFonts w:hint="eastAsia" w:ascii="宋体" w:hAnsi="宋体" w:eastAsia="宋体" w:cs="宋体"/>
                <w:i w:val="0"/>
                <w:iCs w:val="0"/>
                <w:color w:val="000000"/>
                <w:sz w:val="18"/>
                <w:szCs w:val="18"/>
                <w:u w:val="none"/>
              </w:rPr>
            </w:pPr>
          </w:p>
        </w:tc>
        <w:tc>
          <w:tcPr>
            <w:tcW w:w="1146" w:type="dxa"/>
            <w:tcBorders>
              <w:top w:val="nil"/>
              <w:left w:val="nil"/>
              <w:bottom w:val="nil"/>
              <w:right w:val="nil"/>
            </w:tcBorders>
            <w:shd w:val="clear" w:color="auto" w:fill="auto"/>
            <w:noWrap/>
            <w:vAlign w:val="bottom"/>
          </w:tcPr>
          <w:p w14:paraId="3F537879">
            <w:pPr>
              <w:rPr>
                <w:rFonts w:hint="eastAsia" w:ascii="宋体" w:hAnsi="宋体" w:eastAsia="宋体" w:cs="宋体"/>
                <w:i w:val="0"/>
                <w:iCs w:val="0"/>
                <w:color w:val="000000"/>
                <w:sz w:val="18"/>
                <w:szCs w:val="18"/>
                <w:u w:val="none"/>
              </w:rPr>
            </w:pPr>
          </w:p>
        </w:tc>
        <w:tc>
          <w:tcPr>
            <w:tcW w:w="1800" w:type="dxa"/>
            <w:tcBorders>
              <w:top w:val="nil"/>
              <w:left w:val="nil"/>
              <w:bottom w:val="nil"/>
              <w:right w:val="nil"/>
            </w:tcBorders>
            <w:shd w:val="clear" w:color="auto" w:fill="auto"/>
            <w:noWrap/>
            <w:vAlign w:val="bottom"/>
          </w:tcPr>
          <w:p w14:paraId="67278C3D">
            <w:pPr>
              <w:rPr>
                <w:rFonts w:hint="eastAsia" w:ascii="宋体" w:hAnsi="宋体" w:eastAsia="宋体" w:cs="宋体"/>
                <w:i w:val="0"/>
                <w:iCs w:val="0"/>
                <w:color w:val="000000"/>
                <w:sz w:val="18"/>
                <w:szCs w:val="18"/>
                <w:u w:val="none"/>
              </w:rPr>
            </w:pPr>
          </w:p>
        </w:tc>
        <w:tc>
          <w:tcPr>
            <w:tcW w:w="580" w:type="dxa"/>
            <w:tcBorders>
              <w:top w:val="nil"/>
              <w:left w:val="nil"/>
              <w:bottom w:val="nil"/>
              <w:right w:val="nil"/>
            </w:tcBorders>
            <w:shd w:val="clear" w:color="auto" w:fill="auto"/>
            <w:noWrap/>
            <w:vAlign w:val="bottom"/>
          </w:tcPr>
          <w:p w14:paraId="3732C583">
            <w:pPr>
              <w:rPr>
                <w:rFonts w:hint="eastAsia" w:ascii="宋体" w:hAnsi="宋体" w:eastAsia="宋体" w:cs="宋体"/>
                <w:i w:val="0"/>
                <w:iCs w:val="0"/>
                <w:color w:val="000000"/>
                <w:sz w:val="18"/>
                <w:szCs w:val="18"/>
                <w:u w:val="none"/>
              </w:rPr>
            </w:pPr>
          </w:p>
        </w:tc>
        <w:tc>
          <w:tcPr>
            <w:tcW w:w="950" w:type="dxa"/>
            <w:tcBorders>
              <w:top w:val="nil"/>
              <w:left w:val="nil"/>
              <w:bottom w:val="nil"/>
              <w:right w:val="nil"/>
            </w:tcBorders>
            <w:shd w:val="clear" w:color="auto" w:fill="auto"/>
            <w:noWrap/>
            <w:vAlign w:val="bottom"/>
          </w:tcPr>
          <w:p w14:paraId="01ACC8F4">
            <w:pPr>
              <w:rPr>
                <w:rFonts w:hint="eastAsia" w:ascii="宋体" w:hAnsi="宋体" w:eastAsia="宋体" w:cs="宋体"/>
                <w:i w:val="0"/>
                <w:iCs w:val="0"/>
                <w:color w:val="000000"/>
                <w:sz w:val="18"/>
                <w:szCs w:val="18"/>
                <w:u w:val="none"/>
              </w:rPr>
            </w:pPr>
          </w:p>
        </w:tc>
        <w:tc>
          <w:tcPr>
            <w:tcW w:w="777" w:type="dxa"/>
            <w:tcBorders>
              <w:top w:val="nil"/>
              <w:left w:val="nil"/>
              <w:bottom w:val="nil"/>
              <w:right w:val="nil"/>
            </w:tcBorders>
            <w:shd w:val="clear" w:color="auto" w:fill="auto"/>
            <w:noWrap/>
            <w:vAlign w:val="bottom"/>
          </w:tcPr>
          <w:p w14:paraId="1F62ECCC">
            <w:pPr>
              <w:rPr>
                <w:rFonts w:hint="eastAsia" w:ascii="宋体" w:hAnsi="宋体" w:eastAsia="宋体" w:cs="宋体"/>
                <w:i w:val="0"/>
                <w:iCs w:val="0"/>
                <w:color w:val="000000"/>
                <w:sz w:val="18"/>
                <w:szCs w:val="18"/>
                <w:u w:val="none"/>
              </w:rPr>
            </w:pPr>
          </w:p>
        </w:tc>
        <w:tc>
          <w:tcPr>
            <w:tcW w:w="804" w:type="dxa"/>
            <w:tcBorders>
              <w:top w:val="nil"/>
              <w:left w:val="nil"/>
              <w:bottom w:val="nil"/>
              <w:right w:val="nil"/>
            </w:tcBorders>
            <w:shd w:val="clear" w:color="auto" w:fill="auto"/>
            <w:noWrap/>
            <w:vAlign w:val="bottom"/>
          </w:tcPr>
          <w:p w14:paraId="594C8F62">
            <w:pPr>
              <w:rPr>
                <w:rFonts w:hint="eastAsia" w:ascii="宋体" w:hAnsi="宋体" w:eastAsia="宋体" w:cs="宋体"/>
                <w:i w:val="0"/>
                <w:iCs w:val="0"/>
                <w:color w:val="000000"/>
                <w:sz w:val="18"/>
                <w:szCs w:val="18"/>
                <w:u w:val="none"/>
              </w:rPr>
            </w:pPr>
          </w:p>
        </w:tc>
        <w:tc>
          <w:tcPr>
            <w:tcW w:w="678" w:type="dxa"/>
            <w:tcBorders>
              <w:top w:val="nil"/>
              <w:left w:val="nil"/>
              <w:bottom w:val="nil"/>
              <w:right w:val="nil"/>
            </w:tcBorders>
            <w:shd w:val="clear" w:color="auto" w:fill="auto"/>
            <w:vAlign w:val="center"/>
          </w:tcPr>
          <w:p w14:paraId="3B5D72BC">
            <w:pPr>
              <w:jc w:val="left"/>
              <w:rPr>
                <w:rFonts w:hint="eastAsia" w:ascii="宋体" w:hAnsi="宋体" w:eastAsia="宋体" w:cs="宋体"/>
                <w:i w:val="0"/>
                <w:iCs w:val="0"/>
                <w:color w:val="000000"/>
                <w:sz w:val="18"/>
                <w:szCs w:val="18"/>
                <w:u w:val="none"/>
              </w:rPr>
            </w:pPr>
          </w:p>
        </w:tc>
        <w:tc>
          <w:tcPr>
            <w:tcW w:w="1218" w:type="dxa"/>
            <w:tcBorders>
              <w:top w:val="nil"/>
              <w:left w:val="nil"/>
              <w:bottom w:val="nil"/>
              <w:right w:val="nil"/>
            </w:tcBorders>
            <w:shd w:val="clear" w:color="auto" w:fill="auto"/>
            <w:vAlign w:val="center"/>
          </w:tcPr>
          <w:p w14:paraId="08CD3749">
            <w:pPr>
              <w:jc w:val="left"/>
              <w:rPr>
                <w:rFonts w:hint="eastAsia" w:ascii="宋体" w:hAnsi="宋体" w:eastAsia="宋体" w:cs="宋体"/>
                <w:i w:val="0"/>
                <w:iCs w:val="0"/>
                <w:color w:val="000000"/>
                <w:sz w:val="18"/>
                <w:szCs w:val="18"/>
                <w:u w:val="none"/>
              </w:rPr>
            </w:pPr>
          </w:p>
        </w:tc>
      </w:tr>
      <w:tr w14:paraId="5598A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646" w:type="dxa"/>
            <w:tcBorders>
              <w:top w:val="nil"/>
              <w:left w:val="nil"/>
              <w:bottom w:val="nil"/>
              <w:right w:val="nil"/>
            </w:tcBorders>
            <w:shd w:val="clear" w:color="auto" w:fill="auto"/>
            <w:noWrap/>
            <w:vAlign w:val="bottom"/>
          </w:tcPr>
          <w:p w14:paraId="4D1F4938">
            <w:pPr>
              <w:rPr>
                <w:rFonts w:hint="eastAsia" w:ascii="宋体" w:hAnsi="宋体" w:eastAsia="宋体" w:cs="宋体"/>
                <w:i w:val="0"/>
                <w:iCs w:val="0"/>
                <w:color w:val="000000"/>
                <w:sz w:val="18"/>
                <w:szCs w:val="18"/>
                <w:u w:val="none"/>
              </w:rPr>
            </w:pPr>
          </w:p>
        </w:tc>
        <w:tc>
          <w:tcPr>
            <w:tcW w:w="1001" w:type="dxa"/>
            <w:tcBorders>
              <w:top w:val="nil"/>
              <w:left w:val="nil"/>
              <w:bottom w:val="nil"/>
              <w:right w:val="nil"/>
            </w:tcBorders>
            <w:shd w:val="clear" w:color="auto" w:fill="auto"/>
            <w:noWrap/>
            <w:vAlign w:val="bottom"/>
          </w:tcPr>
          <w:p w14:paraId="4E0ACE32">
            <w:pPr>
              <w:rPr>
                <w:rFonts w:hint="eastAsia" w:ascii="宋体" w:hAnsi="宋体" w:eastAsia="宋体" w:cs="宋体"/>
                <w:i w:val="0"/>
                <w:iCs w:val="0"/>
                <w:color w:val="000000"/>
                <w:sz w:val="18"/>
                <w:szCs w:val="18"/>
                <w:u w:val="none"/>
              </w:rPr>
            </w:pPr>
          </w:p>
        </w:tc>
        <w:tc>
          <w:tcPr>
            <w:tcW w:w="1146" w:type="dxa"/>
            <w:tcBorders>
              <w:top w:val="nil"/>
              <w:left w:val="nil"/>
              <w:bottom w:val="nil"/>
              <w:right w:val="nil"/>
            </w:tcBorders>
            <w:shd w:val="clear" w:color="auto" w:fill="auto"/>
            <w:noWrap/>
            <w:vAlign w:val="bottom"/>
          </w:tcPr>
          <w:p w14:paraId="673578CB">
            <w:pPr>
              <w:rPr>
                <w:rFonts w:hint="eastAsia" w:ascii="宋体" w:hAnsi="宋体" w:eastAsia="宋体" w:cs="宋体"/>
                <w:i w:val="0"/>
                <w:iCs w:val="0"/>
                <w:color w:val="000000"/>
                <w:sz w:val="18"/>
                <w:szCs w:val="18"/>
                <w:u w:val="none"/>
              </w:rPr>
            </w:pPr>
          </w:p>
        </w:tc>
        <w:tc>
          <w:tcPr>
            <w:tcW w:w="1800" w:type="dxa"/>
            <w:tcBorders>
              <w:top w:val="nil"/>
              <w:left w:val="nil"/>
              <w:bottom w:val="nil"/>
              <w:right w:val="nil"/>
            </w:tcBorders>
            <w:shd w:val="clear" w:color="auto" w:fill="auto"/>
            <w:noWrap/>
            <w:vAlign w:val="bottom"/>
          </w:tcPr>
          <w:p w14:paraId="7C1D903A">
            <w:pPr>
              <w:rPr>
                <w:rFonts w:hint="eastAsia" w:ascii="宋体" w:hAnsi="宋体" w:eastAsia="宋体" w:cs="宋体"/>
                <w:i w:val="0"/>
                <w:iCs w:val="0"/>
                <w:color w:val="000000"/>
                <w:sz w:val="18"/>
                <w:szCs w:val="18"/>
                <w:u w:val="none"/>
              </w:rPr>
            </w:pPr>
          </w:p>
        </w:tc>
        <w:tc>
          <w:tcPr>
            <w:tcW w:w="580" w:type="dxa"/>
            <w:tcBorders>
              <w:top w:val="nil"/>
              <w:left w:val="nil"/>
              <w:bottom w:val="nil"/>
              <w:right w:val="nil"/>
            </w:tcBorders>
            <w:shd w:val="clear" w:color="auto" w:fill="auto"/>
            <w:noWrap/>
            <w:vAlign w:val="bottom"/>
          </w:tcPr>
          <w:p w14:paraId="5DA77B44">
            <w:pPr>
              <w:rPr>
                <w:rFonts w:hint="eastAsia" w:ascii="宋体" w:hAnsi="宋体" w:eastAsia="宋体" w:cs="宋体"/>
                <w:i w:val="0"/>
                <w:iCs w:val="0"/>
                <w:color w:val="000000"/>
                <w:sz w:val="18"/>
                <w:szCs w:val="18"/>
                <w:u w:val="none"/>
              </w:rPr>
            </w:pPr>
          </w:p>
        </w:tc>
        <w:tc>
          <w:tcPr>
            <w:tcW w:w="4427" w:type="dxa"/>
            <w:gridSpan w:val="5"/>
            <w:tcBorders>
              <w:top w:val="nil"/>
              <w:left w:val="nil"/>
              <w:bottom w:val="nil"/>
              <w:right w:val="nil"/>
            </w:tcBorders>
            <w:shd w:val="clear" w:color="auto" w:fill="auto"/>
            <w:noWrap/>
            <w:vAlign w:val="bottom"/>
          </w:tcPr>
          <w:p w14:paraId="369D22C6">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 xml:space="preserve">报价单位： </w:t>
            </w:r>
          </w:p>
        </w:tc>
      </w:tr>
      <w:tr w14:paraId="0328A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646" w:type="dxa"/>
            <w:tcBorders>
              <w:top w:val="nil"/>
              <w:left w:val="nil"/>
              <w:bottom w:val="nil"/>
              <w:right w:val="nil"/>
            </w:tcBorders>
            <w:shd w:val="clear" w:color="auto" w:fill="auto"/>
            <w:noWrap/>
            <w:vAlign w:val="bottom"/>
          </w:tcPr>
          <w:p w14:paraId="62376243">
            <w:pPr>
              <w:rPr>
                <w:rFonts w:hint="eastAsia" w:ascii="宋体" w:hAnsi="宋体" w:eastAsia="宋体" w:cs="宋体"/>
                <w:i w:val="0"/>
                <w:iCs w:val="0"/>
                <w:color w:val="000000"/>
                <w:sz w:val="18"/>
                <w:szCs w:val="18"/>
                <w:u w:val="none"/>
              </w:rPr>
            </w:pPr>
          </w:p>
        </w:tc>
        <w:tc>
          <w:tcPr>
            <w:tcW w:w="1001" w:type="dxa"/>
            <w:tcBorders>
              <w:top w:val="nil"/>
              <w:left w:val="nil"/>
              <w:bottom w:val="nil"/>
              <w:right w:val="nil"/>
            </w:tcBorders>
            <w:shd w:val="clear" w:color="auto" w:fill="auto"/>
            <w:noWrap/>
            <w:vAlign w:val="bottom"/>
          </w:tcPr>
          <w:p w14:paraId="4512F848">
            <w:pPr>
              <w:rPr>
                <w:rFonts w:hint="eastAsia" w:ascii="宋体" w:hAnsi="宋体" w:eastAsia="宋体" w:cs="宋体"/>
                <w:i w:val="0"/>
                <w:iCs w:val="0"/>
                <w:color w:val="000000"/>
                <w:sz w:val="18"/>
                <w:szCs w:val="18"/>
                <w:u w:val="none"/>
              </w:rPr>
            </w:pPr>
          </w:p>
        </w:tc>
        <w:tc>
          <w:tcPr>
            <w:tcW w:w="1146" w:type="dxa"/>
            <w:tcBorders>
              <w:top w:val="nil"/>
              <w:left w:val="nil"/>
              <w:bottom w:val="nil"/>
              <w:right w:val="nil"/>
            </w:tcBorders>
            <w:shd w:val="clear" w:color="auto" w:fill="auto"/>
            <w:noWrap/>
            <w:vAlign w:val="bottom"/>
          </w:tcPr>
          <w:p w14:paraId="1FD1CEEE">
            <w:pPr>
              <w:rPr>
                <w:rFonts w:hint="eastAsia" w:ascii="宋体" w:hAnsi="宋体" w:eastAsia="宋体" w:cs="宋体"/>
                <w:i w:val="0"/>
                <w:iCs w:val="0"/>
                <w:color w:val="000000"/>
                <w:sz w:val="18"/>
                <w:szCs w:val="18"/>
                <w:u w:val="none"/>
              </w:rPr>
            </w:pPr>
          </w:p>
        </w:tc>
        <w:tc>
          <w:tcPr>
            <w:tcW w:w="1800" w:type="dxa"/>
            <w:tcBorders>
              <w:top w:val="nil"/>
              <w:left w:val="nil"/>
              <w:bottom w:val="nil"/>
              <w:right w:val="nil"/>
            </w:tcBorders>
            <w:shd w:val="clear" w:color="auto" w:fill="auto"/>
            <w:noWrap/>
            <w:vAlign w:val="bottom"/>
          </w:tcPr>
          <w:p w14:paraId="0D307392">
            <w:pPr>
              <w:rPr>
                <w:rFonts w:hint="eastAsia" w:ascii="宋体" w:hAnsi="宋体" w:eastAsia="宋体" w:cs="宋体"/>
                <w:i w:val="0"/>
                <w:iCs w:val="0"/>
                <w:color w:val="000000"/>
                <w:sz w:val="18"/>
                <w:szCs w:val="18"/>
                <w:u w:val="none"/>
              </w:rPr>
            </w:pPr>
          </w:p>
        </w:tc>
        <w:tc>
          <w:tcPr>
            <w:tcW w:w="580" w:type="dxa"/>
            <w:tcBorders>
              <w:top w:val="nil"/>
              <w:left w:val="nil"/>
              <w:bottom w:val="nil"/>
              <w:right w:val="nil"/>
            </w:tcBorders>
            <w:shd w:val="clear" w:color="auto" w:fill="auto"/>
            <w:noWrap/>
            <w:vAlign w:val="bottom"/>
          </w:tcPr>
          <w:p w14:paraId="63A395A4">
            <w:pPr>
              <w:rPr>
                <w:rFonts w:hint="eastAsia" w:ascii="宋体" w:hAnsi="宋体" w:eastAsia="宋体" w:cs="宋体"/>
                <w:i w:val="0"/>
                <w:iCs w:val="0"/>
                <w:color w:val="000000"/>
                <w:sz w:val="18"/>
                <w:szCs w:val="18"/>
                <w:u w:val="none"/>
              </w:rPr>
            </w:pPr>
          </w:p>
        </w:tc>
        <w:tc>
          <w:tcPr>
            <w:tcW w:w="4427" w:type="dxa"/>
            <w:gridSpan w:val="5"/>
            <w:tcBorders>
              <w:top w:val="nil"/>
              <w:left w:val="nil"/>
              <w:bottom w:val="nil"/>
              <w:right w:val="nil"/>
            </w:tcBorders>
            <w:shd w:val="clear" w:color="auto" w:fill="auto"/>
            <w:noWrap/>
            <w:vAlign w:val="bottom"/>
          </w:tcPr>
          <w:p w14:paraId="5A6CBFFF">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 xml:space="preserve">联系人： </w:t>
            </w:r>
          </w:p>
        </w:tc>
      </w:tr>
      <w:tr w14:paraId="3BD33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646" w:type="dxa"/>
            <w:tcBorders>
              <w:top w:val="nil"/>
              <w:left w:val="nil"/>
              <w:bottom w:val="nil"/>
              <w:right w:val="nil"/>
            </w:tcBorders>
            <w:shd w:val="clear" w:color="auto" w:fill="auto"/>
            <w:noWrap/>
            <w:vAlign w:val="bottom"/>
          </w:tcPr>
          <w:p w14:paraId="38C21805">
            <w:pPr>
              <w:rPr>
                <w:rFonts w:hint="eastAsia" w:ascii="宋体" w:hAnsi="宋体" w:eastAsia="宋体" w:cs="宋体"/>
                <w:i w:val="0"/>
                <w:iCs w:val="0"/>
                <w:color w:val="000000"/>
                <w:sz w:val="18"/>
                <w:szCs w:val="18"/>
                <w:u w:val="none"/>
              </w:rPr>
            </w:pPr>
          </w:p>
        </w:tc>
        <w:tc>
          <w:tcPr>
            <w:tcW w:w="1001" w:type="dxa"/>
            <w:tcBorders>
              <w:top w:val="nil"/>
              <w:left w:val="nil"/>
              <w:bottom w:val="nil"/>
              <w:right w:val="nil"/>
            </w:tcBorders>
            <w:shd w:val="clear" w:color="auto" w:fill="auto"/>
            <w:noWrap/>
            <w:vAlign w:val="bottom"/>
          </w:tcPr>
          <w:p w14:paraId="5066F16C">
            <w:pPr>
              <w:rPr>
                <w:rFonts w:hint="eastAsia" w:ascii="宋体" w:hAnsi="宋体" w:eastAsia="宋体" w:cs="宋体"/>
                <w:i w:val="0"/>
                <w:iCs w:val="0"/>
                <w:color w:val="000000"/>
                <w:sz w:val="18"/>
                <w:szCs w:val="18"/>
                <w:u w:val="none"/>
              </w:rPr>
            </w:pPr>
          </w:p>
        </w:tc>
        <w:tc>
          <w:tcPr>
            <w:tcW w:w="1146" w:type="dxa"/>
            <w:tcBorders>
              <w:top w:val="nil"/>
              <w:left w:val="nil"/>
              <w:bottom w:val="nil"/>
              <w:right w:val="nil"/>
            </w:tcBorders>
            <w:shd w:val="clear" w:color="auto" w:fill="auto"/>
            <w:noWrap/>
            <w:vAlign w:val="bottom"/>
          </w:tcPr>
          <w:p w14:paraId="21F07F4C">
            <w:pPr>
              <w:rPr>
                <w:rFonts w:hint="eastAsia" w:ascii="宋体" w:hAnsi="宋体" w:eastAsia="宋体" w:cs="宋体"/>
                <w:i w:val="0"/>
                <w:iCs w:val="0"/>
                <w:color w:val="000000"/>
                <w:sz w:val="18"/>
                <w:szCs w:val="18"/>
                <w:u w:val="none"/>
              </w:rPr>
            </w:pPr>
          </w:p>
        </w:tc>
        <w:tc>
          <w:tcPr>
            <w:tcW w:w="1800" w:type="dxa"/>
            <w:tcBorders>
              <w:top w:val="nil"/>
              <w:left w:val="nil"/>
              <w:bottom w:val="nil"/>
              <w:right w:val="nil"/>
            </w:tcBorders>
            <w:shd w:val="clear" w:color="auto" w:fill="auto"/>
            <w:noWrap/>
            <w:vAlign w:val="bottom"/>
          </w:tcPr>
          <w:p w14:paraId="3287DCC1">
            <w:pPr>
              <w:rPr>
                <w:rFonts w:hint="eastAsia" w:ascii="宋体" w:hAnsi="宋体" w:eastAsia="宋体" w:cs="宋体"/>
                <w:i w:val="0"/>
                <w:iCs w:val="0"/>
                <w:color w:val="000000"/>
                <w:sz w:val="18"/>
                <w:szCs w:val="18"/>
                <w:u w:val="none"/>
              </w:rPr>
            </w:pPr>
          </w:p>
        </w:tc>
        <w:tc>
          <w:tcPr>
            <w:tcW w:w="580" w:type="dxa"/>
            <w:tcBorders>
              <w:top w:val="nil"/>
              <w:left w:val="nil"/>
              <w:bottom w:val="nil"/>
              <w:right w:val="nil"/>
            </w:tcBorders>
            <w:shd w:val="clear" w:color="auto" w:fill="auto"/>
            <w:noWrap/>
            <w:vAlign w:val="bottom"/>
          </w:tcPr>
          <w:p w14:paraId="586A2838">
            <w:pPr>
              <w:rPr>
                <w:rFonts w:hint="eastAsia" w:ascii="宋体" w:hAnsi="宋体" w:eastAsia="宋体" w:cs="宋体"/>
                <w:i w:val="0"/>
                <w:iCs w:val="0"/>
                <w:color w:val="000000"/>
                <w:sz w:val="18"/>
                <w:szCs w:val="18"/>
                <w:u w:val="none"/>
              </w:rPr>
            </w:pPr>
          </w:p>
        </w:tc>
        <w:tc>
          <w:tcPr>
            <w:tcW w:w="4427" w:type="dxa"/>
            <w:gridSpan w:val="5"/>
            <w:tcBorders>
              <w:top w:val="nil"/>
              <w:left w:val="nil"/>
              <w:bottom w:val="nil"/>
              <w:right w:val="nil"/>
            </w:tcBorders>
            <w:shd w:val="clear" w:color="auto" w:fill="auto"/>
            <w:noWrap/>
            <w:vAlign w:val="bottom"/>
          </w:tcPr>
          <w:p w14:paraId="6CE0359C">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 xml:space="preserve">联系电话： </w:t>
            </w:r>
          </w:p>
        </w:tc>
      </w:tr>
      <w:tr w14:paraId="7B331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646" w:type="dxa"/>
            <w:tcBorders>
              <w:top w:val="nil"/>
              <w:left w:val="nil"/>
              <w:bottom w:val="nil"/>
              <w:right w:val="nil"/>
            </w:tcBorders>
            <w:shd w:val="clear" w:color="auto" w:fill="auto"/>
            <w:noWrap/>
            <w:vAlign w:val="bottom"/>
          </w:tcPr>
          <w:p w14:paraId="5AFB5A3D">
            <w:pPr>
              <w:rPr>
                <w:rFonts w:hint="eastAsia" w:ascii="宋体" w:hAnsi="宋体" w:eastAsia="宋体" w:cs="宋体"/>
                <w:i w:val="0"/>
                <w:iCs w:val="0"/>
                <w:color w:val="000000"/>
                <w:sz w:val="18"/>
                <w:szCs w:val="18"/>
                <w:u w:val="none"/>
              </w:rPr>
            </w:pPr>
          </w:p>
        </w:tc>
        <w:tc>
          <w:tcPr>
            <w:tcW w:w="1001" w:type="dxa"/>
            <w:tcBorders>
              <w:top w:val="nil"/>
              <w:left w:val="nil"/>
              <w:bottom w:val="nil"/>
              <w:right w:val="nil"/>
            </w:tcBorders>
            <w:shd w:val="clear" w:color="auto" w:fill="auto"/>
            <w:noWrap/>
            <w:vAlign w:val="bottom"/>
          </w:tcPr>
          <w:p w14:paraId="1D3C1801">
            <w:pPr>
              <w:rPr>
                <w:rFonts w:hint="eastAsia" w:ascii="宋体" w:hAnsi="宋体" w:eastAsia="宋体" w:cs="宋体"/>
                <w:i w:val="0"/>
                <w:iCs w:val="0"/>
                <w:color w:val="000000"/>
                <w:sz w:val="18"/>
                <w:szCs w:val="18"/>
                <w:u w:val="none"/>
              </w:rPr>
            </w:pPr>
          </w:p>
        </w:tc>
        <w:tc>
          <w:tcPr>
            <w:tcW w:w="1146" w:type="dxa"/>
            <w:tcBorders>
              <w:top w:val="nil"/>
              <w:left w:val="nil"/>
              <w:bottom w:val="nil"/>
              <w:right w:val="nil"/>
            </w:tcBorders>
            <w:shd w:val="clear" w:color="auto" w:fill="auto"/>
            <w:noWrap/>
            <w:vAlign w:val="bottom"/>
          </w:tcPr>
          <w:p w14:paraId="0375F8BA">
            <w:pPr>
              <w:rPr>
                <w:rFonts w:hint="eastAsia" w:ascii="宋体" w:hAnsi="宋体" w:eastAsia="宋体" w:cs="宋体"/>
                <w:i w:val="0"/>
                <w:iCs w:val="0"/>
                <w:color w:val="000000"/>
                <w:sz w:val="18"/>
                <w:szCs w:val="18"/>
                <w:u w:val="none"/>
              </w:rPr>
            </w:pPr>
          </w:p>
        </w:tc>
        <w:tc>
          <w:tcPr>
            <w:tcW w:w="1800" w:type="dxa"/>
            <w:tcBorders>
              <w:top w:val="nil"/>
              <w:left w:val="nil"/>
              <w:bottom w:val="nil"/>
              <w:right w:val="nil"/>
            </w:tcBorders>
            <w:shd w:val="clear" w:color="auto" w:fill="auto"/>
            <w:noWrap/>
            <w:vAlign w:val="bottom"/>
          </w:tcPr>
          <w:p w14:paraId="7D9B8997">
            <w:pPr>
              <w:rPr>
                <w:rFonts w:hint="eastAsia" w:ascii="宋体" w:hAnsi="宋体" w:eastAsia="宋体" w:cs="宋体"/>
                <w:i w:val="0"/>
                <w:iCs w:val="0"/>
                <w:color w:val="000000"/>
                <w:sz w:val="18"/>
                <w:szCs w:val="18"/>
                <w:u w:val="none"/>
              </w:rPr>
            </w:pPr>
          </w:p>
        </w:tc>
        <w:tc>
          <w:tcPr>
            <w:tcW w:w="580" w:type="dxa"/>
            <w:tcBorders>
              <w:top w:val="nil"/>
              <w:left w:val="nil"/>
              <w:bottom w:val="nil"/>
              <w:right w:val="nil"/>
            </w:tcBorders>
            <w:shd w:val="clear" w:color="auto" w:fill="auto"/>
            <w:noWrap/>
            <w:vAlign w:val="bottom"/>
          </w:tcPr>
          <w:p w14:paraId="4128B8E4">
            <w:pPr>
              <w:rPr>
                <w:rFonts w:hint="eastAsia" w:ascii="宋体" w:hAnsi="宋体" w:eastAsia="宋体" w:cs="宋体"/>
                <w:i w:val="0"/>
                <w:iCs w:val="0"/>
                <w:color w:val="000000"/>
                <w:sz w:val="18"/>
                <w:szCs w:val="18"/>
                <w:u w:val="none"/>
              </w:rPr>
            </w:pPr>
          </w:p>
        </w:tc>
        <w:tc>
          <w:tcPr>
            <w:tcW w:w="4427" w:type="dxa"/>
            <w:gridSpan w:val="5"/>
            <w:tcBorders>
              <w:top w:val="nil"/>
              <w:left w:val="nil"/>
              <w:bottom w:val="nil"/>
              <w:right w:val="nil"/>
            </w:tcBorders>
            <w:shd w:val="clear" w:color="auto" w:fill="auto"/>
            <w:noWrap/>
            <w:vAlign w:val="bottom"/>
          </w:tcPr>
          <w:p w14:paraId="7BBF547B">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2"/>
                <w:szCs w:val="22"/>
                <w:u w:val="none"/>
                <w:lang w:val="en-US" w:eastAsia="zh-CN" w:bidi="ar"/>
              </w:rPr>
              <w:t>日期：    年   月   日</w:t>
            </w:r>
          </w:p>
        </w:tc>
      </w:tr>
    </w:tbl>
    <w:p w14:paraId="4823C251">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79966F6A">
      <w:pPr>
        <w:widowControl w:val="0"/>
        <w:spacing w:before="240" w:after="60"/>
        <w:jc w:val="center"/>
        <w:outlineLvl w:val="9"/>
        <w:rPr>
          <w:rFonts w:hint="eastAsia" w:ascii="仿宋" w:hAnsi="仿宋" w:eastAsia="仿宋" w:cs="Times New Roman"/>
          <w:b/>
          <w:bCs/>
          <w:kern w:val="2"/>
          <w:sz w:val="36"/>
          <w:szCs w:val="36"/>
          <w:lang w:val="en-US" w:eastAsia="zh-CN" w:bidi="ar-SA"/>
        </w:rPr>
      </w:pPr>
      <w:r>
        <w:rPr>
          <w:rFonts w:hint="eastAsia" w:ascii="仿宋" w:hAnsi="仿宋" w:eastAsia="仿宋" w:cs="Times New Roman"/>
          <w:b/>
          <w:bCs/>
          <w:kern w:val="2"/>
          <w:sz w:val="36"/>
          <w:szCs w:val="36"/>
          <w:lang w:val="en-US" w:eastAsia="zh-CN" w:bidi="ar-SA"/>
        </w:rPr>
        <w:t>工程机械租赁合同</w:t>
      </w:r>
    </w:p>
    <w:p w14:paraId="7B75B8C0">
      <w:pPr>
        <w:autoSpaceDE w:val="0"/>
        <w:autoSpaceDN w:val="0"/>
        <w:spacing w:line="360" w:lineRule="auto"/>
        <w:ind w:right="0" w:rightChars="0"/>
        <w:jc w:val="right"/>
        <w:rPr>
          <w:rFonts w:hint="eastAsia" w:ascii="仿宋" w:hAnsi="仿宋" w:eastAsia="仿宋" w:cs="Times New Roman"/>
          <w:sz w:val="24"/>
        </w:rPr>
      </w:pPr>
      <w:r>
        <w:rPr>
          <w:rFonts w:hint="eastAsia" w:ascii="仿宋" w:hAnsi="仿宋" w:eastAsia="仿宋" w:cs="Times New Roman"/>
          <w:sz w:val="24"/>
        </w:rPr>
        <w:t>合同编号：</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 xml:space="preserve">                     </w:t>
      </w:r>
    </w:p>
    <w:p w14:paraId="62D38017">
      <w:pPr>
        <w:autoSpaceDE w:val="0"/>
        <w:autoSpaceDN w:val="0"/>
        <w:spacing w:line="360" w:lineRule="auto"/>
        <w:ind w:firstLine="480" w:firstLineChars="200"/>
        <w:rPr>
          <w:rFonts w:hint="eastAsia" w:ascii="仿宋" w:hAnsi="仿宋" w:eastAsia="仿宋" w:cs="Times New Roman"/>
          <w:sz w:val="24"/>
          <w:lang w:val="zh-CN"/>
        </w:rPr>
      </w:pPr>
      <w:r>
        <w:rPr>
          <w:rFonts w:hint="eastAsia" w:ascii="仿宋" w:hAnsi="仿宋" w:eastAsia="仿宋" w:cs="Times New Roman"/>
          <w:sz w:val="24"/>
          <w:lang w:val="zh-CN"/>
        </w:rPr>
        <w:t>甲方</w:t>
      </w:r>
      <w:r>
        <w:rPr>
          <w:rFonts w:hint="eastAsia" w:ascii="仿宋" w:hAnsi="仿宋" w:eastAsia="仿宋" w:cs="Times New Roman"/>
          <w:sz w:val="24"/>
        </w:rPr>
        <w:t>（承租方）</w:t>
      </w:r>
      <w:r>
        <w:rPr>
          <w:rFonts w:hint="eastAsia" w:ascii="仿宋" w:hAnsi="仿宋" w:eastAsia="仿宋" w:cs="Times New Roman"/>
          <w:sz w:val="24"/>
          <w:lang w:val="zh-CN"/>
        </w:rPr>
        <w:t>：</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254834A8">
      <w:pPr>
        <w:autoSpaceDE w:val="0"/>
        <w:autoSpaceDN w:val="0"/>
        <w:spacing w:line="360" w:lineRule="auto"/>
        <w:ind w:firstLine="480" w:firstLineChars="200"/>
        <w:rPr>
          <w:rFonts w:hint="eastAsia" w:ascii="仿宋" w:hAnsi="仿宋" w:eastAsia="仿宋" w:cs="Times New Roman"/>
          <w:sz w:val="24"/>
          <w:lang w:val="zh-CN"/>
        </w:rPr>
      </w:pPr>
      <w:r>
        <w:rPr>
          <w:rFonts w:hint="eastAsia" w:ascii="仿宋" w:hAnsi="仿宋" w:eastAsia="仿宋" w:cs="Times New Roman"/>
          <w:sz w:val="24"/>
          <w:lang w:val="zh-CN"/>
        </w:rPr>
        <w:t>乙方</w:t>
      </w:r>
      <w:r>
        <w:rPr>
          <w:rFonts w:hint="eastAsia" w:ascii="仿宋" w:hAnsi="仿宋" w:eastAsia="仿宋" w:cs="Times New Roman"/>
          <w:sz w:val="24"/>
        </w:rPr>
        <w:t>（</w:t>
      </w:r>
      <w:r>
        <w:rPr>
          <w:rFonts w:hint="eastAsia" w:ascii="仿宋" w:hAnsi="仿宋" w:eastAsia="仿宋" w:cs="Times New Roman"/>
          <w:sz w:val="24"/>
          <w:lang w:val="zh-CN"/>
        </w:rPr>
        <w:t>出租方）：</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025AB073">
      <w:pPr>
        <w:spacing w:line="360" w:lineRule="auto"/>
        <w:ind w:firstLine="480" w:firstLineChars="200"/>
        <w:rPr>
          <w:rFonts w:ascii="仿宋" w:hAnsi="仿宋" w:eastAsia="仿宋" w:cs="Times New Roman"/>
          <w:sz w:val="24"/>
        </w:rPr>
      </w:pPr>
    </w:p>
    <w:p w14:paraId="308FEBB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甲方因</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工程需要租赁乙方</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，为了明确双方权利义务关系，甲、乙双方本着自愿、公平、平等互利的原则，经协商一致，达成如下协议：</w:t>
      </w:r>
    </w:p>
    <w:p w14:paraId="3BD7C377">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一、租赁工程设备概况：</w:t>
      </w:r>
    </w:p>
    <w:p w14:paraId="7B28F8FC">
      <w:pPr>
        <w:keepNext w:val="0"/>
        <w:keepLines w:val="0"/>
        <w:widowControl/>
        <w:suppressLineNumbers w:val="0"/>
        <w:jc w:val="left"/>
        <w:rPr>
          <w:rFonts w:hint="default" w:ascii="仿宋" w:hAnsi="仿宋" w:eastAsia="仿宋" w:cs="Times New Roman"/>
          <w:color w:val="auto"/>
          <w:sz w:val="24"/>
          <w:u w:val="single"/>
          <w:lang w:val="en-US"/>
        </w:rPr>
      </w:pPr>
      <w:r>
        <w:rPr>
          <w:rFonts w:hint="eastAsia" w:ascii="仿宋" w:hAnsi="仿宋" w:eastAsia="仿宋" w:cs="Times New Roman"/>
          <w:sz w:val="24"/>
        </w:rPr>
        <w:t>设备型号：：</w:t>
      </w:r>
      <w:r>
        <w:rPr>
          <w:rFonts w:hint="eastAsia" w:ascii="仿宋" w:hAnsi="仿宋" w:eastAsia="仿宋" w:cs="Times New Roman"/>
          <w:color w:val="0000FF"/>
          <w:sz w:val="24"/>
          <w:u w:val="single"/>
        </w:rPr>
        <w:t xml:space="preserve"> </w:t>
      </w:r>
      <w:r>
        <w:rPr>
          <w:rFonts w:hint="eastAsia" w:ascii="仿宋" w:hAnsi="仿宋" w:eastAsia="仿宋" w:cs="Times New Roman"/>
          <w:color w:val="auto"/>
          <w:sz w:val="24"/>
          <w:u w:val="single"/>
          <w:lang w:val="en-US" w:eastAsia="zh-CN"/>
        </w:rPr>
        <w:t xml:space="preserve">                </w:t>
      </w:r>
    </w:p>
    <w:p w14:paraId="6F72A31A">
      <w:pPr>
        <w:spacing w:line="360" w:lineRule="auto"/>
        <w:ind w:firstLine="480" w:firstLineChars="200"/>
        <w:rPr>
          <w:rFonts w:hint="default" w:ascii="仿宋" w:hAnsi="仿宋" w:eastAsia="仿宋" w:cs="Times New Roman"/>
          <w:color w:val="auto"/>
          <w:sz w:val="24"/>
          <w:u w:val="single"/>
          <w:lang w:val="en-US" w:eastAsia="zh-CN"/>
        </w:rPr>
      </w:pPr>
      <w:r>
        <w:rPr>
          <w:rFonts w:hint="eastAsia" w:ascii="仿宋" w:hAnsi="仿宋" w:eastAsia="仿宋" w:cs="Times New Roman"/>
          <w:color w:val="auto"/>
          <w:sz w:val="24"/>
        </w:rPr>
        <w:t>设备生产厂家（品牌）：</w:t>
      </w:r>
      <w:r>
        <w:rPr>
          <w:rFonts w:hint="eastAsia" w:ascii="仿宋" w:hAnsi="仿宋" w:eastAsia="仿宋" w:cs="Times New Roman"/>
          <w:color w:val="auto"/>
          <w:sz w:val="24"/>
          <w:u w:val="single"/>
          <w:lang w:val="en-US" w:eastAsia="zh-CN"/>
        </w:rPr>
        <w:t xml:space="preserve">          、         </w:t>
      </w:r>
    </w:p>
    <w:p w14:paraId="06913D2E">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租赁设备情况：</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成新</w:t>
      </w:r>
    </w:p>
    <w:p w14:paraId="37D593B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租赁设备应备资料：随机附设备的操作手册、保养手册、合格证，设备使用记录。</w:t>
      </w:r>
    </w:p>
    <w:p w14:paraId="48822F8B">
      <w:pPr>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二、使用的工程项目：</w:t>
      </w:r>
    </w:p>
    <w:p w14:paraId="08CE78F8">
      <w:pPr>
        <w:spacing w:line="360" w:lineRule="auto"/>
        <w:ind w:firstLine="480" w:firstLineChars="200"/>
        <w:rPr>
          <w:rFonts w:hint="eastAsia" w:ascii="仿宋" w:hAnsi="仿宋" w:eastAsia="仿宋" w:cs="Times New Roman"/>
          <w:bCs/>
          <w:color w:val="auto"/>
          <w:sz w:val="24"/>
        </w:rPr>
      </w:pPr>
      <w:r>
        <w:rPr>
          <w:rFonts w:hint="eastAsia" w:ascii="仿宋" w:hAnsi="仿宋" w:eastAsia="仿宋" w:cs="Times New Roman"/>
          <w:bCs/>
          <w:color w:val="auto"/>
          <w:sz w:val="24"/>
        </w:rPr>
        <w:t>1、本设备仅限</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bCs/>
          <w:color w:val="auto"/>
          <w:sz w:val="24"/>
        </w:rPr>
        <w:t>使用；</w:t>
      </w:r>
    </w:p>
    <w:p w14:paraId="75EE5C3B">
      <w:pPr>
        <w:spacing w:line="360" w:lineRule="auto"/>
        <w:ind w:firstLine="480" w:firstLineChars="200"/>
        <w:rPr>
          <w:rFonts w:hint="eastAsia" w:ascii="仿宋" w:hAnsi="仿宋" w:eastAsia="仿宋" w:cs="Times New Roman"/>
          <w:bCs/>
          <w:color w:val="auto"/>
          <w:sz w:val="24"/>
        </w:rPr>
      </w:pPr>
      <w:r>
        <w:rPr>
          <w:rFonts w:hint="eastAsia" w:ascii="仿宋" w:hAnsi="仿宋" w:eastAsia="仿宋" w:cs="Times New Roman"/>
          <w:bCs/>
          <w:color w:val="auto"/>
          <w:sz w:val="24"/>
        </w:rPr>
        <w:t>2、所租设备如变更使用的工程项目，甲方应该提前</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u w:val="single"/>
          <w:lang w:val="en-US" w:eastAsia="zh-CN"/>
        </w:rPr>
        <w:t xml:space="preserve">  </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rPr>
        <w:t>天以书面形式通知乙方，双方协商并达成一致意见后，另签合同。</w:t>
      </w:r>
    </w:p>
    <w:p w14:paraId="79B703F4">
      <w:pPr>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三、租赁期限：</w:t>
      </w:r>
    </w:p>
    <w:p w14:paraId="625AAF3B">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color w:val="auto"/>
          <w:sz w:val="24"/>
        </w:rPr>
        <w:t>1、</w:t>
      </w:r>
      <w:r>
        <w:rPr>
          <w:rFonts w:hint="eastAsia" w:ascii="仿宋" w:hAnsi="仿宋" w:eastAsia="仿宋" w:cs="Times New Roman"/>
          <w:color w:val="auto"/>
          <w:sz w:val="24"/>
        </w:rPr>
        <w:t>租期自</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年</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日至</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年</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日，具体</w:t>
      </w:r>
      <w:r>
        <w:rPr>
          <w:rFonts w:hint="eastAsia" w:ascii="仿宋" w:hAnsi="仿宋" w:eastAsia="仿宋" w:cs="Times New Roman"/>
          <w:color w:val="000000"/>
          <w:sz w:val="24"/>
        </w:rPr>
        <w:t>进场时间以甲方通知为准。</w:t>
      </w:r>
      <w:r>
        <w:rPr>
          <w:rFonts w:hint="eastAsia" w:ascii="仿宋" w:hAnsi="仿宋" w:eastAsia="仿宋" w:cs="Times New Roman"/>
          <w:sz w:val="24"/>
        </w:rPr>
        <w:t>甲方按天计算机械的具体使用时间并以此作为计量依据。</w:t>
      </w:r>
    </w:p>
    <w:p w14:paraId="5E2B1F32">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sz w:val="24"/>
        </w:rPr>
        <w:t>2、租期届满前</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u w:val="single"/>
        </w:rPr>
        <w:t xml:space="preserve">  </w:t>
      </w:r>
      <w:r>
        <w:rPr>
          <w:rFonts w:hint="eastAsia" w:ascii="仿宋" w:hAnsi="仿宋" w:eastAsia="仿宋" w:cs="Times New Roman"/>
          <w:bCs/>
          <w:sz w:val="24"/>
        </w:rPr>
        <w:t>天，甲方应及时书面通知乙方止租或续租。止租日期确定后，租金不再计算。如乙方未按甲方通知时间接收设备，设备暂由甲方保管，逾期接收所产生的设备保管费由乙方承担。设备保管费用以</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u w:val="single"/>
        </w:rPr>
        <w:t xml:space="preserve"> 元/日/件</w:t>
      </w:r>
      <w:r>
        <w:rPr>
          <w:rFonts w:hint="eastAsia" w:ascii="仿宋" w:hAnsi="仿宋" w:eastAsia="仿宋" w:cs="Times New Roman"/>
          <w:bCs/>
          <w:sz w:val="24"/>
        </w:rPr>
        <w:t>计算，该部分费用甲方有权在最终结算时于应付租赁费中予以扣除。</w:t>
      </w:r>
    </w:p>
    <w:p w14:paraId="37BE71DF">
      <w:pPr>
        <w:spacing w:line="360" w:lineRule="auto"/>
        <w:ind w:firstLine="482" w:firstLineChars="200"/>
        <w:rPr>
          <w:rFonts w:hint="eastAsia" w:ascii="仿宋" w:hAnsi="仿宋" w:eastAsia="仿宋" w:cs="Times New Roman"/>
          <w:b/>
          <w:bCs/>
          <w:sz w:val="24"/>
        </w:rPr>
      </w:pPr>
      <w:r>
        <w:rPr>
          <w:rFonts w:hint="eastAsia" w:ascii="仿宋" w:hAnsi="仿宋" w:eastAsia="仿宋" w:cs="Times New Roman"/>
          <w:b/>
          <w:bCs/>
          <w:sz w:val="24"/>
        </w:rPr>
        <w:t>四、结算、付款、发票约定</w:t>
      </w:r>
    </w:p>
    <w:p w14:paraId="2206E474">
      <w:pPr>
        <w:spacing w:line="360" w:lineRule="auto"/>
        <w:ind w:firstLine="480" w:firstLineChars="200"/>
        <w:jc w:val="left"/>
        <w:rPr>
          <w:rFonts w:ascii="仿宋" w:hAnsi="仿宋" w:eastAsia="仿宋" w:cs="Times New Roman"/>
          <w:sz w:val="24"/>
        </w:rPr>
      </w:pPr>
      <w:r>
        <w:rPr>
          <w:rFonts w:hint="eastAsia" w:ascii="仿宋" w:hAnsi="仿宋" w:eastAsia="仿宋" w:cs="Times New Roman"/>
          <w:sz w:val="24"/>
        </w:rPr>
        <w:t>1、租金支付：按（月）结算：按照甲乙双方实际确认使用时间为准，不足一个月按清单换算日单价作为结算单价。</w:t>
      </w:r>
    </w:p>
    <w:p w14:paraId="2E5CAA01">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本合同的暂定（含税）总价为人民币</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元（大写：</w:t>
      </w:r>
      <w:r>
        <w:rPr>
          <w:rFonts w:hint="eastAsia" w:ascii="仿宋" w:hAnsi="仿宋" w:eastAsia="仿宋" w:cs="Times New Roman"/>
          <w:sz w:val="24"/>
          <w:lang w:val="en-US" w:eastAsia="zh-CN"/>
        </w:rPr>
        <w:t xml:space="preserve">  </w:t>
      </w:r>
      <w:r>
        <w:rPr>
          <w:rFonts w:hint="eastAsia" w:ascii="仿宋" w:hAnsi="仿宋" w:eastAsia="仿宋" w:cs="Times New Roman"/>
          <w:sz w:val="24"/>
        </w:rPr>
        <w:t>），其中不含增值税总价</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元（大写：</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），增值税</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元（大写：</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），增值税按不含增值税总价的</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单列</w:t>
      </w:r>
      <w:r>
        <w:rPr>
          <w:rStyle w:val="11"/>
          <w:rFonts w:hint="eastAsia" w:ascii="仿宋" w:hAnsi="仿宋" w:eastAsia="仿宋" w:cs="宋体"/>
          <w:b w:val="0"/>
          <w:sz w:val="24"/>
        </w:rPr>
        <w:t>（增值税税率随国家政策和适用税率同步调整）</w:t>
      </w:r>
      <w:r>
        <w:rPr>
          <w:rFonts w:hint="eastAsia" w:ascii="仿宋" w:hAnsi="仿宋" w:eastAsia="仿宋" w:cs="Times New Roman"/>
          <w:sz w:val="24"/>
        </w:rPr>
        <w:t>；本合同暂定总价不作为双方最终结算的依据。结算租赁时间按实际发生的、且每月得到甲方项目经理部签认的租赁时间为准。</w:t>
      </w:r>
    </w:p>
    <w:p w14:paraId="52D5D64F">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2、预付款支付：</w:t>
      </w:r>
      <w:r>
        <w:rPr>
          <w:rFonts w:hint="eastAsia" w:ascii="仿宋" w:hAnsi="仿宋" w:eastAsia="仿宋" w:cs="Times New Roman"/>
          <w:sz w:val="24"/>
          <w:u w:val="single"/>
        </w:rPr>
        <w:t>合同签订后</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日内支付合同总价的</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%给乙方作为工程预付款，预付款的扣回时间：乙方完成的工程量产值达到合同总价</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%开始扣回；扣回方式：在月工程进度款中全额抵扣至预付款全部扣回为止。</w:t>
      </w:r>
    </w:p>
    <w:p w14:paraId="65498304">
      <w:pPr>
        <w:spacing w:line="360" w:lineRule="auto"/>
        <w:ind w:firstLine="480" w:firstLineChars="200"/>
        <w:jc w:val="left"/>
        <w:rPr>
          <w:rFonts w:ascii="仿宋" w:hAnsi="仿宋" w:eastAsia="仿宋" w:cs="Times New Roman"/>
          <w:sz w:val="24"/>
        </w:rPr>
      </w:pPr>
      <w:r>
        <w:rPr>
          <w:rFonts w:hint="eastAsia" w:ascii="仿宋" w:hAnsi="仿宋" w:eastAsia="仿宋" w:cs="Times New Roman"/>
          <w:sz w:val="24"/>
        </w:rPr>
        <w:t>3、结算方式：</w:t>
      </w:r>
      <w:r>
        <w:rPr>
          <w:rFonts w:ascii="仿宋" w:hAnsi="仿宋" w:eastAsia="仿宋" w:cs="仿宋"/>
          <w:snapToGrid w:val="0"/>
          <w:color w:val="000000"/>
          <w:spacing w:val="-9"/>
          <w:sz w:val="24"/>
        </w:rPr>
        <w:t>在业主支付对应工程款后，由甲方根据自身资金情况</w:t>
      </w:r>
      <w:r>
        <w:rPr>
          <w:rFonts w:hint="eastAsia" w:ascii="仿宋" w:hAnsi="仿宋" w:eastAsia="仿宋" w:cs="仿宋"/>
          <w:snapToGrid w:val="0"/>
          <w:color w:val="000000"/>
          <w:spacing w:val="-9"/>
          <w:sz w:val="24"/>
        </w:rPr>
        <w:t>决定</w:t>
      </w:r>
      <w:r>
        <w:rPr>
          <w:rFonts w:ascii="仿宋" w:hAnsi="仿宋" w:eastAsia="仿宋" w:cs="仿宋"/>
          <w:snapToGrid w:val="0"/>
          <w:color w:val="000000"/>
          <w:spacing w:val="-9"/>
          <w:sz w:val="24"/>
        </w:rPr>
        <w:t>支付比例</w:t>
      </w:r>
      <w:r>
        <w:rPr>
          <w:rFonts w:hint="eastAsia" w:ascii="仿宋" w:hAnsi="仿宋" w:eastAsia="仿宋" w:cs="仿宋"/>
          <w:snapToGrid w:val="0"/>
          <w:color w:val="000000"/>
          <w:spacing w:val="-9"/>
          <w:sz w:val="24"/>
        </w:rPr>
        <w:t>，</w:t>
      </w:r>
      <w:r>
        <w:rPr>
          <w:rFonts w:hint="eastAsia" w:ascii="仿宋" w:hAnsi="仿宋" w:eastAsia="仿宋" w:cs="Times New Roman"/>
          <w:sz w:val="24"/>
        </w:rPr>
        <w:t>原则上每月</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日前甲方支付上月租赁费用的</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w:t>
      </w:r>
      <w:r>
        <w:rPr>
          <w:rFonts w:hint="eastAsia" w:ascii="仿宋" w:hAnsi="仿宋" w:eastAsia="仿宋" w:cs="Times New Roman"/>
          <w:sz w:val="24"/>
        </w:rPr>
        <w:t>。每月</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日前并自乙方发出租赁结算表五日内，甲方项目经理部对租赁结算表中所载租赁设备数量、租赁日期及租金进行确认，并将其中两份原件交还乙方。若对租赁结算表中的数据存在争议，甲方在乙方发出租赁结算表五日内以书面形式提出，对有争议部分，双方本着实事求是的原则协商解决，但不影响无争议的结算确认及款项支付。</w:t>
      </w:r>
    </w:p>
    <w:p w14:paraId="4EFD7DFE">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4、本合同清单综合单价和不含增值税总价包括：机械设备租金、机械设备进退场费、机手工资、机械燃油费、管理费、利润、除增值税以外的一切税费（包括但不限于为实施本合同应缴纳的企业所得税、个人所得税、印花税、资源税、城市维护建设税、教育费附加、地方教育附加、堤围防护费等），以及施工点安全维护、保证自身人员安全设施的费用。</w:t>
      </w:r>
    </w:p>
    <w:p w14:paraId="1A5447F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5、本合同涉及的所有支付均由甲方支付到乙方在合同约定的银行账户，无特殊情况下，甲方不接受乙方提供的任何第三方收款银行账户或委托收款。</w:t>
      </w:r>
    </w:p>
    <w:p w14:paraId="451133D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6、乙方应在每期结算确认后，在甲方租金支付前，根据合同内容和结算书内容向甲方出具相应增值税发票。以上条件不满足时，乙方不得向甲方申请支付款项，甲方有权停止支付且由乙方自身承担风险。</w:t>
      </w:r>
    </w:p>
    <w:p w14:paraId="12682F8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乙方向甲方开具发票的金额（价税合计）需严格依据“累计确认结算量与资金支付量孰高原则”。</w:t>
      </w:r>
    </w:p>
    <w:p w14:paraId="4D1FF811">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发票类别（增值税专用发票或普通发票）与本项目的计税方法（一般计税方法或简易计税方法）匹配。</w:t>
      </w:r>
    </w:p>
    <w:p w14:paraId="3450543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7、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1833CB3D">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19464F6C">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五、设备的进退场费用：</w:t>
      </w:r>
    </w:p>
    <w:p w14:paraId="26AFA6D5">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sz w:val="24"/>
        </w:rPr>
        <w:t>设备起租前的进场费用由</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u w:val="single"/>
        </w:rPr>
        <w:t xml:space="preserve"> </w:t>
      </w:r>
      <w:r>
        <w:rPr>
          <w:rFonts w:hint="eastAsia" w:ascii="仿宋" w:hAnsi="仿宋" w:eastAsia="仿宋" w:cs="Times New Roman"/>
          <w:bCs/>
          <w:sz w:val="24"/>
        </w:rPr>
        <w:t>方负责，止租后的退场费用由</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u w:val="single"/>
        </w:rPr>
        <w:t xml:space="preserve"> </w:t>
      </w:r>
      <w:r>
        <w:rPr>
          <w:rFonts w:hint="eastAsia" w:ascii="仿宋" w:hAnsi="仿宋" w:eastAsia="仿宋" w:cs="Times New Roman"/>
          <w:bCs/>
          <w:sz w:val="24"/>
        </w:rPr>
        <w:t>方负责。</w:t>
      </w:r>
    </w:p>
    <w:p w14:paraId="329FEEA5">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六、甲方的权利义务：</w:t>
      </w:r>
    </w:p>
    <w:p w14:paraId="4D732C4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1、甲方拥有本合同所出租设备的使用权，在双方确定的合同租期内，不受使用时间的限制，但甲方不得强迫机手违规操作和超负荷作业</w:t>
      </w:r>
      <w:r>
        <w:rPr>
          <w:rFonts w:hint="eastAsia" w:ascii="仿宋" w:hAnsi="仿宋" w:eastAsia="仿宋" w:cs="Times New Roman"/>
          <w:sz w:val="24"/>
          <w:u w:val="single"/>
        </w:rPr>
        <w:t>（</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名机手连续</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小时以上）</w:t>
      </w:r>
      <w:r>
        <w:rPr>
          <w:rFonts w:hint="eastAsia" w:ascii="仿宋" w:hAnsi="仿宋" w:eastAsia="仿宋" w:cs="Times New Roman"/>
          <w:sz w:val="24"/>
        </w:rPr>
        <w:t>；月累计使用时间</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小时内，乙方机手必须服从甲方项目管理人员工作安排，包括加班作业等。</w:t>
      </w:r>
    </w:p>
    <w:p w14:paraId="77780FD5">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2、机械设备在租赁期内所需的燃油由</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方负担，其余油料、配件及维修保养等费用均由乙方自行承担。</w:t>
      </w:r>
    </w:p>
    <w:p w14:paraId="6696BDF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3、未经乙方同意，甲方不得将租赁设备向第三方转让、转租及抵押，以及转换其他项目使用。</w:t>
      </w:r>
    </w:p>
    <w:p w14:paraId="38F78E6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设备进场后由甲方负责安排人员值班保管（设备停置妥当、熄火并锁好车门）；如因甲方原因需将设备停放在甲方场地外的地方，乙方机手应与甲方值班人员交接设备后方可离开，否则，甲方不承担设备的损失责任（设备贵重配件应存放于甲方仓库中保管）；如因甲方原因造成乙方设备失盗、人为毁损，甲方按双方协商确定的评估机构的估价赔偿乙方。</w:t>
      </w:r>
    </w:p>
    <w:p w14:paraId="0948137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5、若租赁设备在甲方正常使用中出现性能问题或经常发生故障而影响甲方使用时，甲方有权要求乙方换机或退租，由此产生的相关费用由乙方负责；若造成甲方损失的，乙方应承担相应的赔偿责任。</w:t>
      </w:r>
    </w:p>
    <w:p w14:paraId="21EB560A">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6、甲方负责向乙方机手宣贯甲方的规章制度、安全操作规程及安全生产施工要求，并负责提供食宿安排（标准与甲方一般施工人员相同，生活用品由乙方机手自行解决）。</w:t>
      </w:r>
    </w:p>
    <w:p w14:paraId="05B3582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7、因不可抗力因素造成租赁设备的损失，甲方做好配合与协助工作，但不承担修复及赔偿责任。</w:t>
      </w:r>
    </w:p>
    <w:p w14:paraId="1960C14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8、乙方设备不配机手时，甲方应保证安全、正常地使用设备，并遵守国家有关法律法规。因乙方设备状况不良而引致的任何损失，免除甲方责任，由乙方负责相应的费用。</w:t>
      </w:r>
    </w:p>
    <w:p w14:paraId="209CE04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9、乙方应在设备上配备常用的配件、备件工具，若乙方设备发生故障，为保证本项目工作的顺利完成，甲方有权电话知会乙方后进行快速抢修，所发生的费用从租赁费用中扣回。</w:t>
      </w:r>
    </w:p>
    <w:p w14:paraId="65BE73D5">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七、乙方的权利义务</w:t>
      </w:r>
    </w:p>
    <w:p w14:paraId="25AD3E05">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1、乙方承诺其拥有本合同出租设备的所有权，不存在权利瑕疵，在租给甲方使用期间，确保甲方不受第三方主张权利。</w:t>
      </w:r>
    </w:p>
    <w:p w14:paraId="5304B16E">
      <w:pPr>
        <w:spacing w:line="360" w:lineRule="auto"/>
        <w:ind w:firstLine="482" w:firstLineChars="200"/>
        <w:rPr>
          <w:rFonts w:ascii="仿宋" w:hAnsi="仿宋" w:eastAsia="仿宋" w:cs="Times New Roman"/>
          <w:sz w:val="24"/>
        </w:rPr>
      </w:pPr>
      <w:r>
        <w:rPr>
          <w:rFonts w:hint="eastAsia" w:ascii="仿宋" w:hAnsi="仿宋" w:eastAsia="仿宋" w:cs="Times New Roman"/>
          <w:b/>
          <w:bCs/>
          <w:sz w:val="24"/>
        </w:rPr>
        <w:t>乙方须向甲方出具设备的所有权证书以及购买凭证（购买合同、发票等可证明权属的有效凭证），前述凭证复印件应加盖乙方公章并作为本合同附件列明。如乙方未能提供以上凭证或提供虚假资料的，甲方有权单方面解除合同。</w:t>
      </w:r>
    </w:p>
    <w:p w14:paraId="5B364D7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乙方所提供的设备必须是正规厂家生产的合格机械设备，且技术性能良好、设备状况良好，可随时投入甲方施工使用；乙方设备的时间记录和油位必须完好，设备配件、备件工具与出租清单一致，设备由合法途径取得且无不良记录。</w:t>
      </w:r>
    </w:p>
    <w:p w14:paraId="4FA23C2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3、乙方负责设备的保养与维修，设备保养、维修、故障修理所发生的保养费用、维修费、换件费、油脂费、人工费等均由乙方负责。一个月内只允许有</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天停机修理时间（正常保养和级别保养除外），若修理期超过</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天（含</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天），则对设备超期维修时间按</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元/日</w:t>
      </w:r>
      <w:r>
        <w:rPr>
          <w:rFonts w:hint="eastAsia" w:ascii="仿宋" w:hAnsi="仿宋" w:eastAsia="仿宋" w:cs="Times New Roman"/>
          <w:sz w:val="24"/>
        </w:rPr>
        <w:t>扣减租金。</w:t>
      </w:r>
    </w:p>
    <w:p w14:paraId="287163EA">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4、乙方应确保设备处于良好的使用状态，应配备常用的机械配件，尽量减少设备故障率。由于保养不当或维修不及时造成甲方无法正常使用设备而需另租时，按</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元/日</w:t>
      </w:r>
      <w:r>
        <w:rPr>
          <w:rFonts w:hint="eastAsia" w:ascii="仿宋" w:hAnsi="仿宋" w:eastAsia="仿宋" w:cs="Times New Roman"/>
          <w:sz w:val="24"/>
        </w:rPr>
        <w:t>扣减乙方租金，直至甲方另租到相应设备时为止，同时由乙方承担甲方另租设备所发生的一切费用；如因乙方保养不当造成设备排污达不到相关标准而被环保部门罚款时，由乙方负责。</w:t>
      </w:r>
    </w:p>
    <w:p w14:paraId="191E408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乙方机手应遵守国家有关法律法规，遵守甲方的规章制度，服从甲方的使用安排、安全生产管理和合理调度（若超出设备安全使用要求时，乙方人员应及时与甲方人员取得有效沟通），安全、正常地使用设备。设备事故造成损失的：</w:t>
      </w:r>
    </w:p>
    <w:p w14:paraId="633ACD6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（1）因乙方人员违章、操作不当或失误造成的，由乙方负责相应的责任与费用；</w:t>
      </w:r>
    </w:p>
    <w:p w14:paraId="0C8D441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（2）因乙方设备状况不良或故障引起安全事故的，由乙方负责全部的责任与费用；</w:t>
      </w:r>
    </w:p>
    <w:p w14:paraId="6FEADC0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因乙方机手不按甲方要求停放设备、配件保管不善、没有安全和正常地使用设备、不服从甲方使用安排和合理调度，造成设备、配件、备件工具损坏或丢失，由乙方承担损失；若给甲方带来连带损失的（如损坏甲方财产、甲方施工结构物等），乙方还应负责相应的赔偿。</w:t>
      </w:r>
    </w:p>
    <w:p w14:paraId="1C4200A6">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（4）乙方机械进退场期间产生的一切安全事故，均由乙方负责全部的责任与费用。</w:t>
      </w:r>
    </w:p>
    <w:p w14:paraId="63E7A085">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 xml:space="preserve">6、乙方机手必须完成甲方安排的作业工作量，否则，甲方可从乙方每期结算租金中扣除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用于甲方另行调度设备的费用补偿；</w:t>
      </w:r>
    </w:p>
    <w:p w14:paraId="4DF9DB8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7、乙方机手必须具备相应设备的上岗资格，持相关证书（符合国家规定或设备行业颁发的上岗证、技工证书等）、相应证件（劳务证、计生证等），必须严格按照设备的操作规程进行安全操作。乙方机手工资由乙方负责发放。</w:t>
      </w:r>
    </w:p>
    <w:p w14:paraId="36BCB1E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乙方设备配备机手或其余操作人员时，在设备进场作业前，乙方须提交进场人员花名册、进场人员用工合同到甲方处备案。中途进场的人员，进场前乙方需向甲方提交中途进场人员的用工合同。乙方不得招用超过退休年龄的人员。</w:t>
      </w:r>
    </w:p>
    <w:p w14:paraId="6F16C91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乙方应购买所出租设备的财产保险和人员的人身意外险和工伤保险，乙方人员如果在工作过程中因操作不当或机械故障、违章操作、冒险作业等乙方原因引起的工伤或其它意外由乙方负责。</w:t>
      </w:r>
    </w:p>
    <w:p w14:paraId="6340700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9、乙方机手不得参与“黄、赌、毒”等活动，遵守治安综合治理的有关规定，若因参与“黄、赌、毒”所发生的一切后果由乙方负责。</w:t>
      </w:r>
    </w:p>
    <w:p w14:paraId="6C6AEB9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10、乙方应教导其操作人员应遵守甲方项目部的管理制度。</w:t>
      </w:r>
    </w:p>
    <w:p w14:paraId="46DE303E">
      <w:pPr>
        <w:spacing w:line="360" w:lineRule="auto"/>
        <w:ind w:firstLine="482" w:firstLineChars="200"/>
        <w:rPr>
          <w:rFonts w:hint="eastAsia" w:ascii="仿宋" w:hAnsi="仿宋" w:eastAsia="仿宋" w:cs="Times New Roman"/>
          <w:b/>
          <w:bCs/>
          <w:sz w:val="24"/>
        </w:rPr>
      </w:pPr>
      <w:r>
        <w:rPr>
          <w:rFonts w:hint="eastAsia" w:ascii="仿宋" w:hAnsi="仿宋" w:eastAsia="仿宋" w:cs="Times New Roman"/>
          <w:b/>
          <w:bCs/>
          <w:sz w:val="24"/>
        </w:rPr>
        <w:t>八、违约责任</w:t>
      </w:r>
    </w:p>
    <w:p w14:paraId="0CF717F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如乙方无故未依时调遣相应机械设备入场作业的，则从逾期的第一天起，每逾期一天则按合同暂定金额的万分之三向甲方支付违约金，直到设备入场作业为止。逾期超过15日的，甲方有权解除合同并要求乙方支付合同暂定金额的</w:t>
      </w:r>
      <w:r>
        <w:rPr>
          <w:rFonts w:hint="eastAsia" w:ascii="仿宋" w:hAnsi="仿宋" w:eastAsia="仿宋" w:cs="Times New Roman"/>
          <w:sz w:val="24"/>
          <w:lang w:val="en-US" w:eastAsia="zh-CN"/>
        </w:rPr>
        <w:t xml:space="preserve">  </w:t>
      </w:r>
      <w:r>
        <w:rPr>
          <w:rFonts w:hint="eastAsia" w:ascii="仿宋" w:hAnsi="仿宋" w:eastAsia="仿宋" w:cs="Times New Roman"/>
          <w:sz w:val="24"/>
        </w:rPr>
        <w:t>%作为违约金；甲方选择继续履行合同的，乙方仍须支付逾期调遣机械设备违约金。</w:t>
      </w:r>
    </w:p>
    <w:p w14:paraId="6A8D6C6B">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2、如乙方的机械设备多次发生故障（</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次以上）配合不了现场工程进度的，甲方有权单方解除合同并要求乙方支付本合同暂定金额的</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w:t>
      </w:r>
      <w:r>
        <w:rPr>
          <w:rFonts w:hint="eastAsia" w:ascii="仿宋" w:hAnsi="仿宋" w:eastAsia="仿宋" w:cs="Times New Roman"/>
          <w:sz w:val="24"/>
        </w:rPr>
        <w:t>作为违约金，违约金不足以弥补工期延误对甲方所造成的经济损失的，甲方有权按照实际损失向乙方追偿。</w:t>
      </w:r>
    </w:p>
    <w:p w14:paraId="5E1212B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甲方不对乙方提供的机械设备的商标、专利等知识产权以及设备所有权是否侵犯第三方权利负责。对于因乙方机械设备导致的知识产权、所有权争议或违法行为，甲方有权单方以书面通知解除本合同，并不承担任何违约责任，由乙方负责与第三方交涉、参加诉讼进行抗辩，并承担由此引起的一切法律和经济上的责任。如造成甲方损失的，甲方有权向乙方追偿。</w:t>
      </w:r>
    </w:p>
    <w:p w14:paraId="75A97C7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4、乙方若未按本合同第七条的约定对进场人员（机手、设备安装人员等）进行用工管理，导致乙方人员申请工伤认定、劳动仲裁或提起诉讼而牵连甲方的，每发生一宗乙方应赔偿甲方违约金人民币</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万元，该违约金可从甲方应付给乙方的任何款项内扣除。</w:t>
      </w:r>
    </w:p>
    <w:p w14:paraId="07C4427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发生劳动争议仲裁或诉讼后，乙方可自行选择与进场人员和解或应诉；选择应诉的，甲方将按案件标的的1.3倍暂扣乙方的应收款项直至案件解决。</w:t>
      </w:r>
    </w:p>
    <w:p w14:paraId="08B549E8">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九、附则</w:t>
      </w:r>
    </w:p>
    <w:p w14:paraId="31B03FB7">
      <w:pPr>
        <w:spacing w:line="360" w:lineRule="auto"/>
        <w:ind w:firstLine="480" w:firstLineChars="200"/>
        <w:rPr>
          <w:rFonts w:hint="eastAsia" w:ascii="仿宋" w:hAnsi="仿宋" w:eastAsia="仿宋" w:cs="Times New Roman"/>
          <w:sz w:val="24"/>
        </w:rPr>
      </w:pPr>
      <w:r>
        <w:rPr>
          <w:rFonts w:ascii="仿宋" w:hAnsi="仿宋" w:eastAsia="仿宋" w:cs="Times New Roman"/>
          <w:sz w:val="24"/>
        </w:rPr>
        <w:t>1</w:t>
      </w:r>
      <w:r>
        <w:rPr>
          <w:rFonts w:hint="eastAsia" w:ascii="仿宋" w:hAnsi="仿宋" w:eastAsia="仿宋" w:cs="Times New Roman"/>
          <w:sz w:val="24"/>
        </w:rPr>
        <w:t>、甲方不允许项目部人员擅自变更本合同以及以甲方或甲方项目部名义对外借款等。甲方与乙方之间签订的任何合同、协议、补充合同、承诺书、确认单等均以甲方</w:t>
      </w:r>
      <w:r>
        <w:rPr>
          <w:rFonts w:hint="eastAsia" w:ascii="仿宋" w:hAnsi="仿宋" w:eastAsia="仿宋" w:cs="Times New Roman"/>
          <w:bCs/>
          <w:sz w:val="24"/>
        </w:rPr>
        <w:t>委派项目经理签字并加盖公司公章或公司合同专用章</w:t>
      </w:r>
      <w:r>
        <w:rPr>
          <w:rFonts w:hint="eastAsia" w:ascii="仿宋" w:hAnsi="仿宋" w:eastAsia="仿宋" w:cs="Times New Roman"/>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7645364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2、有关本合同的一切争议，甲、乙双方应根据法律规定以及本合同的约定友好协商解决，协商不成时，可向甲方所在地有管辖权的人民法院提起诉讼。</w:t>
      </w:r>
    </w:p>
    <w:p w14:paraId="429985C9">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0E15013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甲方地址：</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16625162">
      <w:pPr>
        <w:spacing w:line="360" w:lineRule="auto"/>
        <w:ind w:firstLine="480" w:firstLineChars="200"/>
        <w:rPr>
          <w:rFonts w:hint="default" w:ascii="仿宋" w:hAnsi="仿宋" w:eastAsia="仿宋" w:cs="Times New Roman"/>
          <w:sz w:val="24"/>
          <w:u w:val="single"/>
          <w:lang w:val="en-US" w:eastAsia="zh-CN"/>
        </w:rPr>
      </w:pPr>
      <w:r>
        <w:rPr>
          <w:rFonts w:hint="eastAsia" w:ascii="仿宋" w:hAnsi="仿宋" w:eastAsia="仿宋" w:cs="Times New Roman"/>
          <w:sz w:val="24"/>
        </w:rPr>
        <w:t>乙方地址：</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p>
    <w:p w14:paraId="4BB2F1A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4、本合同未尽事宜，由甲、乙双方协商后，签订补充协议解决；</w:t>
      </w:r>
    </w:p>
    <w:p w14:paraId="4407F2D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5、本合同一式</w:t>
      </w:r>
      <w:r>
        <w:rPr>
          <w:rFonts w:hint="eastAsia" w:ascii="仿宋" w:hAnsi="仿宋" w:eastAsia="仿宋" w:cs="Times New Roman"/>
          <w:sz w:val="24"/>
          <w:lang w:val="en-US" w:eastAsia="zh-CN"/>
        </w:rPr>
        <w:t xml:space="preserve">   </w:t>
      </w:r>
      <w:r>
        <w:rPr>
          <w:rFonts w:hint="eastAsia" w:ascii="仿宋" w:hAnsi="仿宋" w:eastAsia="仿宋" w:cs="Times New Roman"/>
          <w:sz w:val="24"/>
        </w:rPr>
        <w:t>份，甲方执</w:t>
      </w:r>
      <w:r>
        <w:rPr>
          <w:rFonts w:hint="eastAsia" w:ascii="仿宋" w:hAnsi="仿宋" w:eastAsia="仿宋" w:cs="Times New Roman"/>
          <w:sz w:val="24"/>
          <w:lang w:val="en-US" w:eastAsia="zh-CN"/>
        </w:rPr>
        <w:t xml:space="preserve">   </w:t>
      </w:r>
      <w:r>
        <w:rPr>
          <w:rFonts w:hint="eastAsia" w:ascii="仿宋" w:hAnsi="仿宋" w:eastAsia="仿宋" w:cs="Times New Roman"/>
          <w:sz w:val="24"/>
        </w:rPr>
        <w:t>份，乙方执</w:t>
      </w:r>
      <w:r>
        <w:rPr>
          <w:rFonts w:hint="eastAsia" w:ascii="仿宋" w:hAnsi="仿宋" w:eastAsia="仿宋" w:cs="Times New Roman"/>
          <w:sz w:val="24"/>
          <w:lang w:val="en-US" w:eastAsia="zh-CN"/>
        </w:rPr>
        <w:t xml:space="preserve">   </w:t>
      </w:r>
      <w:r>
        <w:rPr>
          <w:rFonts w:hint="eastAsia" w:ascii="仿宋" w:hAnsi="仿宋" w:eastAsia="仿宋" w:cs="Times New Roman"/>
          <w:sz w:val="24"/>
        </w:rPr>
        <w:t>份，均具有同等效力；</w:t>
      </w:r>
    </w:p>
    <w:p w14:paraId="281A583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6、本合同在双方代表签署并加盖公章后生效，双方履行了合同中全部责任后失效。</w:t>
      </w:r>
    </w:p>
    <w:p w14:paraId="417FC578">
      <w:pPr>
        <w:spacing w:line="360" w:lineRule="auto"/>
        <w:ind w:right="-874" w:rightChars="-416" w:firstLine="480" w:firstLineChars="200"/>
        <w:rPr>
          <w:rFonts w:hint="eastAsia" w:ascii="仿宋" w:hAnsi="仿宋" w:eastAsia="仿宋" w:cs="Times New Roman"/>
          <w:sz w:val="24"/>
        </w:rPr>
      </w:pPr>
    </w:p>
    <w:p w14:paraId="65C273F1">
      <w:pPr>
        <w:spacing w:line="360" w:lineRule="auto"/>
        <w:rPr>
          <w:rFonts w:hint="eastAsia" w:ascii="仿宋" w:hAnsi="仿宋" w:eastAsia="仿宋" w:cs="Times New Roman"/>
          <w:sz w:val="24"/>
        </w:rPr>
      </w:pPr>
    </w:p>
    <w:p w14:paraId="4142A2BF">
      <w:pPr>
        <w:spacing w:line="360" w:lineRule="auto"/>
        <w:rPr>
          <w:rFonts w:hint="eastAsia" w:ascii="仿宋" w:hAnsi="仿宋" w:eastAsia="仿宋" w:cs="Times New Roman"/>
          <w:sz w:val="24"/>
        </w:rPr>
      </w:pPr>
      <w:r>
        <w:rPr>
          <w:rFonts w:hint="eastAsia" w:ascii="仿宋" w:hAnsi="仿宋" w:eastAsia="仿宋" w:cs="Times New Roman"/>
          <w:sz w:val="24"/>
        </w:rPr>
        <w:t>（本行以下无正文，仅为签字盖章页）</w:t>
      </w:r>
    </w:p>
    <w:p w14:paraId="12906ABB">
      <w:pPr>
        <w:autoSpaceDE w:val="0"/>
        <w:autoSpaceDN w:val="0"/>
        <w:spacing w:line="360" w:lineRule="auto"/>
        <w:ind w:firstLine="480" w:firstLineChars="200"/>
        <w:jc w:val="left"/>
        <w:rPr>
          <w:rFonts w:hint="eastAsia" w:ascii="仿宋" w:hAnsi="仿宋" w:eastAsia="仿宋" w:cs="Times New Roman"/>
          <w:sz w:val="24"/>
        </w:rPr>
      </w:pPr>
    </w:p>
    <w:p w14:paraId="0B3174F8">
      <w:pPr>
        <w:autoSpaceDE w:val="0"/>
        <w:autoSpaceDN w:val="0"/>
        <w:spacing w:line="360" w:lineRule="auto"/>
        <w:ind w:firstLine="480" w:firstLineChars="200"/>
        <w:jc w:val="left"/>
        <w:rPr>
          <w:rFonts w:hint="eastAsia" w:ascii="仿宋" w:hAnsi="仿宋" w:eastAsia="仿宋" w:cs="Times New Roman"/>
          <w:sz w:val="24"/>
        </w:rPr>
      </w:pPr>
    </w:p>
    <w:p w14:paraId="602B1C41">
      <w:pPr>
        <w:autoSpaceDE w:val="0"/>
        <w:autoSpaceDN w:val="0"/>
        <w:spacing w:line="360" w:lineRule="auto"/>
        <w:ind w:firstLine="480" w:firstLineChars="200"/>
        <w:jc w:val="left"/>
        <w:rPr>
          <w:rFonts w:hint="eastAsia" w:ascii="仿宋" w:hAnsi="仿宋" w:eastAsia="仿宋" w:cs="Times New Roman"/>
          <w:sz w:val="24"/>
        </w:rPr>
      </w:pPr>
    </w:p>
    <w:p w14:paraId="713BD972">
      <w:pPr>
        <w:autoSpaceDE w:val="0"/>
        <w:autoSpaceDN w:val="0"/>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 xml:space="preserve">甲方：  </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 (盖章)</w:t>
      </w:r>
      <w:r>
        <w:rPr>
          <w:rFonts w:ascii="仿宋" w:hAnsi="仿宋" w:eastAsia="仿宋" w:cs="Times New Roman"/>
          <w:sz w:val="24"/>
        </w:rPr>
        <w:t xml:space="preserve"> </w:t>
      </w:r>
      <w:r>
        <w:rPr>
          <w:rFonts w:hint="eastAsia" w:ascii="仿宋" w:hAnsi="仿宋" w:eastAsia="仿宋" w:cs="Times New Roman"/>
          <w:sz w:val="24"/>
        </w:rPr>
        <w:t xml:space="preserve">  </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乙方：   （盖章）   </w:t>
      </w:r>
    </w:p>
    <w:p w14:paraId="637C479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法定代表人:                            法定代表人:</w:t>
      </w:r>
    </w:p>
    <w:p w14:paraId="0ADFE25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 xml:space="preserve">或委托代理人：                         或委托代理人：         </w:t>
      </w:r>
      <w:r>
        <w:rPr>
          <w:rFonts w:ascii="仿宋" w:hAnsi="仿宋" w:eastAsia="仿宋" w:cs="Times New Roman"/>
          <w:sz w:val="24"/>
        </w:rPr>
        <w:t xml:space="preserve">     </w:t>
      </w:r>
      <w:r>
        <w:rPr>
          <w:rFonts w:hint="eastAsia" w:ascii="仿宋" w:hAnsi="仿宋" w:eastAsia="仿宋" w:cs="Times New Roman"/>
          <w:sz w:val="24"/>
        </w:rPr>
        <w:t xml:space="preserve">       </w:t>
      </w:r>
    </w:p>
    <w:p w14:paraId="1F12E8FA">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签订时间：                             签订时间：</w:t>
      </w:r>
    </w:p>
    <w:p w14:paraId="3635837F">
      <w:pPr>
        <w:spacing w:line="360" w:lineRule="auto"/>
        <w:rPr>
          <w:rFonts w:hint="eastAsia" w:ascii="仿宋" w:hAnsi="仿宋" w:eastAsia="仿宋" w:cs="Times New Roman"/>
          <w:sz w:val="24"/>
        </w:rPr>
      </w:pPr>
    </w:p>
    <w:p w14:paraId="22D16B87">
      <w:pPr>
        <w:tabs>
          <w:tab w:val="left" w:pos="5220"/>
        </w:tabs>
        <w:spacing w:line="360" w:lineRule="auto"/>
        <w:rPr>
          <w:rFonts w:hint="eastAsia" w:ascii="仿宋" w:hAnsi="仿宋" w:eastAsia="仿宋" w:cs="Times New Roman"/>
          <w:sz w:val="24"/>
        </w:rPr>
      </w:pPr>
    </w:p>
    <w:p w14:paraId="4CCC9387">
      <w:pPr>
        <w:tabs>
          <w:tab w:val="left" w:pos="5220"/>
        </w:tabs>
        <w:spacing w:line="360" w:lineRule="auto"/>
        <w:rPr>
          <w:rFonts w:hint="eastAsia" w:ascii="仿宋" w:hAnsi="仿宋" w:eastAsia="仿宋" w:cs="Times New Roman"/>
          <w:sz w:val="24"/>
        </w:rPr>
      </w:pPr>
    </w:p>
    <w:p w14:paraId="429CF4C7">
      <w:pPr>
        <w:tabs>
          <w:tab w:val="left" w:pos="5220"/>
        </w:tabs>
        <w:spacing w:line="360" w:lineRule="auto"/>
        <w:rPr>
          <w:rFonts w:hint="eastAsia" w:ascii="仿宋" w:hAnsi="仿宋" w:eastAsia="仿宋" w:cs="Times New Roman"/>
          <w:sz w:val="24"/>
        </w:rPr>
      </w:pPr>
    </w:p>
    <w:p w14:paraId="66471209">
      <w:pPr>
        <w:rPr>
          <w:rFonts w:hint="eastAsia"/>
          <w:lang w:val="en-US" w:eastAsia="zh-CN"/>
        </w:rPr>
      </w:pPr>
      <w:r>
        <w:rPr>
          <w:rFonts w:hint="eastAsia"/>
          <w:lang w:val="en-US" w:eastAsia="zh-CN"/>
        </w:rPr>
        <w:br w:type="page"/>
      </w:r>
    </w:p>
    <w:p w14:paraId="7FF5B2CF">
      <w:pPr>
        <w:rPr>
          <w:rFonts w:hint="eastAsia"/>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广东省惠州市惠东县吉隆镇污水处理提升工程项目（二期）</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（编号04号）工程机械租赁</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474920011"/>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7"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8729C0D4-AA25-4F02-8D42-C5E6BFC5552D}"/>
  </w:font>
  <w:font w:name="仿宋">
    <w:panose1 w:val="02010609060101010101"/>
    <w:charset w:val="86"/>
    <w:family w:val="auto"/>
    <w:pitch w:val="default"/>
    <w:sig w:usb0="800002BF" w:usb1="38CF7CFA" w:usb2="00000016" w:usb3="00000000" w:csb0="00040001" w:csb1="00000000"/>
    <w:embedRegular r:id="rId2" w:fontKey="{A26A5303-8DDE-40A3-BD5B-97C847A0DCEC}"/>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3" w:fontKey="{7B8603F6-16A8-45AC-A970-5182C83B384F}"/>
  </w:font>
  <w:font w:name="Arial Unicode MS">
    <w:altName w:val="宋体"/>
    <w:panose1 w:val="020B0604020202020204"/>
    <w:charset w:val="86"/>
    <w:family w:val="roman"/>
    <w:pitch w:val="default"/>
    <w:sig w:usb0="00000000" w:usb1="00000000" w:usb2="0000003F" w:usb3="00000000" w:csb0="603F01FF" w:csb1="FFFF0000"/>
    <w:embedRegular r:id="rId4" w:fontKey="{81F1F617-23E8-4FB1-8FF7-22C145A558DE}"/>
  </w:font>
  <w:font w:name="等线">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5"/>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124B7E52"/>
    <w:rsid w:val="12516798"/>
    <w:rsid w:val="13A36145"/>
    <w:rsid w:val="1673393D"/>
    <w:rsid w:val="191927AD"/>
    <w:rsid w:val="1AEF2BB7"/>
    <w:rsid w:val="2B7B2642"/>
    <w:rsid w:val="30D675AD"/>
    <w:rsid w:val="31C33762"/>
    <w:rsid w:val="34A80A94"/>
    <w:rsid w:val="3B7579C8"/>
    <w:rsid w:val="3E374C21"/>
    <w:rsid w:val="403F7575"/>
    <w:rsid w:val="412933DD"/>
    <w:rsid w:val="43424991"/>
    <w:rsid w:val="45834DF5"/>
    <w:rsid w:val="45E14C32"/>
    <w:rsid w:val="4A537A00"/>
    <w:rsid w:val="4D496E6B"/>
    <w:rsid w:val="50B709F1"/>
    <w:rsid w:val="5C1B2DDE"/>
    <w:rsid w:val="5D747763"/>
    <w:rsid w:val="604B6F0C"/>
    <w:rsid w:val="62406095"/>
    <w:rsid w:val="672A074E"/>
    <w:rsid w:val="68107747"/>
    <w:rsid w:val="68AD4C9B"/>
    <w:rsid w:val="6C7B37C0"/>
    <w:rsid w:val="6CC57002"/>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w:next w:val="4"/>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4">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qFormat/>
    <w:uiPriority w:val="0"/>
  </w:style>
  <w:style w:type="paragraph" w:styleId="8">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1">
    <w:name w:val="Strong"/>
    <w:qFormat/>
    <w:uiPriority w:val="0"/>
    <w:rPr>
      <w:b/>
      <w:bCs/>
    </w:rPr>
  </w:style>
  <w:style w:type="character" w:styleId="12">
    <w:name w:val="page number"/>
    <w:qFormat/>
    <w:uiPriority w:val="0"/>
  </w:style>
  <w:style w:type="character" w:customStyle="1" w:styleId="13">
    <w:name w:val="font121"/>
    <w:basedOn w:val="10"/>
    <w:qFormat/>
    <w:uiPriority w:val="0"/>
    <w:rPr>
      <w:rFonts w:hint="eastAsia" w:ascii="宋体" w:hAnsi="宋体" w:eastAsia="宋体" w:cs="宋体"/>
      <w:color w:val="000000"/>
      <w:sz w:val="28"/>
      <w:szCs w:val="28"/>
      <w:u w:val="none"/>
    </w:rPr>
  </w:style>
  <w:style w:type="character" w:customStyle="1" w:styleId="14">
    <w:name w:val="font31"/>
    <w:basedOn w:val="10"/>
    <w:qFormat/>
    <w:uiPriority w:val="0"/>
    <w:rPr>
      <w:rFonts w:hint="eastAsia" w:ascii="宋体" w:hAnsi="宋体" w:eastAsia="宋体" w:cs="宋体"/>
      <w:b/>
      <w:bCs/>
      <w:color w:val="000000"/>
      <w:sz w:val="48"/>
      <w:szCs w:val="48"/>
      <w:u w:val="none"/>
    </w:rPr>
  </w:style>
  <w:style w:type="character" w:customStyle="1" w:styleId="15">
    <w:name w:val="font112"/>
    <w:basedOn w:val="10"/>
    <w:qFormat/>
    <w:uiPriority w:val="0"/>
    <w:rPr>
      <w:rFonts w:hint="eastAsia" w:ascii="宋体" w:hAnsi="宋体" w:eastAsia="宋体" w:cs="宋体"/>
      <w:color w:val="000000"/>
      <w:sz w:val="28"/>
      <w:szCs w:val="28"/>
      <w:u w:val="none"/>
    </w:rPr>
  </w:style>
  <w:style w:type="character" w:customStyle="1" w:styleId="16">
    <w:name w:val="font101"/>
    <w:basedOn w:val="10"/>
    <w:qFormat/>
    <w:uiPriority w:val="0"/>
    <w:rPr>
      <w:rFonts w:hint="eastAsia" w:ascii="宋体" w:hAnsi="宋体" w:eastAsia="宋体" w:cs="宋体"/>
      <w:color w:val="000000"/>
      <w:sz w:val="28"/>
      <w:szCs w:val="28"/>
      <w:u w:val="none"/>
    </w:rPr>
  </w:style>
  <w:style w:type="character" w:customStyle="1" w:styleId="17">
    <w:name w:val="font21"/>
    <w:basedOn w:val="10"/>
    <w:qFormat/>
    <w:uiPriority w:val="0"/>
    <w:rPr>
      <w:rFonts w:hint="eastAsia" w:ascii="宋体" w:hAnsi="宋体" w:eastAsia="宋体" w:cs="宋体"/>
      <w:color w:val="000000"/>
      <w:sz w:val="24"/>
      <w:szCs w:val="24"/>
      <w:u w:val="none"/>
    </w:rPr>
  </w:style>
  <w:style w:type="character" w:customStyle="1" w:styleId="18">
    <w:name w:val="font91"/>
    <w:basedOn w:val="10"/>
    <w:qFormat/>
    <w:uiPriority w:val="0"/>
    <w:rPr>
      <w:rFonts w:hint="eastAsia" w:ascii="宋体" w:hAnsi="宋体" w:eastAsia="宋体" w:cs="宋体"/>
      <w:b/>
      <w:bCs/>
      <w:color w:val="000000"/>
      <w:sz w:val="40"/>
      <w:szCs w:val="40"/>
      <w:u w:val="none"/>
    </w:rPr>
  </w:style>
  <w:style w:type="character" w:customStyle="1" w:styleId="19">
    <w:name w:val="font51"/>
    <w:basedOn w:val="10"/>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 w:type="character" w:customStyle="1" w:styleId="21">
    <w:name w:val="font131"/>
    <w:basedOn w:val="10"/>
    <w:qFormat/>
    <w:uiPriority w:val="0"/>
    <w:rPr>
      <w:rFonts w:hint="eastAsia" w:ascii="仿宋" w:hAnsi="仿宋" w:eastAsia="仿宋" w:cs="仿宋"/>
      <w:color w:val="000000"/>
      <w:sz w:val="24"/>
      <w:szCs w:val="24"/>
      <w:u w:val="single"/>
    </w:rPr>
  </w:style>
  <w:style w:type="character" w:customStyle="1" w:styleId="22">
    <w:name w:val="font61"/>
    <w:basedOn w:val="10"/>
    <w:qFormat/>
    <w:uiPriority w:val="0"/>
    <w:rPr>
      <w:rFonts w:hint="eastAsia" w:ascii="仿宋" w:hAnsi="仿宋" w:eastAsia="仿宋" w:cs="仿宋"/>
      <w:color w:val="000000"/>
      <w:sz w:val="24"/>
      <w:szCs w:val="24"/>
      <w:u w:val="none"/>
    </w:rPr>
  </w:style>
  <w:style w:type="character" w:customStyle="1" w:styleId="23">
    <w:name w:val="font122"/>
    <w:basedOn w:val="10"/>
    <w:qFormat/>
    <w:uiPriority w:val="0"/>
    <w:rPr>
      <w:rFonts w:hint="eastAsia" w:ascii="仿宋" w:hAnsi="仿宋" w:eastAsia="仿宋" w:cs="仿宋"/>
      <w:color w:val="000000"/>
      <w:sz w:val="24"/>
      <w:szCs w:val="24"/>
      <w:u w:val="single"/>
    </w:rPr>
  </w:style>
  <w:style w:type="character" w:customStyle="1" w:styleId="24">
    <w:name w:val="font141"/>
    <w:basedOn w:val="10"/>
    <w:qFormat/>
    <w:uiPriority w:val="0"/>
    <w:rPr>
      <w:rFonts w:hint="eastAsia" w:ascii="仿宋" w:hAnsi="仿宋" w:eastAsia="仿宋" w:cs="仿宋"/>
      <w:color w:val="000000"/>
      <w:sz w:val="24"/>
      <w:szCs w:val="24"/>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2333</Words>
  <Characters>2539</Characters>
  <Lines>0</Lines>
  <Paragraphs>0</Paragraphs>
  <TotalTime>8</TotalTime>
  <ScaleCrop>false</ScaleCrop>
  <LinksUpToDate>false</LinksUpToDate>
  <CharactersWithSpaces>2601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2025-07-14T06:47:04Z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304D170CC0E3442B8AB0E1EC80C01610_13</vt:lpwstr>
  </property>
  <property fmtid="{D5CDD505-2E9C-101B-9397-08002B2CF9AE}" pid="4" name="KSOTemplateDocerSaveRecord">
    <vt:lpwstr>eyJoZGlkIjoiZTcwNDdlYTI1OTFhMDMyZjIzNDQ4NGFmYzk0ZjJkYmQiLCJ1c2VySWQiOiIxNjY4MjkxOTUwIn0=</vt:lpwstr>
  </property>
</Properties>
</file>