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D769F">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755E4CD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4525E20B">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11EEB970">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广东省惠州市惠东县吉隆镇污水处理提升工程项目（二期）</w:t>
      </w:r>
    </w:p>
    <w:p w14:paraId="456DBC2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6B14F37D">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2C14EB55">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（编号03号）施工劳务</w:t>
      </w:r>
    </w:p>
    <w:p w14:paraId="75F5232A">
      <w:pPr>
        <w:widowControl w:val="0"/>
        <w:wordWrap w:val="0"/>
        <w:spacing w:line="288" w:lineRule="auto"/>
        <w:jc w:val="center"/>
        <w:rPr>
          <w:rFonts w:hint="eastAsia" w:ascii="宋体" w:hAnsi="宋体" w:eastAsia="宋体" w:cs="宋体"/>
          <w:b/>
          <w:color w:val="auto"/>
          <w:kern w:val="0"/>
          <w:sz w:val="48"/>
          <w:szCs w:val="48"/>
          <w:highlight w:val="none"/>
          <w:u w:val="none"/>
          <w:lang w:eastAsia="zh-CN"/>
        </w:rPr>
      </w:pPr>
      <w:r>
        <w:rPr>
          <w:rFonts w:hint="eastAsia" w:ascii="宋体" w:hAnsi="宋体" w:eastAsia="宋体" w:cs="宋体"/>
          <w:b/>
          <w:color w:val="auto"/>
          <w:kern w:val="0"/>
          <w:sz w:val="48"/>
          <w:szCs w:val="48"/>
          <w:highlight w:val="none"/>
          <w:u w:val="none"/>
          <w:lang w:val="en-US" w:eastAsia="zh-CN"/>
        </w:rPr>
        <w:t>竞价</w:t>
      </w:r>
      <w:r>
        <w:rPr>
          <w:rFonts w:hint="eastAsia" w:ascii="宋体" w:hAnsi="宋体" w:eastAsia="宋体" w:cs="宋体"/>
          <w:b/>
          <w:color w:val="auto"/>
          <w:kern w:val="0"/>
          <w:sz w:val="48"/>
          <w:szCs w:val="48"/>
          <w:highlight w:val="none"/>
          <w:u w:val="none"/>
          <w:lang w:eastAsia="zh-CN"/>
        </w:rPr>
        <w:t>文件</w:t>
      </w:r>
    </w:p>
    <w:p w14:paraId="4B3D5EDE">
      <w:pPr>
        <w:widowControl w:val="0"/>
        <w:wordWrap w:val="0"/>
        <w:spacing w:line="288" w:lineRule="auto"/>
        <w:ind w:firstLine="880" w:firstLineChars="200"/>
        <w:jc w:val="both"/>
        <w:rPr>
          <w:rFonts w:hint="eastAsia" w:ascii="宋体" w:hAnsi="宋体" w:eastAsia="宋体" w:cs="宋体"/>
          <w:color w:val="auto"/>
          <w:kern w:val="0"/>
          <w:sz w:val="44"/>
          <w:szCs w:val="44"/>
          <w:highlight w:val="none"/>
          <w:lang w:eastAsia="zh-CN"/>
        </w:rPr>
      </w:pPr>
    </w:p>
    <w:p w14:paraId="4B751C6E">
      <w:pPr>
        <w:widowControl w:val="0"/>
        <w:wordWrap w:val="0"/>
        <w:spacing w:line="288" w:lineRule="auto"/>
        <w:ind w:firstLine="640" w:firstLineChars="200"/>
        <w:jc w:val="both"/>
        <w:rPr>
          <w:rFonts w:hint="eastAsia" w:ascii="宋体" w:hAnsi="宋体" w:eastAsia="宋体" w:cs="宋体"/>
          <w:color w:val="auto"/>
          <w:kern w:val="0"/>
          <w:sz w:val="32"/>
          <w:szCs w:val="32"/>
          <w:highlight w:val="none"/>
          <w:lang w:eastAsia="zh-CN"/>
        </w:rPr>
      </w:pPr>
    </w:p>
    <w:p w14:paraId="1F2A3B5C">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79A238D3">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2F3F4CE3">
      <w:pPr>
        <w:spacing w:line="560" w:lineRule="exact"/>
        <w:ind w:firstLine="561"/>
        <w:rPr>
          <w:rFonts w:hint="eastAsia" w:ascii="宋体" w:hAnsi="宋体" w:eastAsia="宋体" w:cs="宋体"/>
          <w:color w:val="auto"/>
          <w:sz w:val="28"/>
          <w:szCs w:val="28"/>
          <w:highlight w:val="none"/>
          <w:lang w:val="en-US" w:eastAsia="zh-CN" w:bidi="ar-SA"/>
        </w:rPr>
      </w:pPr>
    </w:p>
    <w:p w14:paraId="31CC510C">
      <w:pPr>
        <w:widowControl w:val="0"/>
        <w:wordWrap w:val="0"/>
        <w:spacing w:line="360" w:lineRule="auto"/>
        <w:jc w:val="both"/>
        <w:rPr>
          <w:rFonts w:hint="eastAsia" w:ascii="宋体" w:hAnsi="宋体" w:eastAsia="宋体" w:cs="宋体"/>
          <w:color w:val="auto"/>
          <w:kern w:val="0"/>
          <w:sz w:val="32"/>
          <w:szCs w:val="32"/>
          <w:highlight w:val="none"/>
          <w:lang w:eastAsia="zh-CN"/>
        </w:rPr>
      </w:pPr>
    </w:p>
    <w:p w14:paraId="1D4D4FCE">
      <w:pPr>
        <w:framePr w:wrap="around" w:vAnchor="margin" w:hAnchor="text" w:y="1"/>
        <w:spacing w:line="560" w:lineRule="exact"/>
        <w:ind w:firstLine="561"/>
        <w:rPr>
          <w:rFonts w:hint="eastAsia" w:ascii="宋体" w:hAnsi="宋体" w:eastAsia="宋体" w:cs="宋体"/>
          <w:color w:val="auto"/>
          <w:sz w:val="28"/>
          <w:szCs w:val="28"/>
          <w:highlight w:val="none"/>
          <w:lang w:val="en-US" w:eastAsia="zh-CN" w:bidi="ar-SA"/>
        </w:rPr>
      </w:pPr>
    </w:p>
    <w:p w14:paraId="2A256217">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广东路通达建设工程有限公司</w:t>
      </w:r>
    </w:p>
    <w:p w14:paraId="6630CF56">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惠州中茂招标有限公司</w:t>
      </w:r>
    </w:p>
    <w:p w14:paraId="4AE52994">
      <w:pPr>
        <w:widowControl w:val="0"/>
        <w:wordWrap w:val="0"/>
        <w:spacing w:line="720" w:lineRule="exact"/>
        <w:jc w:val="center"/>
        <w:rPr>
          <w:rFonts w:hint="eastAsia" w:ascii="宋体" w:hAnsi="宋体" w:eastAsia="宋体" w:cs="宋体"/>
          <w:b/>
          <w:bCs/>
          <w:color w:val="auto"/>
          <w:kern w:val="2"/>
          <w:sz w:val="44"/>
          <w:szCs w:val="44"/>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2025年5月12日</w:t>
      </w:r>
    </w:p>
    <w:p w14:paraId="4F133677">
      <w:pPr>
        <w:wordWrap w:val="0"/>
        <w:rPr>
          <w:rFonts w:hint="eastAsia" w:ascii="宋体" w:hAnsi="宋体" w:eastAsia="宋体" w:cs="宋体"/>
          <w:b/>
          <w:bCs/>
          <w:color w:val="auto"/>
          <w:sz w:val="44"/>
          <w:szCs w:val="44"/>
          <w:highlight w:val="none"/>
          <w:lang w:val="zh-TW" w:eastAsia="zh-TW"/>
        </w:rPr>
        <w:sectPr>
          <w:footerReference r:id="rId5" w:type="first"/>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widowControl w:val="0"/>
        <w:wordWrap w:val="0"/>
        <w:spacing w:line="440" w:lineRule="exact"/>
        <w:jc w:val="center"/>
        <w:outlineLvl w:val="9"/>
        <w:rPr>
          <w:rFonts w:hint="eastAsia" w:ascii="宋体" w:hAnsi="宋体" w:eastAsia="宋体" w:cs="宋体"/>
          <w:b/>
          <w:bCs/>
          <w:color w:val="auto"/>
          <w:kern w:val="2"/>
          <w:sz w:val="44"/>
          <w:szCs w:val="44"/>
          <w:highlight w:val="none"/>
          <w:u w:color="000000"/>
          <w:lang w:val="zh-TW" w:eastAsia="zh-TW" w:bidi="ar-SA"/>
        </w:rPr>
      </w:pPr>
      <w:r>
        <w:rPr>
          <w:rFonts w:hint="eastAsia" w:ascii="宋体" w:hAnsi="宋体" w:eastAsia="宋体" w:cs="宋体"/>
          <w:b/>
          <w:bCs/>
          <w:color w:val="auto"/>
          <w:kern w:val="2"/>
          <w:sz w:val="44"/>
          <w:szCs w:val="44"/>
          <w:highlight w:val="none"/>
          <w:u w:color="000000"/>
          <w:lang w:val="zh-TW" w:eastAsia="zh-TW" w:bidi="ar-SA"/>
        </w:rPr>
        <w:t>目    录</w:t>
      </w:r>
    </w:p>
    <w:p w14:paraId="2CCFF8AF">
      <w:pPr>
        <w:keepNext w:val="0"/>
        <w:keepLines w:val="0"/>
        <w:pageBreakBefore w:val="0"/>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lang w:val="en-US" w:eastAsia="en-US" w:bidi="ar-SA"/>
        </w:rPr>
      </w:pPr>
    </w:p>
    <w:p w14:paraId="292D4FDA">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sz w:val="52"/>
          <w:szCs w:val="52"/>
          <w:lang w:val="en-US" w:eastAsia="en-US" w:bidi="ar-SA"/>
        </w:rPr>
        <w:fldChar w:fldCharType="begin"/>
      </w:r>
      <w:r>
        <w:rPr>
          <w:rFonts w:hint="eastAsia" w:ascii="宋体" w:hAnsi="宋体" w:eastAsia="宋体" w:cs="宋体"/>
          <w:b/>
          <w:bCs w:val="0"/>
          <w:color w:val="auto"/>
          <w:sz w:val="52"/>
          <w:szCs w:val="52"/>
          <w:lang w:val="en-US" w:eastAsia="en-US" w:bidi="ar-SA"/>
        </w:rPr>
        <w:instrText xml:space="preserve">TOC \o "1-3" \h \u </w:instrText>
      </w:r>
      <w:r>
        <w:rPr>
          <w:rFonts w:hint="eastAsia" w:ascii="宋体" w:hAnsi="宋体" w:eastAsia="宋体" w:cs="宋体"/>
          <w:b/>
          <w:bCs w:val="0"/>
          <w:color w:val="auto"/>
          <w:sz w:val="52"/>
          <w:szCs w:val="52"/>
          <w:lang w:val="en-US" w:eastAsia="en-US" w:bidi="ar-SA"/>
        </w:rPr>
        <w:fldChar w:fldCharType="separate"/>
      </w:r>
      <w:r>
        <w:rPr>
          <w:rFonts w:hint="eastAsia" w:ascii="宋体" w:hAnsi="宋体" w:eastAsia="宋体" w:cs="宋体"/>
          <w:b/>
          <w:bCs w:val="0"/>
          <w:color w:val="auto"/>
          <w:sz w:val="32"/>
          <w:szCs w:val="52"/>
          <w:lang w:val="en-US" w:eastAsia="en-US" w:bidi="ar-SA"/>
        </w:rPr>
        <w:fldChar w:fldCharType="begin"/>
      </w:r>
      <w:r>
        <w:rPr>
          <w:rFonts w:hint="eastAsia" w:ascii="宋体" w:hAnsi="宋体" w:eastAsia="宋体" w:cs="宋体"/>
          <w:b/>
          <w:bCs w:val="0"/>
          <w:color w:val="auto"/>
          <w:sz w:val="32"/>
          <w:szCs w:val="52"/>
          <w:lang w:val="en-US" w:eastAsia="en-US" w:bidi="ar-SA"/>
        </w:rPr>
        <w:instrText xml:space="preserve"> HYPERLINK \l _Toc23007 </w:instrText>
      </w:r>
      <w:r>
        <w:rPr>
          <w:rFonts w:hint="eastAsia" w:ascii="宋体" w:hAnsi="宋体" w:eastAsia="宋体" w:cs="宋体"/>
          <w:b/>
          <w:bCs w:val="0"/>
          <w:color w:val="auto"/>
          <w:sz w:val="32"/>
          <w:szCs w:val="52"/>
          <w:lang w:val="en-US" w:eastAsia="en-US" w:bidi="ar-SA"/>
        </w:rPr>
        <w:fldChar w:fldCharType="separate"/>
      </w:r>
      <w:r>
        <w:rPr>
          <w:rFonts w:hint="eastAsia" w:ascii="宋体" w:hAnsi="宋体" w:eastAsia="宋体" w:cs="宋体"/>
          <w:b/>
          <w:bCs w:val="0"/>
          <w:color w:val="auto"/>
          <w:kern w:val="0"/>
          <w:sz w:val="32"/>
          <w:szCs w:val="48"/>
          <w:highlight w:val="none"/>
          <w:lang w:val="en-US" w:eastAsia="zh-CN"/>
        </w:rPr>
        <w:t>第一部分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竞价</w:t>
      </w:r>
      <w:r>
        <w:rPr>
          <w:rFonts w:hint="eastAsia" w:ascii="宋体" w:hAnsi="宋体" w:eastAsia="宋体" w:cs="宋体"/>
          <w:b/>
          <w:bCs w:val="0"/>
          <w:color w:val="auto"/>
          <w:kern w:val="0"/>
          <w:sz w:val="32"/>
          <w:szCs w:val="48"/>
          <w:highlight w:val="none"/>
          <w:lang w:val="zh-TW" w:eastAsia="zh-TW"/>
        </w:rPr>
        <w:t>公告</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_Toc23007 \h </w:instrText>
      </w:r>
      <w:r>
        <w:rPr>
          <w:b/>
          <w:bCs w:val="0"/>
          <w:color w:val="auto"/>
          <w:sz w:val="32"/>
          <w:szCs w:val="40"/>
        </w:rPr>
        <w:fldChar w:fldCharType="separate"/>
      </w:r>
      <w:r>
        <w:rPr>
          <w:b/>
          <w:bCs w:val="0"/>
          <w:color w:val="auto"/>
          <w:sz w:val="32"/>
          <w:szCs w:val="40"/>
        </w:rPr>
        <w:t>3</w:t>
      </w:r>
      <w:r>
        <w:rPr>
          <w:b/>
          <w:bCs w:val="0"/>
          <w:color w:val="auto"/>
          <w:sz w:val="32"/>
          <w:szCs w:val="40"/>
        </w:rPr>
        <w:fldChar w:fldCharType="end"/>
      </w:r>
      <w:r>
        <w:rPr>
          <w:rFonts w:hint="eastAsia" w:ascii="宋体" w:hAnsi="宋体" w:eastAsia="宋体" w:cs="宋体"/>
          <w:b/>
          <w:bCs w:val="0"/>
          <w:color w:val="auto"/>
          <w:sz w:val="32"/>
          <w:szCs w:val="52"/>
          <w:lang w:val="en-US" w:eastAsia="en-US" w:bidi="ar-SA"/>
        </w:rPr>
        <w:fldChar w:fldCharType="end"/>
      </w:r>
    </w:p>
    <w:p w14:paraId="655AB81B">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_Toc789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zh-TW" w:eastAsia="zh-TW"/>
        </w:rPr>
        <w:t>第</w:t>
      </w:r>
      <w:r>
        <w:rPr>
          <w:rFonts w:hint="eastAsia" w:ascii="宋体" w:hAnsi="宋体" w:eastAsia="宋体" w:cs="宋体"/>
          <w:b/>
          <w:bCs w:val="0"/>
          <w:color w:val="auto"/>
          <w:kern w:val="0"/>
          <w:sz w:val="32"/>
          <w:szCs w:val="48"/>
          <w:highlight w:val="none"/>
          <w:lang w:eastAsia="zh-CN"/>
        </w:rPr>
        <w:t>二</w:t>
      </w:r>
      <w:r>
        <w:rPr>
          <w:rFonts w:hint="eastAsia" w:ascii="宋体" w:hAnsi="宋体" w:eastAsia="宋体" w:cs="宋体"/>
          <w:b/>
          <w:bCs w:val="0"/>
          <w:color w:val="auto"/>
          <w:kern w:val="0"/>
          <w:sz w:val="32"/>
          <w:szCs w:val="48"/>
          <w:highlight w:val="none"/>
          <w:lang w:val="zh-TW" w:eastAsia="zh-TW"/>
        </w:rPr>
        <w:t xml:space="preserve">部分  </w:t>
      </w:r>
      <w:r>
        <w:rPr>
          <w:rFonts w:hint="eastAsia" w:ascii="宋体" w:hAnsi="宋体" w:eastAsia="宋体" w:cs="宋体"/>
          <w:b/>
          <w:bCs w:val="0"/>
          <w:color w:val="auto"/>
          <w:kern w:val="0"/>
          <w:sz w:val="32"/>
          <w:szCs w:val="48"/>
          <w:highlight w:val="none"/>
          <w:lang w:eastAsia="zh-CN"/>
        </w:rPr>
        <w:t>参选人须知</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_Toc789 \h </w:instrText>
      </w:r>
      <w:r>
        <w:rPr>
          <w:b/>
          <w:bCs w:val="0"/>
          <w:color w:val="auto"/>
          <w:sz w:val="32"/>
          <w:szCs w:val="40"/>
        </w:rPr>
        <w:fldChar w:fldCharType="separate"/>
      </w:r>
      <w:r>
        <w:rPr>
          <w:b/>
          <w:bCs w:val="0"/>
          <w:color w:val="auto"/>
          <w:sz w:val="32"/>
          <w:szCs w:val="40"/>
        </w:rPr>
        <w:t>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1EC679E5">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_Toc27124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第三部分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工程量清单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_Toc27124 \h </w:instrText>
      </w:r>
      <w:r>
        <w:rPr>
          <w:b/>
          <w:bCs w:val="0"/>
          <w:color w:val="auto"/>
          <w:sz w:val="32"/>
          <w:szCs w:val="40"/>
        </w:rPr>
        <w:fldChar w:fldCharType="separate"/>
      </w:r>
      <w:r>
        <w:rPr>
          <w:b/>
          <w:bCs w:val="0"/>
          <w:color w:val="auto"/>
          <w:sz w:val="32"/>
          <w:szCs w:val="40"/>
        </w:rPr>
        <w:t>12</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5146CD9D">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_Toc24321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第四部分  评选办法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_Toc24321 \h </w:instrText>
      </w:r>
      <w:r>
        <w:rPr>
          <w:b/>
          <w:bCs w:val="0"/>
          <w:color w:val="auto"/>
          <w:sz w:val="32"/>
          <w:szCs w:val="40"/>
        </w:rPr>
        <w:fldChar w:fldCharType="separate"/>
      </w:r>
      <w:r>
        <w:rPr>
          <w:b/>
          <w:bCs w:val="0"/>
          <w:color w:val="auto"/>
          <w:sz w:val="32"/>
          <w:szCs w:val="40"/>
        </w:rPr>
        <w:t>75</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2361C6B2">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_Toc20303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lang w:val="en-US" w:eastAsia="zh-CN"/>
        </w:rPr>
        <w:t xml:space="preserve">第五部分 </w:t>
      </w:r>
      <w:r>
        <w:rPr>
          <w:rFonts w:hint="eastAsia" w:ascii="宋体" w:hAnsi="宋体" w:eastAsia="宋体" w:cs="宋体"/>
          <w:b/>
          <w:bCs w:val="0"/>
          <w:color w:val="auto"/>
          <w:kern w:val="0"/>
          <w:sz w:val="32"/>
          <w:szCs w:val="48"/>
          <w:highlight w:val="none"/>
          <w:lang w:val="en-US" w:eastAsia="zh-CN"/>
        </w:rPr>
        <w:t>合同主要条款</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_Toc20303 \h </w:instrText>
      </w:r>
      <w:r>
        <w:rPr>
          <w:b/>
          <w:bCs w:val="0"/>
          <w:color w:val="auto"/>
          <w:sz w:val="32"/>
          <w:szCs w:val="40"/>
        </w:rPr>
        <w:fldChar w:fldCharType="separate"/>
      </w:r>
      <w:r>
        <w:rPr>
          <w:b/>
          <w:bCs w:val="0"/>
          <w:color w:val="auto"/>
          <w:sz w:val="32"/>
          <w:szCs w:val="40"/>
        </w:rPr>
        <w:t>76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63FA15AE">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_Toc27313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第六部分  响应文件格式</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_Toc27313 \h </w:instrText>
      </w:r>
      <w:r>
        <w:rPr>
          <w:b/>
          <w:bCs w:val="0"/>
          <w:color w:val="auto"/>
          <w:sz w:val="32"/>
          <w:szCs w:val="40"/>
        </w:rPr>
        <w:fldChar w:fldCharType="separate"/>
      </w:r>
      <w:r>
        <w:rPr>
          <w:b/>
          <w:bCs w:val="0"/>
          <w:color w:val="auto"/>
          <w:sz w:val="32"/>
          <w:szCs w:val="40"/>
        </w:rPr>
        <w:t>86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03CC74B3">
      <w:pPr>
        <w:keepNext w:val="0"/>
        <w:keepLines w:val="0"/>
        <w:pageBreakBefore w:val="0"/>
        <w:framePr w:wrap="around" w:vAnchor="page" w:hAnchor="text" w:y="3110"/>
        <w:widowControl/>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kern w:val="0"/>
          <w:sz w:val="40"/>
          <w:szCs w:val="40"/>
          <w:lang w:eastAsia="en-US"/>
        </w:rPr>
      </w:pPr>
      <w:r>
        <w:rPr>
          <w:rFonts w:hint="eastAsia" w:ascii="宋体" w:hAnsi="宋体" w:eastAsia="宋体" w:cs="宋体"/>
          <w:b/>
          <w:bCs w:val="0"/>
          <w:color w:val="auto"/>
          <w:kern w:val="0"/>
          <w:sz w:val="32"/>
          <w:szCs w:val="52"/>
          <w:lang w:eastAsia="en-US"/>
        </w:rPr>
        <w:fldChar w:fldCharType="end"/>
      </w:r>
    </w:p>
    <w:p w14:paraId="593E6214">
      <w:pPr>
        <w:widowControl w:val="0"/>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pPr>
      <w:r>
        <w:rPr>
          <w:rFonts w:hint="eastAsia" w:ascii="宋体" w:hAnsi="宋体" w:eastAsia="宋体" w:cs="宋体"/>
          <w:b/>
          <w:bCs/>
          <w:color w:val="auto"/>
          <w:kern w:val="2"/>
          <w:sz w:val="32"/>
          <w:szCs w:val="32"/>
          <w:highlight w:val="none"/>
          <w:u w:color="000000"/>
          <w:lang w:val="en-US" w:eastAsia="zh-CN" w:bidi="ar-SA"/>
        </w:rPr>
        <w:br w:type="page"/>
      </w:r>
    </w:p>
    <w:p w14:paraId="0F32ED90">
      <w:pPr>
        <w:keepNext w:val="0"/>
        <w:keepLines/>
        <w:pageBreakBefore w:val="0"/>
        <w:widowControl/>
        <w:kinsoku/>
        <w:wordWrap w:val="0"/>
        <w:overflowPunct/>
        <w:topLinePunct w:val="0"/>
        <w:autoSpaceDE/>
        <w:autoSpaceDN/>
        <w:bidi w:val="0"/>
        <w:adjustRightInd/>
        <w:snapToGrid/>
        <w:spacing w:line="480" w:lineRule="auto"/>
        <w:ind w:left="-199" w:leftChars="-95" w:firstLine="0" w:firstLineChars="0"/>
        <w:jc w:val="center"/>
        <w:textAlignment w:val="auto"/>
        <w:outlineLvl w:val="0"/>
        <w:rPr>
          <w:rFonts w:hint="eastAsia" w:ascii="宋体" w:hAnsi="宋体" w:eastAsia="宋体" w:cs="宋体"/>
          <w:b/>
          <w:bCs/>
          <w:color w:val="auto"/>
          <w:kern w:val="0"/>
          <w:sz w:val="32"/>
          <w:szCs w:val="32"/>
          <w:highlight w:val="none"/>
          <w:lang w:val="zh-TW" w:eastAsia="zh-TW"/>
        </w:rPr>
      </w:pPr>
      <w:bookmarkStart w:id="0" w:name="_Toc23007"/>
      <w:r>
        <w:rPr>
          <w:rFonts w:hint="eastAsia" w:ascii="宋体" w:hAnsi="宋体" w:eastAsia="宋体" w:cs="宋体"/>
          <w:b/>
          <w:bCs/>
          <w:color w:val="auto"/>
          <w:kern w:val="0"/>
          <w:sz w:val="32"/>
          <w:szCs w:val="32"/>
          <w:highlight w:val="none"/>
          <w:lang w:val="en-US" w:eastAsia="zh-CN"/>
        </w:rPr>
        <w:t>第一部分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竞价</w:t>
      </w:r>
      <w:r>
        <w:rPr>
          <w:rFonts w:hint="eastAsia" w:ascii="宋体" w:hAnsi="宋体" w:eastAsia="宋体" w:cs="宋体"/>
          <w:b/>
          <w:bCs/>
          <w:color w:val="auto"/>
          <w:kern w:val="0"/>
          <w:sz w:val="32"/>
          <w:szCs w:val="32"/>
          <w:highlight w:val="none"/>
          <w:lang w:val="zh-TW" w:eastAsia="zh-TW"/>
        </w:rPr>
        <w:t>公告</w:t>
      </w:r>
      <w:bookmarkEnd w:id="0"/>
    </w:p>
    <w:p w14:paraId="162A50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0"/>
          <w:sz w:val="28"/>
          <w:szCs w:val="28"/>
          <w:highlight w:val="none"/>
          <w:lang w:eastAsia="en-US"/>
        </w:rPr>
      </w:pPr>
      <w:r>
        <w:rPr>
          <w:rFonts w:hint="eastAsia" w:ascii="宋体" w:hAnsi="宋体" w:eastAsia="宋体" w:cs="宋体"/>
          <w:color w:val="auto"/>
          <w:kern w:val="0"/>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kern w:val="0"/>
          <w:sz w:val="28"/>
          <w:szCs w:val="28"/>
          <w:highlight w:val="none"/>
          <w:u w:val="none" w:color="auto"/>
          <w:lang w:val="en-US" w:eastAsia="zh-CN"/>
        </w:rPr>
        <w:t>”</w:t>
      </w:r>
      <w:r>
        <w:rPr>
          <w:rFonts w:hint="eastAsia" w:ascii="宋体" w:hAnsi="宋体" w:eastAsia="宋体" w:cs="宋体"/>
          <w:color w:val="auto"/>
          <w:kern w:val="0"/>
          <w:sz w:val="28"/>
          <w:szCs w:val="28"/>
          <w:highlight w:val="none"/>
          <w:u w:val="none" w:color="auto"/>
          <w:lang w:val="en-US" w:eastAsia="zh-CN"/>
        </w:rPr>
        <w:t>）的委托，诚邀国内合格参选人就广东省惠州市惠东县吉隆镇污水处理提升工程项目（二期）（编号03号）施工劳务</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53C2F518">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一、采购方式：</w:t>
      </w:r>
      <w:r>
        <w:rPr>
          <w:rFonts w:hint="eastAsia" w:ascii="宋体" w:hAnsi="宋体" w:eastAsia="宋体" w:cs="宋体"/>
          <w:color w:val="auto"/>
          <w:kern w:val="2"/>
          <w:sz w:val="28"/>
          <w:szCs w:val="28"/>
          <w:highlight w:val="none"/>
          <w:u w:color="000000"/>
          <w:lang w:val="en-US" w:eastAsia="zh-CN" w:bidi="ar-SA"/>
        </w:rPr>
        <w:t>公开</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竞价</w:t>
      </w:r>
    </w:p>
    <w:p w14:paraId="3A5CE454">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二、项目概况与采购内容</w:t>
      </w:r>
    </w:p>
    <w:p w14:paraId="1FB6CA89">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1、项目概况：</w:t>
      </w:r>
    </w:p>
    <w:p w14:paraId="166A45D1">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val="0"/>
          <w:bCs w:val="0"/>
          <w:color w:val="auto"/>
          <w:kern w:val="2"/>
          <w:sz w:val="28"/>
          <w:szCs w:val="28"/>
          <w:highlight w:val="none"/>
          <w:u w:color="000000"/>
          <w:lang w:val="en-US" w:eastAsia="zh-CN" w:bidi="ar-SA"/>
        </w:rPr>
        <w:t>新建污水主管网DN300～DN600mm，管长约26.49km，新建雨水主管网d300mm～d1800mm，管长约19.10km(含雨水口连接管)。(具体施工内容以施工图、工程量清单及招标人书面通知为准，当施工图与清单不一致时，以招标人的书面通知为准)。）</w:t>
      </w:r>
    </w:p>
    <w:p w14:paraId="066F9D9F">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bidi="ar-SA"/>
        </w:rPr>
      </w:pPr>
      <w:r>
        <w:rPr>
          <w:rFonts w:hint="eastAsia" w:ascii="宋体" w:hAnsi="宋体" w:eastAsia="宋体" w:cs="宋体"/>
          <w:b/>
          <w:bCs/>
          <w:color w:val="auto"/>
          <w:sz w:val="28"/>
          <w:szCs w:val="28"/>
          <w:highlight w:val="none"/>
          <w:lang w:val="en-US" w:eastAsia="zh-CN" w:bidi="ar-SA"/>
        </w:rPr>
        <w:t>采购内容：</w:t>
      </w:r>
    </w:p>
    <w:p w14:paraId="577CE0C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bidi="ar-SA"/>
        </w:rPr>
        <w:t>承包人现场施工所需的施工劳务</w:t>
      </w:r>
    </w:p>
    <w:p w14:paraId="7AFEAF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i w:val="0"/>
          <w:iCs w:val="0"/>
          <w:caps w:val="0"/>
          <w:color w:val="auto"/>
          <w:spacing w:val="0"/>
          <w:sz w:val="28"/>
          <w:szCs w:val="28"/>
          <w:highlight w:val="none"/>
          <w:u w:val="none"/>
          <w:shd w:val="clear" w:fill="FFFFFF"/>
          <w:lang w:val="en-US" w:eastAsia="en-US" w:bidi="ar-SA"/>
        </w:rPr>
        <w:t>三、</w:t>
      </w:r>
      <w:r>
        <w:rPr>
          <w:rFonts w:hint="eastAsia" w:ascii="宋体" w:hAnsi="宋体" w:eastAsia="宋体" w:cs="宋体"/>
          <w:b/>
          <w:i w:val="0"/>
          <w:iCs w:val="0"/>
          <w:caps w:val="0"/>
          <w:color w:val="auto"/>
          <w:spacing w:val="0"/>
          <w:sz w:val="28"/>
          <w:szCs w:val="28"/>
          <w:highlight w:val="none"/>
          <w:u w:val="none"/>
          <w:shd w:val="clear" w:fill="FFFFFF"/>
          <w:lang w:val="en-US" w:eastAsia="zh-CN" w:bidi="ar-SA"/>
        </w:rPr>
        <w:t>参选人</w:t>
      </w:r>
      <w:r>
        <w:rPr>
          <w:rFonts w:hint="eastAsia" w:ascii="宋体" w:hAnsi="宋体" w:eastAsia="宋体" w:cs="宋体"/>
          <w:b/>
          <w:i w:val="0"/>
          <w:iCs w:val="0"/>
          <w:caps w:val="0"/>
          <w:color w:val="auto"/>
          <w:spacing w:val="0"/>
          <w:sz w:val="28"/>
          <w:szCs w:val="28"/>
          <w:highlight w:val="none"/>
          <w:u w:val="none"/>
          <w:shd w:val="clear" w:fill="FFFFFF"/>
          <w:lang w:val="en-US" w:eastAsia="en-US" w:bidi="ar-SA"/>
        </w:rPr>
        <w:t>资格要求</w:t>
      </w:r>
    </w:p>
    <w:p w14:paraId="177608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在中华人民共和国境内注册的法人或其他组织，参选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73D89A9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B95470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本次采购不接受联合体响应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11B5B95">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四、</w:t>
      </w:r>
      <w:r>
        <w:rPr>
          <w:rFonts w:hint="eastAsia" w:ascii="宋体" w:hAnsi="宋体" w:eastAsia="宋体" w:cs="宋体"/>
          <w:b/>
          <w:bCs/>
          <w:i w:val="0"/>
          <w:iCs w:val="0"/>
          <w:caps w:val="0"/>
          <w:color w:val="auto"/>
          <w:spacing w:val="0"/>
          <w:kern w:val="0"/>
          <w:sz w:val="28"/>
          <w:szCs w:val="28"/>
          <w:highlight w:val="none"/>
          <w:u w:val="none" w:color="000000"/>
          <w:shd w:val="clear" w:fill="FFFFFF"/>
          <w:lang w:val="en-US" w:eastAsia="zh-CN" w:bidi="ar"/>
        </w:rPr>
        <w:t>竞价文件</w:t>
      </w:r>
      <w:r>
        <w:rPr>
          <w:rFonts w:hint="eastAsia" w:ascii="宋体" w:hAnsi="宋体" w:eastAsia="宋体" w:cs="宋体"/>
          <w:b/>
          <w:bCs/>
          <w:color w:val="auto"/>
          <w:kern w:val="2"/>
          <w:sz w:val="28"/>
          <w:szCs w:val="28"/>
          <w:highlight w:val="none"/>
          <w:u w:color="000000"/>
          <w:lang w:val="en-US" w:eastAsia="zh-CN" w:bidi="ar-SA"/>
        </w:rPr>
        <w:t>的获取</w:t>
      </w:r>
    </w:p>
    <w:p w14:paraId="736B9C8B">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1、本项目竞价文件、补遗书（补充、澄清、修改文件）以网上下载方式发放。如需图纸请自行联系本项目联系人获取。</w:t>
      </w:r>
    </w:p>
    <w:p w14:paraId="650932A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2、澄清、补充、修改等更正补充公告请自行登录http://www.gdltdjs.com进行下载，采购人不再另行通知。</w:t>
      </w:r>
    </w:p>
    <w:p w14:paraId="6479AB4C">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五、响应文件的递交</w:t>
      </w:r>
    </w:p>
    <w:p w14:paraId="4E2C1F10">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1、采购人不统一组织工程现场踏勘和响应预备会,响应人视需要自行前往现场踏勘。</w:t>
      </w:r>
    </w:p>
    <w:p w14:paraId="1FCE2C1C">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2、响应文</w:t>
      </w:r>
      <w:r>
        <w:rPr>
          <w:rFonts w:hint="eastAsia" w:ascii="宋体" w:hAnsi="宋体" w:eastAsia="宋体" w:cs="宋体"/>
          <w:color w:val="auto"/>
          <w:kern w:val="2"/>
          <w:sz w:val="28"/>
          <w:szCs w:val="28"/>
          <w:highlight w:val="none"/>
          <w:u w:val="none" w:color="auto"/>
          <w:lang w:val="en-US" w:eastAsia="zh-CN" w:bidi="ar-SA"/>
        </w:rPr>
        <w:t>件递交的截止时间：</w:t>
      </w:r>
      <w:r>
        <w:rPr>
          <w:rFonts w:hint="eastAsia" w:ascii="宋体" w:hAnsi="宋体" w:eastAsia="宋体" w:cs="宋体"/>
          <w:color w:val="auto"/>
          <w:kern w:val="2"/>
          <w:sz w:val="28"/>
          <w:szCs w:val="28"/>
          <w:highlight w:val="none"/>
          <w:u w:val="single" w:color="auto"/>
          <w:lang w:val="en-US" w:eastAsia="zh-CN" w:bidi="ar-SA"/>
        </w:rPr>
        <w:t>2025年5月16日12:00。</w:t>
      </w:r>
    </w:p>
    <w:p w14:paraId="37C1F08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3、响应文件递交方式：纸质响应文件采用现场递交或邮寄方式，递交（邮寄</w:t>
      </w:r>
      <w:r>
        <w:rPr>
          <w:rFonts w:hint="eastAsia" w:ascii="宋体" w:hAnsi="宋体" w:eastAsia="宋体" w:cs="宋体"/>
          <w:color w:val="auto"/>
          <w:kern w:val="2"/>
          <w:sz w:val="28"/>
          <w:szCs w:val="28"/>
          <w:highlight w:val="none"/>
          <w:u w:val="none" w:color="auto"/>
          <w:lang w:val="en-US" w:eastAsia="zh-CN" w:bidi="ar-SA"/>
        </w:rPr>
        <w:t>）地址：</w:t>
      </w:r>
      <w:r>
        <w:rPr>
          <w:rFonts w:hint="eastAsia" w:ascii="宋体" w:hAnsi="宋体" w:eastAsia="宋体" w:cs="宋体"/>
          <w:b w:val="0"/>
          <w:bCs w:val="0"/>
          <w:i w:val="0"/>
          <w:iCs w:val="0"/>
          <w:caps w:val="0"/>
          <w:color w:val="auto"/>
          <w:spacing w:val="0"/>
          <w:kern w:val="2"/>
          <w:sz w:val="28"/>
          <w:szCs w:val="28"/>
          <w:highlight w:val="none"/>
          <w:u w:val="single" w:color="000000"/>
          <w:shd w:val="clear" w:fill="FFFFFF"/>
          <w:lang w:val="en-US" w:eastAsia="zh-CN" w:bidi="ar-SA"/>
        </w:rPr>
        <w:t>惠州市惠东县惠东大道1212号4楼</w:t>
      </w:r>
      <w:r>
        <w:rPr>
          <w:rFonts w:hint="eastAsia" w:ascii="宋体" w:hAnsi="宋体" w:eastAsia="宋体" w:cs="宋体"/>
          <w:color w:val="auto"/>
          <w:kern w:val="2"/>
          <w:sz w:val="28"/>
          <w:szCs w:val="28"/>
          <w:highlight w:val="none"/>
          <w:u w:color="000000"/>
          <w:lang w:val="en-US" w:eastAsia="zh-CN" w:bidi="ar-SA"/>
        </w:rPr>
        <w:t>。</w:t>
      </w:r>
    </w:p>
    <w:p w14:paraId="2EE2B127">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4、逾期送达或未密封将予以拒收。</w:t>
      </w:r>
    </w:p>
    <w:p w14:paraId="19D5DDA1">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六、发布公告的媒介</w:t>
      </w:r>
    </w:p>
    <w:p w14:paraId="5B354A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本次</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采购公告</w:t>
      </w:r>
      <w:r>
        <w:rPr>
          <w:rFonts w:hint="eastAsia" w:ascii="宋体" w:hAnsi="宋体" w:eastAsia="宋体" w:cs="宋体"/>
          <w:color w:val="auto"/>
          <w:kern w:val="2"/>
          <w:sz w:val="28"/>
          <w:szCs w:val="28"/>
          <w:highlight w:val="none"/>
          <w:u w:color="000000"/>
          <w:lang w:val="en-US" w:eastAsia="zh-CN" w:bidi="ar-SA"/>
        </w:rPr>
        <w:t>在http://www.gdltdjs.com上发布。</w:t>
      </w:r>
    </w:p>
    <w:p w14:paraId="5E6A60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55AB5D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5E7DC3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38815E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惠州市惠东县惠东大道1212号4楼</w:t>
      </w:r>
    </w:p>
    <w:p w14:paraId="20C593B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0752-8115336</w:t>
      </w:r>
    </w:p>
    <w:p w14:paraId="63949C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6A47E3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6416AF3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惠州仲恺高新区陈江街道仲恺五路89号惠众公馆商业楼1栋8楼808、810号（集群注册）</w:t>
      </w:r>
    </w:p>
    <w:p w14:paraId="50AC301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18927390540</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br w:type="textWrapping"/>
      </w:r>
    </w:p>
    <w:p w14:paraId="2E4415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E484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6B1C2DC2">
      <w:pPr>
        <w:widowControl w:val="0"/>
        <w:numPr>
          <w:ilvl w:val="0"/>
          <w:numId w:val="0"/>
        </w:numPr>
        <w:wordWrap w:val="0"/>
        <w:spacing w:line="440" w:lineRule="exact"/>
        <w:jc w:val="right"/>
        <w:outlineLvl w:val="9"/>
        <w:rPr>
          <w:rFonts w:hint="eastAsia" w:ascii="宋体" w:hAnsi="宋体" w:eastAsia="宋体" w:cs="宋体"/>
          <w:b/>
          <w:bCs/>
          <w:color w:val="auto"/>
          <w:kern w:val="2"/>
          <w:sz w:val="32"/>
          <w:szCs w:val="32"/>
          <w:highlight w:val="none"/>
          <w:u w:color="000000"/>
          <w:lang w:val="en-US" w:eastAsia="zh-CN" w:bidi="ar-SA"/>
        </w:rPr>
      </w:pPr>
      <w:r>
        <w:rPr>
          <w:rFonts w:hint="eastAsia" w:ascii="宋体" w:hAnsi="宋体" w:eastAsia="宋体" w:cs="宋体"/>
          <w:b w:val="0"/>
          <w:bCs w:val="0"/>
          <w:i w:val="0"/>
          <w:iCs w:val="0"/>
          <w:caps w:val="0"/>
          <w:color w:val="auto"/>
          <w:spacing w:val="0"/>
          <w:kern w:val="0"/>
          <w:sz w:val="28"/>
          <w:szCs w:val="28"/>
          <w:u w:val="none" w:color="000000"/>
          <w:shd w:val="clear" w:fill="FFFFFF"/>
          <w:lang w:val="en-US" w:eastAsia="zh-CN" w:bidi="ar"/>
        </w:rPr>
        <w:t>公告发布时间：2025年5月12日</w:t>
      </w:r>
    </w:p>
    <w:p w14:paraId="687C0335">
      <w:pPr>
        <w:widowControl/>
        <w:jc w:val="left"/>
        <w:rPr>
          <w:rFonts w:hint="eastAsia" w:ascii="宋体" w:hAnsi="宋体" w:eastAsia="宋体" w:cs="宋体"/>
          <w:b/>
          <w:bCs/>
          <w:color w:val="auto"/>
          <w:kern w:val="0"/>
          <w:sz w:val="32"/>
          <w:szCs w:val="32"/>
          <w:highlight w:val="none"/>
          <w:lang w:val="zh-TW" w:eastAsia="zh-TW"/>
        </w:rPr>
      </w:pPr>
      <w:bookmarkStart w:id="1" w:name="_Toc500491903"/>
      <w:bookmarkStart w:id="2" w:name="_Toc21380"/>
      <w:bookmarkStart w:id="3" w:name="_Toc392345907"/>
      <w:bookmarkStart w:id="4" w:name="_Toc16761"/>
      <w:bookmarkStart w:id="5" w:name="_Toc7164"/>
      <w:bookmarkStart w:id="6" w:name="_Toc31806"/>
      <w:bookmarkStart w:id="7" w:name="_Toc144974496"/>
      <w:bookmarkStart w:id="8" w:name="_Toc16780"/>
      <w:bookmarkStart w:id="9" w:name="_Toc152042304"/>
      <w:bookmarkStart w:id="10" w:name="_Toc229646710"/>
      <w:bookmarkStart w:id="11" w:name="_Toc152045528"/>
      <w:r>
        <w:rPr>
          <w:rFonts w:hint="eastAsia" w:ascii="宋体" w:hAnsi="宋体" w:eastAsia="宋体" w:cs="宋体"/>
          <w:b/>
          <w:bCs/>
          <w:color w:val="auto"/>
          <w:kern w:val="0"/>
          <w:sz w:val="32"/>
          <w:szCs w:val="32"/>
          <w:highlight w:val="none"/>
          <w:lang w:val="zh-TW" w:eastAsia="zh-TW"/>
        </w:rPr>
        <w:br w:type="page"/>
      </w:r>
    </w:p>
    <w:p w14:paraId="1FF202B8">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kern w:val="0"/>
          <w:sz w:val="28"/>
          <w:szCs w:val="28"/>
          <w:highlight w:val="none"/>
          <w:lang w:eastAsia="zh-CN"/>
        </w:rPr>
      </w:pPr>
      <w:bookmarkStart w:id="12" w:name="_Toc789"/>
      <w:r>
        <w:rPr>
          <w:rFonts w:hint="eastAsia" w:ascii="宋体" w:hAnsi="宋体" w:eastAsia="宋体" w:cs="宋体"/>
          <w:b/>
          <w:bCs/>
          <w:color w:val="auto"/>
          <w:kern w:val="0"/>
          <w:sz w:val="32"/>
          <w:szCs w:val="32"/>
          <w:highlight w:val="none"/>
          <w:lang w:val="zh-TW" w:eastAsia="zh-TW"/>
        </w:rPr>
        <w:t>第</w:t>
      </w:r>
      <w:r>
        <w:rPr>
          <w:rFonts w:hint="eastAsia" w:ascii="宋体" w:hAnsi="宋体" w:eastAsia="宋体" w:cs="宋体"/>
          <w:b/>
          <w:bCs/>
          <w:color w:val="auto"/>
          <w:kern w:val="0"/>
          <w:sz w:val="32"/>
          <w:szCs w:val="32"/>
          <w:highlight w:val="none"/>
          <w:lang w:eastAsia="zh-CN"/>
        </w:rPr>
        <w:t>二</w:t>
      </w:r>
      <w:r>
        <w:rPr>
          <w:rFonts w:hint="eastAsia" w:ascii="宋体" w:hAnsi="宋体" w:eastAsia="宋体" w:cs="宋体"/>
          <w:b/>
          <w:bCs/>
          <w:color w:val="auto"/>
          <w:kern w:val="0"/>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eastAsia="zh-CN"/>
        </w:rPr>
        <w:t>参选人须知</w:t>
      </w:r>
      <w:bookmarkEnd w:id="12"/>
    </w:p>
    <w:tbl>
      <w:tblPr>
        <w:tblStyle w:val="9"/>
        <w:tblW w:w="48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1933"/>
        <w:gridCol w:w="5941"/>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630068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序号</w:t>
            </w:r>
          </w:p>
        </w:tc>
        <w:tc>
          <w:tcPr>
            <w:tcW w:w="1122" w:type="pct"/>
            <w:noWrap w:val="0"/>
            <w:vAlign w:val="center"/>
          </w:tcPr>
          <w:p w14:paraId="62532E6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条款名称</w:t>
            </w:r>
          </w:p>
        </w:tc>
        <w:tc>
          <w:tcPr>
            <w:tcW w:w="3446" w:type="pct"/>
            <w:noWrap w:val="0"/>
            <w:vAlign w:val="center"/>
          </w:tcPr>
          <w:p w14:paraId="254610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257353C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1</w:t>
            </w:r>
          </w:p>
        </w:tc>
        <w:tc>
          <w:tcPr>
            <w:tcW w:w="1122" w:type="pct"/>
            <w:noWrap w:val="0"/>
            <w:vAlign w:val="center"/>
          </w:tcPr>
          <w:p w14:paraId="5C95A5C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人</w:t>
            </w:r>
          </w:p>
        </w:tc>
        <w:tc>
          <w:tcPr>
            <w:tcW w:w="3446" w:type="pct"/>
            <w:noWrap w:val="0"/>
            <w:vAlign w:val="center"/>
          </w:tcPr>
          <w:p w14:paraId="292AA24A">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w:t>
            </w:r>
            <w:r>
              <w:rPr>
                <w:rFonts w:hint="eastAsia" w:ascii="宋体" w:hAnsi="宋体" w:eastAsia="宋体" w:cs="宋体"/>
                <w:color w:val="auto"/>
                <w:kern w:val="0"/>
                <w:sz w:val="28"/>
                <w:szCs w:val="28"/>
                <w:highlight w:val="none"/>
                <w:lang w:val="en-US" w:eastAsia="zh-CN"/>
              </w:rPr>
              <w:t>广东路通达建设工程有限公司</w:t>
            </w:r>
          </w:p>
          <w:p w14:paraId="6DB47199">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地址：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惠州市惠东县惠东大道1212号4楼</w:t>
            </w:r>
          </w:p>
          <w:p w14:paraId="13229423">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电话：</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0F60735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2</w:t>
            </w:r>
          </w:p>
        </w:tc>
        <w:tc>
          <w:tcPr>
            <w:tcW w:w="1122" w:type="pct"/>
            <w:noWrap w:val="0"/>
            <w:vAlign w:val="center"/>
          </w:tcPr>
          <w:p w14:paraId="51E7A56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项目名称</w:t>
            </w:r>
          </w:p>
        </w:tc>
        <w:tc>
          <w:tcPr>
            <w:tcW w:w="3446" w:type="pct"/>
            <w:noWrap w:val="0"/>
            <w:vAlign w:val="center"/>
          </w:tcPr>
          <w:p w14:paraId="324709B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广东省惠州市惠东县吉隆镇污水处理提升工程项目（二期）（编号03号）施工劳务</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703F2D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3</w:t>
            </w:r>
          </w:p>
        </w:tc>
        <w:tc>
          <w:tcPr>
            <w:tcW w:w="1122" w:type="pct"/>
            <w:noWrap w:val="0"/>
            <w:vAlign w:val="center"/>
          </w:tcPr>
          <w:p w14:paraId="4BA5E5A9">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内容</w:t>
            </w:r>
          </w:p>
        </w:tc>
        <w:tc>
          <w:tcPr>
            <w:tcW w:w="3446" w:type="pct"/>
            <w:noWrap w:val="0"/>
            <w:vAlign w:val="center"/>
          </w:tcPr>
          <w:p w14:paraId="5BC52958">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color w:val="auto"/>
                <w:kern w:val="0"/>
                <w:sz w:val="28"/>
                <w:szCs w:val="28"/>
                <w:highlight w:val="none"/>
                <w:u w:val="none"/>
                <w:lang w:val="en-US" w:eastAsia="zh-CN"/>
              </w:rPr>
              <w:t>承包人现场施工所需的施工劳务</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91616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4</w:t>
            </w:r>
          </w:p>
        </w:tc>
        <w:tc>
          <w:tcPr>
            <w:tcW w:w="1122" w:type="pct"/>
            <w:noWrap w:val="0"/>
            <w:vAlign w:val="center"/>
          </w:tcPr>
          <w:p w14:paraId="7F6125F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工</w:t>
            </w:r>
            <w:r>
              <w:rPr>
                <w:rFonts w:hint="eastAsia" w:ascii="宋体" w:hAnsi="宋体" w:eastAsia="宋体" w:cs="宋体"/>
                <w:color w:val="auto"/>
                <w:kern w:val="0"/>
                <w:sz w:val="28"/>
                <w:szCs w:val="28"/>
                <w:highlight w:val="none"/>
                <w:lang w:eastAsia="en-US"/>
              </w:rPr>
              <w:t>期</w:t>
            </w:r>
          </w:p>
        </w:tc>
        <w:tc>
          <w:tcPr>
            <w:tcW w:w="3446" w:type="pct"/>
            <w:noWrap w:val="0"/>
            <w:vAlign w:val="center"/>
          </w:tcPr>
          <w:p w14:paraId="55BC141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202</w:t>
            </w:r>
            <w:r>
              <w:rPr>
                <w:rFonts w:hint="eastAsia" w:ascii="宋体" w:hAnsi="宋体" w:eastAsia="宋体" w:cs="宋体"/>
                <w:color w:val="auto"/>
                <w:kern w:val="0"/>
                <w:sz w:val="28"/>
                <w:szCs w:val="28"/>
                <w:highlight w:val="none"/>
                <w:u w:val="none"/>
                <w:lang w:val="en-US" w:eastAsia="zh-CN"/>
              </w:rPr>
              <w:t>5</w:t>
            </w:r>
            <w:r>
              <w:rPr>
                <w:rFonts w:hint="eastAsia" w:ascii="宋体" w:hAnsi="宋体" w:eastAsia="宋体" w:cs="宋体"/>
                <w:color w:val="auto"/>
                <w:kern w:val="0"/>
                <w:sz w:val="28"/>
                <w:szCs w:val="28"/>
                <w:highlight w:val="none"/>
                <w:u w:val="none"/>
                <w:lang w:eastAsia="zh-CN"/>
              </w:rPr>
              <w:t>年</w:t>
            </w:r>
            <w:r>
              <w:rPr>
                <w:rFonts w:hint="eastAsia" w:ascii="宋体" w:hAnsi="宋体" w:eastAsia="宋体" w:cs="宋体"/>
                <w:color w:val="auto"/>
                <w:kern w:val="0"/>
                <w:sz w:val="28"/>
                <w:szCs w:val="28"/>
                <w:highlight w:val="none"/>
                <w:u w:val="none"/>
                <w:lang w:val="en-US" w:eastAsia="zh-CN"/>
              </w:rPr>
              <w:t>5月</w:t>
            </w:r>
            <w:r>
              <w:rPr>
                <w:rFonts w:hint="eastAsia" w:ascii="宋体" w:hAnsi="宋体" w:eastAsia="宋体" w:cs="宋体"/>
                <w:color w:val="auto"/>
                <w:kern w:val="0"/>
                <w:sz w:val="28"/>
                <w:szCs w:val="28"/>
                <w:highlight w:val="none"/>
                <w:u w:val="none"/>
                <w:lang w:eastAsia="zh-CN"/>
              </w:rPr>
              <w:t>-工程结束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88309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5</w:t>
            </w:r>
          </w:p>
        </w:tc>
        <w:tc>
          <w:tcPr>
            <w:tcW w:w="1122" w:type="pct"/>
            <w:noWrap w:val="0"/>
            <w:vAlign w:val="center"/>
          </w:tcPr>
          <w:p w14:paraId="3BB3BE6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质量要求</w:t>
            </w:r>
          </w:p>
        </w:tc>
        <w:tc>
          <w:tcPr>
            <w:tcW w:w="3446" w:type="pct"/>
            <w:noWrap w:val="0"/>
            <w:vAlign w:val="center"/>
          </w:tcPr>
          <w:p w14:paraId="68D6526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en-US"/>
              </w:rPr>
            </w:pPr>
            <w:r>
              <w:rPr>
                <w:rFonts w:hint="eastAsia" w:ascii="宋体" w:hAnsi="宋体" w:eastAsia="宋体" w:cs="宋体"/>
                <w:color w:val="auto"/>
                <w:kern w:val="0"/>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5" w:hRule="atLeast"/>
          <w:jc w:val="center"/>
        </w:trPr>
        <w:tc>
          <w:tcPr>
            <w:tcW w:w="430" w:type="pct"/>
            <w:noWrap w:val="0"/>
            <w:vAlign w:val="center"/>
          </w:tcPr>
          <w:p w14:paraId="30E657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6</w:t>
            </w:r>
          </w:p>
        </w:tc>
        <w:tc>
          <w:tcPr>
            <w:tcW w:w="1122" w:type="pct"/>
            <w:noWrap w:val="0"/>
            <w:vAlign w:val="center"/>
          </w:tcPr>
          <w:p w14:paraId="16ADFE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参选人</w:t>
            </w:r>
          </w:p>
          <w:p w14:paraId="22E15A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资格条件</w:t>
            </w:r>
          </w:p>
        </w:tc>
        <w:tc>
          <w:tcPr>
            <w:tcW w:w="3446" w:type="pct"/>
            <w:noWrap w:val="0"/>
            <w:vAlign w:val="center"/>
          </w:tcPr>
          <w:p w14:paraId="6B7D56D3">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lang w:eastAsia="zh-CN"/>
              </w:rPr>
              <w:t>在中华人民共和国境内注册的法人或其他组织，</w:t>
            </w:r>
            <w:r>
              <w:rPr>
                <w:rFonts w:hint="eastAsia" w:ascii="宋体" w:hAnsi="宋体" w:eastAsia="宋体" w:cs="宋体"/>
                <w:color w:val="auto"/>
                <w:kern w:val="0"/>
                <w:sz w:val="28"/>
                <w:szCs w:val="28"/>
                <w:highlight w:val="none"/>
                <w:lang w:val="en-US" w:eastAsia="zh-CN"/>
              </w:rPr>
              <w:t>参选</w:t>
            </w:r>
            <w:r>
              <w:rPr>
                <w:rFonts w:hint="eastAsia" w:ascii="宋体" w:hAnsi="宋体" w:eastAsia="宋体" w:cs="宋体"/>
                <w:color w:val="auto"/>
                <w:kern w:val="0"/>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kern w:val="0"/>
                <w:sz w:val="28"/>
                <w:szCs w:val="28"/>
                <w:highlight w:val="none"/>
                <w:lang w:val="en-US" w:eastAsia="zh-CN"/>
              </w:rPr>
              <w:t>。</w:t>
            </w:r>
          </w:p>
          <w:p w14:paraId="20C277FA">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5074AAC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7</w:t>
            </w:r>
          </w:p>
        </w:tc>
        <w:tc>
          <w:tcPr>
            <w:tcW w:w="1122" w:type="pct"/>
            <w:noWrap w:val="0"/>
            <w:vAlign w:val="center"/>
          </w:tcPr>
          <w:p w14:paraId="049E566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是否接受</w:t>
            </w:r>
          </w:p>
          <w:p w14:paraId="6091980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联合体</w:t>
            </w:r>
          </w:p>
        </w:tc>
        <w:tc>
          <w:tcPr>
            <w:tcW w:w="3446" w:type="pct"/>
            <w:noWrap w:val="0"/>
            <w:vAlign w:val="center"/>
          </w:tcPr>
          <w:p w14:paraId="2E849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□接受，但联合体所有成员不得超过2家。</w:t>
            </w:r>
          </w:p>
          <w:p w14:paraId="0599C80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430" w:type="pct"/>
            <w:noWrap w:val="0"/>
            <w:vAlign w:val="center"/>
          </w:tcPr>
          <w:p w14:paraId="5AB14C5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8</w:t>
            </w:r>
          </w:p>
        </w:tc>
        <w:tc>
          <w:tcPr>
            <w:tcW w:w="1122" w:type="pct"/>
            <w:noWrap w:val="0"/>
            <w:vAlign w:val="center"/>
          </w:tcPr>
          <w:p w14:paraId="53867A5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踏勘现场</w:t>
            </w:r>
          </w:p>
        </w:tc>
        <w:tc>
          <w:tcPr>
            <w:tcW w:w="3446" w:type="pct"/>
            <w:noWrap w:val="0"/>
            <w:vAlign w:val="center"/>
          </w:tcPr>
          <w:p w14:paraId="7BDB796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□组织</w:t>
            </w:r>
          </w:p>
          <w:p w14:paraId="7EA95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☑不组织</w:t>
            </w:r>
          </w:p>
          <w:p w14:paraId="29262D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2FFD3B8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9</w:t>
            </w:r>
          </w:p>
        </w:tc>
        <w:tc>
          <w:tcPr>
            <w:tcW w:w="1122" w:type="pct"/>
            <w:noWrap w:val="0"/>
            <w:vAlign w:val="center"/>
          </w:tcPr>
          <w:p w14:paraId="6BE6E1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偏离</w:t>
            </w:r>
          </w:p>
        </w:tc>
        <w:tc>
          <w:tcPr>
            <w:tcW w:w="3446" w:type="pct"/>
            <w:noWrap w:val="0"/>
            <w:vAlign w:val="center"/>
          </w:tcPr>
          <w:p w14:paraId="0D9E42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☑不允许</w:t>
            </w:r>
          </w:p>
          <w:p w14:paraId="382B6D8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w:t>
            </w:r>
          </w:p>
          <w:p w14:paraId="76AA432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BB9F91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10</w:t>
            </w:r>
          </w:p>
        </w:tc>
        <w:tc>
          <w:tcPr>
            <w:tcW w:w="1122" w:type="pct"/>
            <w:noWrap w:val="0"/>
            <w:vAlign w:val="center"/>
          </w:tcPr>
          <w:p w14:paraId="2886592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截止时间</w:t>
            </w:r>
          </w:p>
        </w:tc>
        <w:tc>
          <w:tcPr>
            <w:tcW w:w="3446" w:type="pct"/>
            <w:noWrap w:val="0"/>
            <w:vAlign w:val="center"/>
          </w:tcPr>
          <w:p w14:paraId="3EF7737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en-US"/>
              </w:rPr>
            </w:pPr>
            <w:r>
              <w:rPr>
                <w:rFonts w:hint="eastAsia" w:ascii="宋体" w:hAnsi="宋体" w:eastAsia="宋体" w:cs="宋体"/>
                <w:color w:val="auto"/>
                <w:kern w:val="0"/>
                <w:sz w:val="28"/>
                <w:szCs w:val="28"/>
                <w:highlight w:val="none"/>
                <w:u w:val="single"/>
                <w:lang w:val="en-US" w:eastAsia="zh-CN"/>
              </w:rPr>
              <w:t>2025年5月16日12:00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52431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11</w:t>
            </w:r>
          </w:p>
        </w:tc>
        <w:tc>
          <w:tcPr>
            <w:tcW w:w="1122" w:type="pct"/>
            <w:noWrap w:val="0"/>
            <w:vAlign w:val="center"/>
          </w:tcPr>
          <w:p w14:paraId="6D562ED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保证金</w:t>
            </w:r>
          </w:p>
        </w:tc>
        <w:tc>
          <w:tcPr>
            <w:tcW w:w="3446" w:type="pct"/>
            <w:noWrap w:val="0"/>
            <w:vAlign w:val="center"/>
          </w:tcPr>
          <w:p w14:paraId="7ED2390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6FC2452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12</w:t>
            </w:r>
          </w:p>
        </w:tc>
        <w:tc>
          <w:tcPr>
            <w:tcW w:w="1122" w:type="pct"/>
            <w:noWrap w:val="0"/>
            <w:vAlign w:val="center"/>
          </w:tcPr>
          <w:p w14:paraId="1313524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签字或盖章</w:t>
            </w:r>
          </w:p>
          <w:p w14:paraId="710F419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具体要求</w:t>
            </w:r>
          </w:p>
        </w:tc>
        <w:tc>
          <w:tcPr>
            <w:tcW w:w="3446" w:type="pct"/>
            <w:noWrap w:val="0"/>
            <w:vAlign w:val="center"/>
          </w:tcPr>
          <w:p w14:paraId="5621013B">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响应文件应用不褪色的墨水书写或打印，</w:t>
            </w:r>
            <w:r>
              <w:rPr>
                <w:rFonts w:hint="eastAsia" w:ascii="宋体" w:hAnsi="宋体" w:eastAsia="宋体" w:cs="宋体"/>
                <w:color w:val="auto"/>
                <w:kern w:val="0"/>
                <w:sz w:val="28"/>
                <w:szCs w:val="28"/>
                <w:highlight w:val="none"/>
                <w:lang w:val="en-US" w:eastAsia="zh-CN"/>
              </w:rPr>
              <w:t>并</w:t>
            </w:r>
            <w:r>
              <w:rPr>
                <w:rFonts w:hint="eastAsia" w:ascii="宋体" w:hAnsi="宋体" w:eastAsia="宋体" w:cs="宋体"/>
                <w:b w:val="0"/>
                <w:bCs w:val="0"/>
                <w:color w:val="auto"/>
                <w:kern w:val="0"/>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7DE7274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13</w:t>
            </w:r>
          </w:p>
        </w:tc>
        <w:tc>
          <w:tcPr>
            <w:tcW w:w="1122" w:type="pct"/>
            <w:noWrap w:val="0"/>
            <w:vAlign w:val="center"/>
          </w:tcPr>
          <w:p w14:paraId="531A01B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文件</w:t>
            </w:r>
          </w:p>
          <w:p w14:paraId="752AA4E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份数</w:t>
            </w:r>
          </w:p>
        </w:tc>
        <w:tc>
          <w:tcPr>
            <w:tcW w:w="3446" w:type="pct"/>
            <w:noWrap w:val="0"/>
            <w:vAlign w:val="center"/>
          </w:tcPr>
          <w:p w14:paraId="0614FB3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一式</w:t>
            </w: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份，密封提交</w:t>
            </w:r>
            <w:r>
              <w:rPr>
                <w:rFonts w:hint="eastAsia" w:ascii="宋体" w:hAnsi="宋体" w:eastAsia="宋体" w:cs="宋体"/>
                <w:color w:val="auto"/>
                <w:kern w:val="0"/>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8ECB5F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14</w:t>
            </w:r>
          </w:p>
        </w:tc>
        <w:tc>
          <w:tcPr>
            <w:tcW w:w="1122" w:type="pct"/>
            <w:noWrap w:val="0"/>
            <w:vAlign w:val="center"/>
          </w:tcPr>
          <w:p w14:paraId="70F6C3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装订要求</w:t>
            </w:r>
          </w:p>
        </w:tc>
        <w:tc>
          <w:tcPr>
            <w:tcW w:w="3446" w:type="pct"/>
            <w:noWrap w:val="0"/>
            <w:vAlign w:val="center"/>
          </w:tcPr>
          <w:p w14:paraId="7091A8D9">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noWrap w:val="0"/>
            <w:vAlign w:val="center"/>
          </w:tcPr>
          <w:p w14:paraId="16F67E1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15</w:t>
            </w:r>
          </w:p>
        </w:tc>
        <w:tc>
          <w:tcPr>
            <w:tcW w:w="1122" w:type="pct"/>
            <w:noWrap w:val="0"/>
            <w:vAlign w:val="center"/>
          </w:tcPr>
          <w:p w14:paraId="52C31B5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封套上写明</w:t>
            </w:r>
          </w:p>
        </w:tc>
        <w:tc>
          <w:tcPr>
            <w:tcW w:w="3446" w:type="pct"/>
            <w:noWrap w:val="0"/>
            <w:vAlign w:val="center"/>
          </w:tcPr>
          <w:p w14:paraId="1588875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采购人名称：</w:t>
            </w:r>
            <w:r>
              <w:rPr>
                <w:rFonts w:hint="eastAsia" w:ascii="宋体" w:hAnsi="宋体" w:eastAsia="宋体" w:cs="宋体"/>
                <w:color w:val="auto"/>
                <w:kern w:val="0"/>
                <w:sz w:val="28"/>
                <w:szCs w:val="28"/>
                <w:highlight w:val="none"/>
                <w:lang w:val="en-US" w:eastAsia="zh-CN"/>
              </w:rPr>
              <w:t>广东路通达建设工程有限公司</w:t>
            </w:r>
          </w:p>
          <w:p w14:paraId="6754D96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zh-CN"/>
              </w:rPr>
            </w:pPr>
            <w:r>
              <w:rPr>
                <w:rFonts w:hint="eastAsia" w:ascii="宋体" w:hAnsi="宋体" w:eastAsia="宋体" w:cs="宋体"/>
                <w:color w:val="auto"/>
                <w:kern w:val="0"/>
                <w:sz w:val="28"/>
                <w:szCs w:val="28"/>
                <w:highlight w:val="none"/>
                <w:lang w:eastAsia="zh-CN"/>
              </w:rPr>
              <w:t>送达响应文件地址：</w:t>
            </w:r>
            <w:r>
              <w:rPr>
                <w:rFonts w:hint="eastAsia" w:ascii="宋体" w:hAnsi="宋体" w:eastAsia="宋体" w:cs="宋体"/>
                <w:color w:val="auto"/>
                <w:kern w:val="0"/>
                <w:sz w:val="28"/>
                <w:szCs w:val="28"/>
                <w:highlight w:val="none"/>
                <w:u w:val="single"/>
                <w:lang w:val="en-US" w:eastAsia="zh-CN"/>
              </w:rPr>
              <w:t>惠州市惠东县惠东大道1212号4楼</w:t>
            </w:r>
          </w:p>
          <w:p w14:paraId="75C1DC0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eastAsia="zh-CN"/>
              </w:rPr>
            </w:pPr>
            <w:r>
              <w:rPr>
                <w:rFonts w:hint="eastAsia" w:ascii="宋体" w:hAnsi="宋体" w:eastAsia="宋体" w:cs="宋体"/>
                <w:color w:val="auto"/>
                <w:kern w:val="0"/>
                <w:sz w:val="28"/>
                <w:szCs w:val="28"/>
                <w:highlight w:val="none"/>
                <w:lang w:eastAsia="zh-CN"/>
              </w:rPr>
              <w:t>响应人名称：</w:t>
            </w:r>
            <w:r>
              <w:rPr>
                <w:rFonts w:hint="eastAsia" w:ascii="宋体" w:hAnsi="宋体" w:eastAsia="宋体" w:cs="宋体"/>
                <w:color w:val="auto"/>
                <w:kern w:val="0"/>
                <w:sz w:val="28"/>
                <w:szCs w:val="28"/>
                <w:highlight w:val="none"/>
                <w:u w:val="single"/>
                <w:lang w:eastAsia="zh-CN"/>
              </w:rPr>
              <w:t xml:space="preserve">    </w:t>
            </w:r>
          </w:p>
          <w:p w14:paraId="22161C7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响应人地址：</w:t>
            </w:r>
            <w:r>
              <w:rPr>
                <w:rFonts w:hint="eastAsia" w:ascii="宋体" w:hAnsi="宋体" w:eastAsia="宋体" w:cs="宋体"/>
                <w:color w:val="auto"/>
                <w:kern w:val="0"/>
                <w:sz w:val="28"/>
                <w:szCs w:val="28"/>
                <w:highlight w:val="none"/>
                <w:u w:val="single"/>
                <w:lang w:eastAsia="zh-CN"/>
              </w:rPr>
              <w:t xml:space="preserve">    </w:t>
            </w:r>
          </w:p>
          <w:p w14:paraId="2CC54F84">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响应项目名称：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none"/>
                <w:lang w:eastAsia="zh-CN"/>
              </w:rPr>
              <w:t>竞价</w:t>
            </w:r>
            <w:r>
              <w:rPr>
                <w:rFonts w:hint="eastAsia" w:ascii="宋体" w:hAnsi="宋体" w:eastAsia="宋体" w:cs="宋体"/>
                <w:color w:val="auto"/>
                <w:kern w:val="0"/>
                <w:sz w:val="28"/>
                <w:szCs w:val="28"/>
                <w:highlight w:val="none"/>
                <w:lang w:eastAsia="zh-CN"/>
              </w:rPr>
              <w:t>文件</w:t>
            </w:r>
          </w:p>
          <w:p w14:paraId="2F9233C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在</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lang w:eastAsia="zh-CN"/>
              </w:rPr>
              <w:t>年</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u w:val="single"/>
                <w:lang w:val="en-US" w:eastAsia="zh-CN"/>
              </w:rPr>
              <w:t xml:space="preserve">  </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kern w:val="0"/>
                <w:sz w:val="28"/>
                <w:szCs w:val="28"/>
                <w:highlight w:val="none"/>
                <w:lang w:eastAsia="zh-CN"/>
              </w:rPr>
              <w:t>前不得开启</w:t>
            </w:r>
          </w:p>
          <w:p w14:paraId="4F0CC82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b/>
                <w:color w:val="auto"/>
                <w:kern w:val="0"/>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3FE669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16</w:t>
            </w:r>
          </w:p>
        </w:tc>
        <w:tc>
          <w:tcPr>
            <w:tcW w:w="1122" w:type="pct"/>
            <w:noWrap w:val="0"/>
            <w:vAlign w:val="center"/>
          </w:tcPr>
          <w:p w14:paraId="4B99D71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递交</w:t>
            </w:r>
            <w:r>
              <w:rPr>
                <w:rFonts w:hint="eastAsia" w:ascii="宋体" w:hAnsi="宋体" w:eastAsia="宋体" w:cs="宋体"/>
                <w:color w:val="auto"/>
                <w:kern w:val="0"/>
                <w:sz w:val="28"/>
                <w:szCs w:val="28"/>
                <w:highlight w:val="none"/>
                <w:lang w:eastAsia="zh-CN"/>
              </w:rPr>
              <w:t>响应文件</w:t>
            </w:r>
            <w:r>
              <w:rPr>
                <w:rFonts w:hint="eastAsia" w:ascii="宋体" w:hAnsi="宋体" w:eastAsia="宋体" w:cs="宋体"/>
                <w:color w:val="auto"/>
                <w:kern w:val="0"/>
                <w:sz w:val="28"/>
                <w:szCs w:val="28"/>
                <w:highlight w:val="none"/>
                <w:lang w:eastAsia="en-US"/>
              </w:rPr>
              <w:t>地点</w:t>
            </w:r>
          </w:p>
        </w:tc>
        <w:tc>
          <w:tcPr>
            <w:tcW w:w="3446" w:type="pct"/>
            <w:noWrap w:val="0"/>
            <w:vAlign w:val="center"/>
          </w:tcPr>
          <w:p w14:paraId="03264EC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color w:val="auto"/>
                <w:kern w:val="0"/>
                <w:sz w:val="28"/>
                <w:szCs w:val="28"/>
                <w:highlight w:val="none"/>
                <w:lang w:eastAsia="zh-CN"/>
              </w:rPr>
            </w:pPr>
            <w:r>
              <w:rPr>
                <w:rFonts w:hint="eastAsia" w:ascii="宋体" w:hAnsi="宋体" w:eastAsia="宋体" w:cs="宋体"/>
                <w:bCs/>
                <w:color w:val="auto"/>
                <w:kern w:val="0"/>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8EF1B9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17</w:t>
            </w:r>
          </w:p>
        </w:tc>
        <w:tc>
          <w:tcPr>
            <w:tcW w:w="1122" w:type="pct"/>
            <w:noWrap w:val="0"/>
            <w:vAlign w:val="center"/>
          </w:tcPr>
          <w:p w14:paraId="441479A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响应文件开启时间和地点</w:t>
            </w:r>
          </w:p>
        </w:tc>
        <w:tc>
          <w:tcPr>
            <w:tcW w:w="3446" w:type="pct"/>
            <w:noWrap w:val="0"/>
            <w:vAlign w:val="center"/>
          </w:tcPr>
          <w:p w14:paraId="1155EEB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开启时间：同响应截止时间</w:t>
            </w:r>
          </w:p>
          <w:p w14:paraId="0E5BA8E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430" w:type="pct"/>
            <w:noWrap w:val="0"/>
            <w:vAlign w:val="center"/>
          </w:tcPr>
          <w:p w14:paraId="6CF61A06">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18</w:t>
            </w:r>
          </w:p>
        </w:tc>
        <w:tc>
          <w:tcPr>
            <w:tcW w:w="1122" w:type="pct"/>
            <w:noWrap w:val="0"/>
            <w:vAlign w:val="center"/>
          </w:tcPr>
          <w:p w14:paraId="1021E1E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竞价</w:t>
            </w:r>
            <w:r>
              <w:rPr>
                <w:rFonts w:hint="eastAsia" w:ascii="宋体" w:hAnsi="宋体" w:eastAsia="宋体" w:cs="宋体"/>
                <w:color w:val="auto"/>
                <w:kern w:val="0"/>
                <w:sz w:val="28"/>
                <w:szCs w:val="28"/>
                <w:highlight w:val="none"/>
                <w:lang w:eastAsia="en-US"/>
              </w:rPr>
              <w:t>程序</w:t>
            </w:r>
          </w:p>
        </w:tc>
        <w:tc>
          <w:tcPr>
            <w:tcW w:w="3446" w:type="pct"/>
            <w:noWrap w:val="0"/>
            <w:vAlign w:val="center"/>
          </w:tcPr>
          <w:p w14:paraId="64F46C93">
            <w:pPr>
              <w:keepNext w:val="0"/>
              <w:keepLines w:val="0"/>
              <w:pageBreakBefore w:val="0"/>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（1）核对原件：无；</w:t>
            </w:r>
          </w:p>
          <w:p w14:paraId="66C575A8">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bCs/>
                <w:color w:val="auto"/>
                <w:kern w:val="0"/>
                <w:sz w:val="28"/>
                <w:szCs w:val="28"/>
                <w:highlight w:val="none"/>
                <w:lang w:eastAsia="zh-CN"/>
              </w:rPr>
              <w:t>（2）</w:t>
            </w:r>
            <w:r>
              <w:rPr>
                <w:rFonts w:hint="eastAsia" w:ascii="宋体" w:hAnsi="宋体" w:eastAsia="宋体" w:cs="宋体"/>
                <w:color w:val="auto"/>
                <w:kern w:val="0"/>
                <w:sz w:val="28"/>
                <w:szCs w:val="28"/>
                <w:highlight w:val="none"/>
                <w:lang w:eastAsia="zh-CN"/>
              </w:rPr>
              <w:t>开启顺序：按响应人递交响应文件时间的</w:t>
            </w:r>
            <w:r>
              <w:rPr>
                <w:rFonts w:hint="eastAsia" w:ascii="宋体" w:hAnsi="宋体" w:eastAsia="宋体" w:cs="宋体"/>
                <w:color w:val="auto"/>
                <w:kern w:val="0"/>
                <w:sz w:val="28"/>
                <w:szCs w:val="28"/>
                <w:highlight w:val="none"/>
                <w:lang w:val="en-US" w:eastAsia="zh-CN"/>
              </w:rPr>
              <w:t>顺序</w:t>
            </w:r>
            <w:r>
              <w:rPr>
                <w:rFonts w:hint="eastAsia" w:ascii="宋体" w:hAnsi="宋体" w:eastAsia="宋体" w:cs="宋体"/>
                <w:color w:val="auto"/>
                <w:kern w:val="0"/>
                <w:sz w:val="28"/>
                <w:szCs w:val="28"/>
                <w:highlight w:val="none"/>
                <w:lang w:eastAsia="zh-CN"/>
              </w:rPr>
              <w:t>开启；</w:t>
            </w:r>
          </w:p>
          <w:p w14:paraId="037DA95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0DDA0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19</w:t>
            </w:r>
          </w:p>
        </w:tc>
        <w:tc>
          <w:tcPr>
            <w:tcW w:w="1122" w:type="pct"/>
            <w:noWrap w:val="0"/>
            <w:vAlign w:val="center"/>
          </w:tcPr>
          <w:p w14:paraId="5156C8D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评</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办法</w:t>
            </w:r>
          </w:p>
        </w:tc>
        <w:tc>
          <w:tcPr>
            <w:tcW w:w="3446" w:type="pct"/>
            <w:noWrap w:val="0"/>
            <w:vAlign w:val="center"/>
          </w:tcPr>
          <w:p w14:paraId="4C518E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BE02E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0</w:t>
            </w:r>
          </w:p>
        </w:tc>
        <w:tc>
          <w:tcPr>
            <w:tcW w:w="1122" w:type="pct"/>
            <w:noWrap w:val="0"/>
            <w:vAlign w:val="center"/>
          </w:tcPr>
          <w:p w14:paraId="21F7DDA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推荐中选候选人</w:t>
            </w:r>
          </w:p>
        </w:tc>
        <w:tc>
          <w:tcPr>
            <w:tcW w:w="3446" w:type="pct"/>
            <w:noWrap w:val="0"/>
            <w:vAlign w:val="center"/>
          </w:tcPr>
          <w:p w14:paraId="7C6F3FF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推荐中选候选人的人数为</w:t>
            </w:r>
            <w:r>
              <w:rPr>
                <w:rFonts w:hint="eastAsia" w:ascii="宋体" w:hAnsi="宋体" w:eastAsia="宋体" w:cs="宋体"/>
                <w:color w:val="auto"/>
                <w:kern w:val="0"/>
                <w:sz w:val="28"/>
                <w:szCs w:val="28"/>
                <w:highlight w:val="none"/>
                <w:u w:val="none"/>
                <w:lang w:val="en-US" w:eastAsia="zh-CN"/>
              </w:rPr>
              <w:t>1</w:t>
            </w:r>
            <w:r>
              <w:rPr>
                <w:rFonts w:hint="eastAsia" w:ascii="宋体" w:hAnsi="宋体" w:eastAsia="宋体" w:cs="宋体"/>
                <w:color w:val="auto"/>
                <w:kern w:val="0"/>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0F7B35D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w:t>
            </w:r>
            <w:r>
              <w:rPr>
                <w:rFonts w:hint="eastAsia" w:ascii="宋体" w:hAnsi="宋体" w:eastAsia="宋体" w:cs="宋体"/>
                <w:color w:val="auto"/>
                <w:kern w:val="0"/>
                <w:sz w:val="28"/>
                <w:szCs w:val="28"/>
                <w:highlight w:val="none"/>
                <w:lang w:val="en-US" w:eastAsia="zh-CN"/>
              </w:rPr>
              <w:t>1</w:t>
            </w:r>
          </w:p>
        </w:tc>
        <w:tc>
          <w:tcPr>
            <w:tcW w:w="1122" w:type="pct"/>
            <w:noWrap w:val="0"/>
            <w:vAlign w:val="center"/>
          </w:tcPr>
          <w:p w14:paraId="1925FA1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中</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通知</w:t>
            </w:r>
          </w:p>
        </w:tc>
        <w:tc>
          <w:tcPr>
            <w:tcW w:w="3446" w:type="pct"/>
            <w:noWrap w:val="0"/>
            <w:vAlign w:val="center"/>
          </w:tcPr>
          <w:p w14:paraId="529D79B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采购</w:t>
            </w:r>
            <w:r>
              <w:rPr>
                <w:rFonts w:hint="eastAsia" w:ascii="宋体" w:hAnsi="宋体" w:eastAsia="宋体" w:cs="宋体"/>
                <w:color w:val="auto"/>
                <w:kern w:val="0"/>
                <w:sz w:val="28"/>
                <w:szCs w:val="28"/>
                <w:highlight w:val="none"/>
                <w:u w:val="none"/>
                <w:lang w:eastAsia="zh-CN" w:bidi="ar"/>
              </w:rPr>
              <w:t>人将</w:t>
            </w:r>
            <w:r>
              <w:rPr>
                <w:rFonts w:hint="eastAsia" w:ascii="宋体" w:hAnsi="宋体" w:eastAsia="宋体" w:cs="宋体"/>
                <w:color w:val="auto"/>
                <w:kern w:val="0"/>
                <w:sz w:val="28"/>
                <w:szCs w:val="28"/>
                <w:highlight w:val="none"/>
                <w:u w:val="none"/>
                <w:lang w:val="en-US" w:eastAsia="zh-CN"/>
              </w:rPr>
              <w:t>竞价</w:t>
            </w:r>
            <w:r>
              <w:rPr>
                <w:rFonts w:hint="eastAsia" w:ascii="宋体" w:hAnsi="宋体" w:eastAsia="宋体" w:cs="宋体"/>
                <w:color w:val="auto"/>
                <w:kern w:val="0"/>
                <w:sz w:val="28"/>
                <w:szCs w:val="28"/>
                <w:highlight w:val="none"/>
                <w:u w:val="none"/>
                <w:lang w:eastAsia="zh-CN" w:bidi="ar"/>
              </w:rPr>
              <w:t>结果在</w:t>
            </w:r>
            <w:r>
              <w:rPr>
                <w:rFonts w:hint="eastAsia" w:ascii="宋体" w:hAnsi="宋体" w:eastAsia="宋体" w:cs="宋体"/>
                <w:color w:val="auto"/>
                <w:kern w:val="0"/>
                <w:sz w:val="28"/>
                <w:szCs w:val="28"/>
                <w:highlight w:val="none"/>
                <w:u w:val="none"/>
                <w:lang w:val="en-US" w:eastAsia="zh-CN" w:bidi="ar"/>
              </w:rPr>
              <w:t>广东路通达建设工程有限公司</w:t>
            </w:r>
            <w:r>
              <w:rPr>
                <w:rFonts w:hint="eastAsia" w:ascii="宋体" w:hAnsi="宋体" w:eastAsia="宋体" w:cs="宋体"/>
                <w:color w:val="auto"/>
                <w:kern w:val="0"/>
                <w:sz w:val="28"/>
                <w:szCs w:val="28"/>
                <w:highlight w:val="none"/>
                <w:u w:val="none"/>
                <w:lang w:eastAsia="zh-CN" w:bidi="ar"/>
              </w:rPr>
              <w:t>官网（http://www.gdltdjs.com）公示</w:t>
            </w:r>
            <w:r>
              <w:rPr>
                <w:rFonts w:hint="eastAsia" w:ascii="宋体" w:hAnsi="宋体" w:eastAsia="宋体" w:cs="宋体"/>
                <w:color w:val="auto"/>
                <w:kern w:val="0"/>
                <w:sz w:val="28"/>
                <w:szCs w:val="28"/>
                <w:highlight w:val="none"/>
                <w:u w:val="none"/>
                <w:lang w:val="en-US" w:eastAsia="zh-CN" w:bidi="ar"/>
              </w:rPr>
              <w:t>不少于3日</w:t>
            </w:r>
            <w:r>
              <w:rPr>
                <w:rFonts w:hint="eastAsia" w:ascii="宋体" w:hAnsi="宋体" w:eastAsia="宋体" w:cs="宋体"/>
                <w:color w:val="auto"/>
                <w:kern w:val="0"/>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42636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2</w:t>
            </w:r>
          </w:p>
        </w:tc>
        <w:tc>
          <w:tcPr>
            <w:tcW w:w="1122" w:type="pct"/>
            <w:noWrap w:val="0"/>
            <w:vAlign w:val="center"/>
          </w:tcPr>
          <w:p w14:paraId="061E7E6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履约担保</w:t>
            </w:r>
          </w:p>
        </w:tc>
        <w:tc>
          <w:tcPr>
            <w:tcW w:w="3446" w:type="pct"/>
            <w:noWrap w:val="0"/>
            <w:vAlign w:val="center"/>
          </w:tcPr>
          <w:p w14:paraId="27C03C9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27860FD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3</w:t>
            </w:r>
          </w:p>
        </w:tc>
        <w:tc>
          <w:tcPr>
            <w:tcW w:w="1122" w:type="pct"/>
            <w:noWrap w:val="0"/>
            <w:vAlign w:val="center"/>
          </w:tcPr>
          <w:p w14:paraId="7F701C8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质量担保</w:t>
            </w:r>
          </w:p>
        </w:tc>
        <w:tc>
          <w:tcPr>
            <w:tcW w:w="3446" w:type="pct"/>
            <w:noWrap w:val="0"/>
            <w:vAlign w:val="center"/>
          </w:tcPr>
          <w:p w14:paraId="74D9484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5000" w:type="pct"/>
            <w:gridSpan w:val="3"/>
            <w:vAlign w:val="center"/>
          </w:tcPr>
          <w:p w14:paraId="140B6A7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bCs w:val="0"/>
                <w:color w:val="auto"/>
                <w:kern w:val="0"/>
                <w:sz w:val="28"/>
                <w:szCs w:val="28"/>
                <w:highlight w:val="none"/>
                <w:lang w:eastAsia="en-US"/>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vAlign w:val="center"/>
          </w:tcPr>
          <w:p w14:paraId="7B23C27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4</w:t>
            </w:r>
          </w:p>
        </w:tc>
        <w:tc>
          <w:tcPr>
            <w:tcW w:w="1122" w:type="pct"/>
            <w:vAlign w:val="center"/>
          </w:tcPr>
          <w:p w14:paraId="6B5FFB5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废</w:t>
            </w:r>
            <w:r>
              <w:rPr>
                <w:rFonts w:hint="eastAsia" w:ascii="宋体" w:hAnsi="宋体" w:eastAsia="宋体" w:cs="宋体"/>
                <w:b w:val="0"/>
                <w:bCs/>
                <w:color w:val="auto"/>
                <w:kern w:val="0"/>
                <w:sz w:val="28"/>
                <w:szCs w:val="28"/>
                <w:highlight w:val="none"/>
                <w:lang w:eastAsia="zh-CN"/>
              </w:rPr>
              <w:t>选</w:t>
            </w:r>
            <w:r>
              <w:rPr>
                <w:rFonts w:hint="eastAsia" w:ascii="宋体" w:hAnsi="宋体" w:eastAsia="宋体" w:cs="宋体"/>
                <w:b w:val="0"/>
                <w:bCs/>
                <w:color w:val="auto"/>
                <w:kern w:val="0"/>
                <w:sz w:val="28"/>
                <w:szCs w:val="28"/>
                <w:highlight w:val="none"/>
                <w:lang w:eastAsia="en-US"/>
              </w:rPr>
              <w:t>条款</w:t>
            </w:r>
          </w:p>
        </w:tc>
        <w:tc>
          <w:tcPr>
            <w:tcW w:w="3446" w:type="pct"/>
            <w:vAlign w:val="center"/>
          </w:tcPr>
          <w:p w14:paraId="28F523A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1、响应人必须同时满足本表格第6项“参选人资格条件”所列的全部条件，否则废选；</w:t>
            </w:r>
          </w:p>
          <w:p w14:paraId="5744EDF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vAlign w:val="center"/>
          </w:tcPr>
          <w:p w14:paraId="6BE783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5</w:t>
            </w:r>
          </w:p>
        </w:tc>
        <w:tc>
          <w:tcPr>
            <w:tcW w:w="1122" w:type="pct"/>
            <w:vAlign w:val="center"/>
          </w:tcPr>
          <w:p w14:paraId="1304A93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最高限价</w:t>
            </w:r>
          </w:p>
        </w:tc>
        <w:tc>
          <w:tcPr>
            <w:tcW w:w="3446" w:type="pct"/>
            <w:vAlign w:val="center"/>
          </w:tcPr>
          <w:p w14:paraId="21A236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本工程</w:t>
            </w:r>
            <w:r>
              <w:rPr>
                <w:rFonts w:hint="eastAsia" w:ascii="宋体" w:hAnsi="宋体" w:eastAsia="宋体" w:cs="宋体"/>
                <w:b w:val="0"/>
                <w:bCs/>
                <w:color w:val="auto"/>
                <w:kern w:val="0"/>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vAlign w:val="center"/>
          </w:tcPr>
          <w:p w14:paraId="5D75AD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6</w:t>
            </w:r>
          </w:p>
        </w:tc>
        <w:tc>
          <w:tcPr>
            <w:tcW w:w="1122" w:type="pct"/>
            <w:vAlign w:val="center"/>
          </w:tcPr>
          <w:p w14:paraId="06A2433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重新竞价</w:t>
            </w:r>
          </w:p>
        </w:tc>
        <w:tc>
          <w:tcPr>
            <w:tcW w:w="3446" w:type="pct"/>
            <w:vAlign w:val="center"/>
          </w:tcPr>
          <w:p w14:paraId="747BE40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有下列情形之一的，采购人将重新竞价：</w:t>
            </w:r>
          </w:p>
          <w:p w14:paraId="3925D87D">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（1）响应截止时间止，响应人少于3个的；</w:t>
            </w:r>
          </w:p>
          <w:p w14:paraId="2789409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（2）采购代理机构审查后否决所有响应文件的；</w:t>
            </w:r>
          </w:p>
          <w:p w14:paraId="126C6D5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430" w:type="pct"/>
            <w:vAlign w:val="center"/>
          </w:tcPr>
          <w:p w14:paraId="7328955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7</w:t>
            </w:r>
          </w:p>
        </w:tc>
        <w:tc>
          <w:tcPr>
            <w:tcW w:w="1122" w:type="pct"/>
            <w:vAlign w:val="center"/>
          </w:tcPr>
          <w:p w14:paraId="28CC869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其他</w:t>
            </w:r>
          </w:p>
        </w:tc>
        <w:tc>
          <w:tcPr>
            <w:tcW w:w="3446" w:type="pct"/>
            <w:vAlign w:val="center"/>
          </w:tcPr>
          <w:p w14:paraId="4BE1A86B">
            <w:pPr>
              <w:keepNext w:val="0"/>
              <w:keepLines w:val="0"/>
              <w:pageBreakBefore w:val="0"/>
              <w:widowControl/>
              <w:kinsoku/>
              <w:wordWrap w:val="0"/>
              <w:overflowPunct/>
              <w:topLinePunct w:val="0"/>
              <w:autoSpaceDE/>
              <w:autoSpaceDN/>
              <w:bidi w:val="0"/>
              <w:adjustRightInd w:val="0"/>
              <w:snapToGrid/>
              <w:spacing w:before="0" w:after="0"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本竞价文件的解释权归广东路通达建设工程有限公司、惠州中茂招标有限公司。</w:t>
            </w:r>
          </w:p>
        </w:tc>
      </w:tr>
    </w:tbl>
    <w:p w14:paraId="1B00E8C8">
      <w:pPr>
        <w:widowControl/>
        <w:jc w:val="left"/>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br w:type="page"/>
      </w:r>
    </w:p>
    <w:p w14:paraId="257002A4">
      <w:pPr>
        <w:widowControl/>
        <w:autoSpaceDE w:val="0"/>
        <w:autoSpaceDN w:val="0"/>
        <w:adjustRightInd w:val="0"/>
        <w:spacing w:line="700" w:lineRule="exact"/>
        <w:jc w:val="both"/>
        <w:rPr>
          <w:rFonts w:hint="eastAsia" w:ascii="宋体" w:hAnsi="宋体" w:eastAsia="宋体" w:cs="宋体"/>
          <w:bCs/>
          <w:color w:val="auto"/>
          <w:kern w:val="0"/>
          <w:sz w:val="44"/>
          <w:szCs w:val="44"/>
          <w:highlight w:val="none"/>
          <w:lang w:eastAsia="zh-CN"/>
        </w:rPr>
      </w:pPr>
      <w:r>
        <w:rPr>
          <w:rFonts w:hint="eastAsia" w:ascii="宋体" w:hAnsi="宋体" w:eastAsia="宋体" w:cs="宋体"/>
          <w:b/>
          <w:color w:val="auto"/>
          <w:kern w:val="0"/>
          <w:sz w:val="28"/>
          <w:szCs w:val="28"/>
          <w:highlight w:val="none"/>
          <w:lang w:eastAsia="zh-CN"/>
        </w:rPr>
        <w:t>附表一：</w:t>
      </w:r>
    </w:p>
    <w:p w14:paraId="5BD26020">
      <w:pPr>
        <w:keepNext w:val="0"/>
        <w:keepLines w:val="0"/>
        <w:pageBreakBefore w:val="0"/>
        <w:widowControl/>
        <w:kinsoku/>
        <w:overflowPunct/>
        <w:bidi w:val="0"/>
        <w:spacing w:line="360" w:lineRule="auto"/>
        <w:ind w:left="0" w:leftChars="0" w:right="0" w:rightChars="0"/>
        <w:jc w:val="center"/>
        <w:rPr>
          <w:rFonts w:hint="eastAsia" w:ascii="宋体" w:hAnsi="宋体" w:eastAsia="宋体" w:cs="宋体"/>
          <w:color w:val="auto"/>
          <w:kern w:val="0"/>
          <w:sz w:val="24"/>
          <w:szCs w:val="24"/>
          <w:lang w:eastAsia="zh-CN"/>
        </w:rPr>
      </w:pPr>
      <w:r>
        <w:rPr>
          <w:rFonts w:hint="eastAsia" w:ascii="宋体" w:hAnsi="宋体" w:eastAsia="宋体" w:cs="宋体"/>
          <w:b/>
          <w:color w:val="auto"/>
          <w:kern w:val="0"/>
          <w:sz w:val="32"/>
          <w:szCs w:val="32"/>
          <w:lang w:eastAsia="zh-CN"/>
        </w:rPr>
        <w:t>响应文件开启记录表</w:t>
      </w:r>
    </w:p>
    <w:p w14:paraId="1389125C">
      <w:pPr>
        <w:keepNext w:val="0"/>
        <w:keepLines w:val="0"/>
        <w:pageBreakBefore w:val="0"/>
        <w:widowControl/>
        <w:kinsoku/>
        <w:overflowPunct/>
        <w:bidi w:val="0"/>
        <w:spacing w:line="360" w:lineRule="auto"/>
        <w:ind w:left="0" w:leftChars="0" w:right="0" w:rightChars="0" w:firstLine="0" w:firstLineChars="0"/>
        <w:jc w:val="both"/>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项目名称：</w:t>
      </w:r>
      <w:r>
        <w:rPr>
          <w:rFonts w:hint="eastAsia" w:ascii="宋体" w:hAnsi="宋体" w:eastAsia="宋体" w:cs="宋体"/>
          <w:color w:val="auto"/>
          <w:kern w:val="0"/>
          <w:sz w:val="28"/>
          <w:szCs w:val="28"/>
          <w:lang w:val="en-US" w:eastAsia="zh-CN"/>
        </w:rPr>
        <w:t>广东省惠州市惠东县吉隆镇污水处理提升工程项目（二期）（编号03号）施工劳务</w:t>
      </w:r>
    </w:p>
    <w:tbl>
      <w:tblPr>
        <w:tblStyle w:val="9"/>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序号</w:t>
            </w:r>
          </w:p>
        </w:tc>
        <w:tc>
          <w:tcPr>
            <w:tcW w:w="2071" w:type="dxa"/>
            <w:tcBorders>
              <w:top w:val="single" w:color="auto" w:sz="4" w:space="0"/>
            </w:tcBorders>
            <w:noWrap w:val="0"/>
            <w:vAlign w:val="center"/>
          </w:tcPr>
          <w:p w14:paraId="52E8ECF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送达</w:t>
            </w:r>
          </w:p>
          <w:p w14:paraId="1636DA7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200" w:type="dxa"/>
            <w:tcBorders>
              <w:top w:val="single" w:color="auto" w:sz="4" w:space="0"/>
            </w:tcBorders>
            <w:noWrap w:val="0"/>
            <w:vAlign w:val="center"/>
          </w:tcPr>
          <w:p w14:paraId="13C282F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密封</w:t>
            </w:r>
          </w:p>
          <w:p w14:paraId="7C3A914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538" w:type="dxa"/>
            <w:tcBorders>
              <w:top w:val="single" w:color="auto" w:sz="4" w:space="0"/>
            </w:tcBorders>
            <w:noWrap w:val="0"/>
            <w:vAlign w:val="center"/>
          </w:tcPr>
          <w:p w14:paraId="6C9E33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en-US"/>
              </w:rPr>
              <w:t>报价</w:t>
            </w:r>
            <w:r>
              <w:rPr>
                <w:rFonts w:hint="eastAsia" w:ascii="宋体" w:hAnsi="宋体" w:eastAsia="宋体" w:cs="宋体"/>
                <w:color w:val="auto"/>
                <w:kern w:val="0"/>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1</w:t>
            </w:r>
          </w:p>
        </w:tc>
        <w:tc>
          <w:tcPr>
            <w:tcW w:w="2071" w:type="dxa"/>
            <w:noWrap w:val="0"/>
            <w:vAlign w:val="center"/>
          </w:tcPr>
          <w:p w14:paraId="597D734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8B0F26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2FFCA07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2</w:t>
            </w:r>
          </w:p>
        </w:tc>
        <w:tc>
          <w:tcPr>
            <w:tcW w:w="2071" w:type="dxa"/>
            <w:noWrap w:val="0"/>
            <w:vAlign w:val="center"/>
          </w:tcPr>
          <w:p w14:paraId="1B2C5E8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09BC7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5EE43A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3</w:t>
            </w:r>
          </w:p>
        </w:tc>
        <w:tc>
          <w:tcPr>
            <w:tcW w:w="2071" w:type="dxa"/>
            <w:noWrap w:val="0"/>
            <w:vAlign w:val="center"/>
          </w:tcPr>
          <w:p w14:paraId="449C578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A47C0E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52737A9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4</w:t>
            </w:r>
          </w:p>
        </w:tc>
        <w:tc>
          <w:tcPr>
            <w:tcW w:w="2071" w:type="dxa"/>
            <w:noWrap w:val="0"/>
            <w:vAlign w:val="center"/>
          </w:tcPr>
          <w:p w14:paraId="0F8B7CC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783CECD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98E4C32">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w:t>
            </w:r>
          </w:p>
        </w:tc>
        <w:tc>
          <w:tcPr>
            <w:tcW w:w="2071" w:type="dxa"/>
            <w:noWrap w:val="0"/>
            <w:vAlign w:val="center"/>
          </w:tcPr>
          <w:p w14:paraId="039868F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4D2FE6D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1C7929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w:t>
            </w:r>
          </w:p>
        </w:tc>
        <w:tc>
          <w:tcPr>
            <w:tcW w:w="2071" w:type="dxa"/>
            <w:noWrap w:val="0"/>
            <w:vAlign w:val="center"/>
          </w:tcPr>
          <w:p w14:paraId="474E20C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248CFC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815392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最高</w:t>
            </w:r>
            <w:r>
              <w:rPr>
                <w:rFonts w:hint="eastAsia" w:ascii="宋体" w:hAnsi="宋体" w:eastAsia="宋体" w:cs="宋体"/>
                <w:color w:val="auto"/>
                <w:kern w:val="0"/>
                <w:sz w:val="28"/>
                <w:szCs w:val="28"/>
                <w:lang w:eastAsia="zh-CN"/>
              </w:rPr>
              <w:t>响应</w:t>
            </w:r>
            <w:r>
              <w:rPr>
                <w:rFonts w:hint="eastAsia" w:ascii="宋体" w:hAnsi="宋体" w:eastAsia="宋体" w:cs="宋体"/>
                <w:color w:val="auto"/>
                <w:kern w:val="0"/>
                <w:sz w:val="28"/>
                <w:szCs w:val="28"/>
                <w:lang w:eastAsia="en-US"/>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w:t>
            </w:r>
            <w:r>
              <w:rPr>
                <w:rFonts w:hint="eastAsia" w:ascii="宋体" w:hAnsi="宋体" w:eastAsia="宋体" w:cs="宋体"/>
                <w:color w:val="auto"/>
                <w:kern w:val="0"/>
                <w:sz w:val="28"/>
                <w:szCs w:val="28"/>
                <w:lang w:eastAsia="zh-CN"/>
              </w:rPr>
              <w:t>元</w:t>
            </w:r>
          </w:p>
        </w:tc>
      </w:tr>
    </w:tbl>
    <w:p w14:paraId="52609DEF">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2B6F9A03">
      <w:pPr>
        <w:keepNext w:val="0"/>
        <w:keepLines w:val="0"/>
        <w:pageBreakBefore w:val="0"/>
        <w:widowControl/>
        <w:kinsoku/>
        <w:overflowPunct/>
        <w:bidi w:val="0"/>
        <w:ind w:left="0" w:leftChars="0" w:right="0" w:rightChars="0"/>
        <w:jc w:val="left"/>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 xml:space="preserve">宣读人：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记录人：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年   月   日</w:t>
      </w:r>
    </w:p>
    <w:p w14:paraId="05F271B7">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327A8CA9">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监督人：</w:t>
      </w:r>
    </w:p>
    <w:p w14:paraId="0096C76D">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br w:type="page"/>
      </w:r>
    </w:p>
    <w:p w14:paraId="700649AE">
      <w:pPr>
        <w:widowControl/>
        <w:adjustRightInd w:val="0"/>
        <w:snapToGrid w:val="0"/>
        <w:spacing w:line="360" w:lineRule="auto"/>
        <w:jc w:val="left"/>
        <w:outlineLvl w:val="9"/>
        <w:rPr>
          <w:rFonts w:hint="eastAsia" w:ascii="宋体" w:hAnsi="宋体" w:eastAsia="宋体" w:cs="宋体"/>
          <w:color w:val="auto"/>
          <w:kern w:val="0"/>
          <w:sz w:val="24"/>
          <w:highlight w:val="none"/>
          <w:lang w:eastAsia="zh-CN"/>
        </w:rPr>
      </w:pPr>
      <w:r>
        <w:rPr>
          <w:rFonts w:hint="eastAsia" w:ascii="宋体" w:hAnsi="宋体" w:eastAsia="宋体" w:cs="宋体"/>
          <w:b/>
          <w:color w:val="auto"/>
          <w:kern w:val="0"/>
          <w:sz w:val="28"/>
          <w:szCs w:val="28"/>
          <w:highlight w:val="none"/>
          <w:lang w:eastAsia="zh-CN"/>
        </w:rPr>
        <w:t>附表二：</w:t>
      </w:r>
    </w:p>
    <w:p w14:paraId="038F8E13">
      <w:pPr>
        <w:widowControl w:val="0"/>
        <w:wordWrap w:val="0"/>
        <w:topLinePunct/>
        <w:adjustRightInd w:val="0"/>
        <w:snapToGrid w:val="0"/>
        <w:spacing w:line="360" w:lineRule="auto"/>
        <w:jc w:val="center"/>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t>中选通知书</w:t>
      </w:r>
    </w:p>
    <w:p w14:paraId="5FD92FC7">
      <w:pPr>
        <w:widowControl w:val="0"/>
        <w:wordWrap w:val="0"/>
        <w:topLinePunct/>
        <w:adjustRightInd w:val="0"/>
        <w:snapToGrid w:val="0"/>
        <w:spacing w:line="360" w:lineRule="auto"/>
        <w:ind w:firstLine="480" w:firstLineChars="200"/>
        <w:jc w:val="left"/>
        <w:rPr>
          <w:rFonts w:hint="eastAsia" w:ascii="宋体" w:hAnsi="宋体" w:eastAsia="宋体" w:cs="宋体"/>
          <w:color w:val="auto"/>
          <w:kern w:val="0"/>
          <w:sz w:val="24"/>
          <w:highlight w:val="none"/>
          <w:lang w:eastAsia="zh-CN"/>
        </w:rPr>
      </w:pPr>
    </w:p>
    <w:p w14:paraId="14503592">
      <w:pPr>
        <w:widowControl w:val="0"/>
        <w:wordWrap w:val="0"/>
        <w:topLinePunct/>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（中选人名称）：</w:t>
      </w:r>
    </w:p>
    <w:p w14:paraId="7DA848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u w:val="single"/>
          <w:lang w:eastAsia="zh-CN"/>
        </w:rPr>
      </w:pPr>
    </w:p>
    <w:p w14:paraId="06C1F665">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你方于</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（响应截止日期前）所递交的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项目名称</w:t>
      </w:r>
      <w:r>
        <w:rPr>
          <w:rFonts w:hint="eastAsia" w:ascii="宋体" w:hAnsi="宋体" w:eastAsia="宋体" w:cs="宋体"/>
          <w:color w:val="auto"/>
          <w:kern w:val="0"/>
          <w:sz w:val="28"/>
          <w:szCs w:val="28"/>
          <w:highlight w:val="none"/>
          <w:lang w:eastAsia="zh-CN"/>
        </w:rPr>
        <w:t>）响应文件已被</w:t>
      </w:r>
      <w:r>
        <w:rPr>
          <w:rFonts w:hint="eastAsia" w:ascii="宋体" w:hAnsi="宋体" w:eastAsia="宋体" w:cs="宋体"/>
          <w:color w:val="auto"/>
          <w:kern w:val="0"/>
          <w:sz w:val="28"/>
          <w:szCs w:val="28"/>
          <w:lang w:val="en-US" w:eastAsia="zh-CN"/>
        </w:rPr>
        <w:t>采购人</w:t>
      </w:r>
      <w:r>
        <w:rPr>
          <w:rFonts w:hint="eastAsia" w:ascii="宋体" w:hAnsi="宋体" w:eastAsia="宋体" w:cs="宋体"/>
          <w:color w:val="auto"/>
          <w:kern w:val="0"/>
          <w:sz w:val="28"/>
          <w:szCs w:val="28"/>
          <w:highlight w:val="none"/>
          <w:lang w:eastAsia="zh-CN"/>
        </w:rPr>
        <w:t>接受，被确定为中选人。</w:t>
      </w:r>
    </w:p>
    <w:p w14:paraId="4D3C4DC2">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中选</w:t>
      </w:r>
      <w:r>
        <w:rPr>
          <w:rFonts w:hint="eastAsia" w:ascii="宋体" w:hAnsi="宋体" w:eastAsia="宋体" w:cs="宋体"/>
          <w:color w:val="auto"/>
          <w:kern w:val="0"/>
          <w:sz w:val="28"/>
          <w:szCs w:val="28"/>
          <w:highlight w:val="none"/>
          <w:lang w:val="en-US" w:eastAsia="zh-CN"/>
        </w:rPr>
        <w:t>金额</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元。</w:t>
      </w:r>
    </w:p>
    <w:p w14:paraId="3272DD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工期</w:t>
      </w:r>
      <w:r>
        <w:rPr>
          <w:rFonts w:hint="eastAsia" w:ascii="宋体" w:hAnsi="宋体" w:eastAsia="宋体" w:cs="宋体"/>
          <w:color w:val="auto"/>
          <w:kern w:val="0"/>
          <w:sz w:val="28"/>
          <w:szCs w:val="28"/>
          <w:highlight w:val="none"/>
          <w:lang w:val="en-US" w:eastAsia="zh-CN"/>
        </w:rPr>
        <w:t>时间</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lang w:eastAsia="zh-CN"/>
        </w:rPr>
        <w:t>。</w:t>
      </w:r>
    </w:p>
    <w:p w14:paraId="608A263A">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请你方在接到本通知书后的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日内到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与采购人签订合同。</w:t>
      </w:r>
    </w:p>
    <w:p w14:paraId="11AF57B0">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492510B">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特此通知。</w:t>
      </w:r>
    </w:p>
    <w:p w14:paraId="684AF9C1">
      <w:pPr>
        <w:widowControl w:val="0"/>
        <w:wordWrap w:val="0"/>
        <w:topLinePunct/>
        <w:adjustRightInd w:val="0"/>
        <w:snapToGrid w:val="0"/>
        <w:spacing w:line="360" w:lineRule="auto"/>
        <w:ind w:firstLine="4317" w:firstLineChars="1542"/>
        <w:jc w:val="left"/>
        <w:rPr>
          <w:rFonts w:hint="eastAsia" w:ascii="宋体" w:hAnsi="宋体" w:eastAsia="宋体" w:cs="宋体"/>
          <w:color w:val="auto"/>
          <w:kern w:val="0"/>
          <w:sz w:val="28"/>
          <w:szCs w:val="28"/>
          <w:highlight w:val="none"/>
          <w:lang w:eastAsia="zh-CN"/>
        </w:rPr>
      </w:pPr>
    </w:p>
    <w:p w14:paraId="78EA82A2">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采购人：广东路通达建设工程有限公司</w:t>
      </w:r>
    </w:p>
    <w:p w14:paraId="2F6D8D57">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采购代理机构：惠州中茂招标有限公司</w:t>
      </w:r>
    </w:p>
    <w:p w14:paraId="3533B6A0">
      <w:pPr>
        <w:widowControl w:val="0"/>
        <w:wordWrap/>
        <w:spacing w:line="440" w:lineRule="exact"/>
        <w:jc w:val="right"/>
        <w:rPr>
          <w:rFonts w:hint="eastAsia" w:ascii="宋体" w:hAnsi="宋体" w:eastAsia="宋体" w:cs="宋体"/>
          <w:color w:val="auto"/>
          <w:kern w:val="2"/>
          <w:sz w:val="28"/>
          <w:szCs w:val="28"/>
          <w:highlight w:val="none"/>
          <w:u w:val="single" w:color="000000"/>
          <w:lang w:val="en-US" w:eastAsia="zh-CN" w:bidi="ar-SA"/>
        </w:rPr>
      </w:pP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年</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月</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日</w:t>
      </w:r>
    </w:p>
    <w:p w14:paraId="1787F8CD">
      <w:pPr>
        <w:rPr>
          <w:rFonts w:hint="eastAsia" w:ascii="宋体" w:hAnsi="宋体" w:eastAsia="宋体" w:cs="宋体"/>
          <w:b/>
          <w:bCs/>
          <w:color w:val="auto"/>
          <w:sz w:val="32"/>
          <w:szCs w:val="32"/>
          <w:highlight w:val="none"/>
          <w:lang w:eastAsia="zh-CN"/>
        </w:rPr>
        <w:sectPr>
          <w:footerReference r:id="rId6" w:type="default"/>
          <w:pgSz w:w="11900" w:h="16840"/>
          <w:pgMar w:top="1440" w:right="1477"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kern w:val="0"/>
          <w:sz w:val="32"/>
          <w:szCs w:val="32"/>
          <w:highlight w:val="none"/>
          <w:lang w:eastAsia="zh-CN"/>
        </w:rPr>
        <w:br w:type="page"/>
      </w:r>
    </w:p>
    <w:p w14:paraId="0AC69A01">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3" w:name="_Toc27124"/>
      <w:r>
        <w:rPr>
          <w:rFonts w:hint="eastAsia" w:ascii="宋体" w:hAnsi="宋体" w:eastAsia="宋体" w:cs="宋体"/>
          <w:b/>
          <w:bCs/>
          <w:color w:val="auto"/>
          <w:kern w:val="0"/>
          <w:sz w:val="32"/>
          <w:szCs w:val="32"/>
          <w:highlight w:val="none"/>
          <w:lang w:val="en-US" w:eastAsia="zh-CN"/>
        </w:rPr>
        <w:t>第三部分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工程量清单</w:t>
      </w:r>
      <w:bookmarkEnd w:id="13"/>
    </w:p>
    <w:p w14:paraId="729D2C55">
      <w:pPr>
        <w:rPr>
          <w:rFonts w:hint="eastAsia" w:ascii="宋体" w:hAnsi="宋体" w:eastAsia="宋体" w:cs="宋体"/>
          <w:color w:val="auto"/>
          <w:sz w:val="20"/>
          <w:szCs w:val="20"/>
          <w:highlight w:val="none"/>
          <w:lang w:eastAsia="zh-CN"/>
        </w:rPr>
      </w:pPr>
    </w:p>
    <w:tbl>
      <w:tblPr>
        <w:tblStyle w:val="9"/>
        <w:tblpPr w:leftFromText="180" w:rightFromText="180" w:vertAnchor="text" w:tblpXSpec="center" w:tblpY="1"/>
        <w:tblOverlap w:val="never"/>
        <w:tblW w:w="95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35"/>
        <w:gridCol w:w="1240"/>
        <w:gridCol w:w="1448"/>
        <w:gridCol w:w="741"/>
        <w:gridCol w:w="1214"/>
        <w:gridCol w:w="843"/>
        <w:gridCol w:w="982"/>
        <w:gridCol w:w="1603"/>
      </w:tblGrid>
      <w:tr w14:paraId="09C2A5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9506" w:type="dxa"/>
            <w:gridSpan w:val="8"/>
            <w:tcBorders>
              <w:top w:val="nil"/>
              <w:left w:val="nil"/>
              <w:bottom w:val="nil"/>
              <w:right w:val="nil"/>
            </w:tcBorders>
            <w:shd w:val="clear" w:color="auto" w:fill="auto"/>
            <w:noWrap/>
            <w:vAlign w:val="top"/>
          </w:tcPr>
          <w:p w14:paraId="6085F012">
            <w:pPr>
              <w:keepNext w:val="0"/>
              <w:keepLines w:val="0"/>
              <w:widowControl/>
              <w:suppressLineNumbers w:val="0"/>
              <w:jc w:val="center"/>
              <w:textAlignment w:val="top"/>
              <w:rPr>
                <w:rFonts w:ascii="仿宋" w:hAnsi="仿宋" w:eastAsia="仿宋" w:cs="仿宋"/>
                <w:b/>
                <w:bCs/>
                <w:i w:val="0"/>
                <w:iCs w:val="0"/>
                <w:color w:val="000000"/>
                <w:sz w:val="44"/>
                <w:szCs w:val="44"/>
                <w:u w:val="none"/>
              </w:rPr>
            </w:pPr>
            <w:r>
              <w:rPr>
                <w:rFonts w:hint="eastAsia" w:ascii="仿宋" w:hAnsi="仿宋" w:eastAsia="仿宋" w:cs="仿宋"/>
                <w:b/>
                <w:bCs/>
                <w:i w:val="0"/>
                <w:iCs w:val="0"/>
                <w:color w:val="000000"/>
                <w:kern w:val="0"/>
                <w:sz w:val="44"/>
                <w:szCs w:val="44"/>
                <w:u w:val="none"/>
                <w:lang w:val="en-US" w:eastAsia="zh-CN" w:bidi="ar"/>
              </w:rPr>
              <w:t>劳务计价报价清单</w:t>
            </w:r>
          </w:p>
        </w:tc>
      </w:tr>
      <w:tr w14:paraId="710DF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506" w:type="dxa"/>
            <w:gridSpan w:val="8"/>
            <w:tcBorders>
              <w:top w:val="nil"/>
              <w:left w:val="nil"/>
              <w:bottom w:val="nil"/>
              <w:right w:val="nil"/>
            </w:tcBorders>
            <w:shd w:val="clear" w:color="auto" w:fill="auto"/>
            <w:noWrap/>
            <w:vAlign w:val="top"/>
          </w:tcPr>
          <w:p w14:paraId="2E01B1CE">
            <w:pPr>
              <w:keepNext w:val="0"/>
              <w:keepLines w:val="0"/>
              <w:widowControl/>
              <w:suppressLineNumbers w:val="0"/>
              <w:jc w:val="left"/>
              <w:textAlignment w:val="top"/>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工程名称：广东省惠州市惠东县吉隆镇污水处理提升工程项目（二期）</w:t>
            </w:r>
          </w:p>
        </w:tc>
      </w:tr>
      <w:tr w14:paraId="13939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506" w:type="dxa"/>
            <w:gridSpan w:val="8"/>
            <w:tcBorders>
              <w:top w:val="nil"/>
              <w:left w:val="nil"/>
              <w:bottom w:val="nil"/>
              <w:right w:val="nil"/>
            </w:tcBorders>
            <w:shd w:val="clear" w:color="auto" w:fill="auto"/>
            <w:noWrap/>
            <w:vAlign w:val="top"/>
          </w:tcPr>
          <w:p w14:paraId="6BC0435A">
            <w:pPr>
              <w:keepNext w:val="0"/>
              <w:keepLines w:val="0"/>
              <w:widowControl/>
              <w:suppressLineNumbers w:val="0"/>
              <w:jc w:val="left"/>
              <w:textAlignment w:val="top"/>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劳务单位：</w:t>
            </w:r>
          </w:p>
        </w:tc>
      </w:tr>
      <w:tr w14:paraId="36D0A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2A29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项目编码</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F96C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项目名称</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23CB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项目特征描述</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5D2C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AC8C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8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DBB27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单价（元）</w:t>
            </w:r>
          </w:p>
        </w:tc>
        <w:tc>
          <w:tcPr>
            <w:tcW w:w="98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4F6BF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金额（元）</w:t>
            </w: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2947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备注</w:t>
            </w:r>
          </w:p>
        </w:tc>
      </w:tr>
      <w:tr w14:paraId="36004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BEE09">
            <w:pPr>
              <w:jc w:val="center"/>
              <w:rPr>
                <w:rFonts w:hint="eastAsia" w:ascii="宋体" w:hAnsi="宋体" w:eastAsia="宋体" w:cs="宋体"/>
                <w:b/>
                <w:bCs/>
                <w:i w:val="0"/>
                <w:iCs w:val="0"/>
                <w:color w:val="000000"/>
                <w:sz w:val="20"/>
                <w:szCs w:val="20"/>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A19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吉隆政府片区(北侧)</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71124">
            <w:pPr>
              <w:jc w:val="center"/>
              <w:rPr>
                <w:rFonts w:hint="eastAsia" w:ascii="宋体" w:hAnsi="宋体" w:eastAsia="宋体" w:cs="宋体"/>
                <w:b/>
                <w:bCs/>
                <w:i w:val="0"/>
                <w:iCs w:val="0"/>
                <w:color w:val="000000"/>
                <w:sz w:val="20"/>
                <w:szCs w:val="20"/>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1DFA2">
            <w:pPr>
              <w:jc w:val="center"/>
              <w:rPr>
                <w:rFonts w:hint="eastAsia" w:ascii="宋体" w:hAnsi="宋体" w:eastAsia="宋体" w:cs="宋体"/>
                <w:b/>
                <w:bCs/>
                <w:i w:val="0"/>
                <w:iCs w:val="0"/>
                <w:color w:val="000000"/>
                <w:sz w:val="20"/>
                <w:szCs w:val="20"/>
                <w:u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0DA44">
            <w:pPr>
              <w:jc w:val="center"/>
              <w:rPr>
                <w:rFonts w:hint="eastAsia" w:ascii="宋体" w:hAnsi="宋体" w:eastAsia="宋体" w:cs="宋体"/>
                <w:b/>
                <w:bCs/>
                <w:i w:val="0"/>
                <w:iCs w:val="0"/>
                <w:color w:val="000000"/>
                <w:sz w:val="20"/>
                <w:szCs w:val="20"/>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AD48A">
            <w:pPr>
              <w:jc w:val="center"/>
              <w:rPr>
                <w:rFonts w:hint="eastAsia" w:ascii="宋体" w:hAnsi="宋体" w:eastAsia="宋体" w:cs="宋体"/>
                <w:b/>
                <w:bCs/>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63B51">
            <w:pPr>
              <w:jc w:val="center"/>
              <w:rPr>
                <w:rFonts w:hint="eastAsia" w:ascii="宋体" w:hAnsi="宋体" w:eastAsia="宋体" w:cs="宋体"/>
                <w:b/>
                <w:bCs/>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87A4A">
            <w:pPr>
              <w:jc w:val="left"/>
              <w:rPr>
                <w:rFonts w:hint="eastAsia" w:ascii="宋体" w:hAnsi="宋体" w:eastAsia="宋体" w:cs="宋体"/>
                <w:b/>
                <w:bCs/>
                <w:i w:val="0"/>
                <w:iCs w:val="0"/>
                <w:color w:val="000000"/>
                <w:sz w:val="20"/>
                <w:szCs w:val="20"/>
                <w:u w:val="none"/>
              </w:rPr>
            </w:pPr>
          </w:p>
        </w:tc>
      </w:tr>
      <w:tr w14:paraId="595B9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052AE">
            <w:pPr>
              <w:jc w:val="left"/>
              <w:rPr>
                <w:rFonts w:hint="eastAsia" w:ascii="宋体" w:hAnsi="宋体" w:eastAsia="宋体" w:cs="宋体"/>
                <w:i w:val="0"/>
                <w:iCs w:val="0"/>
                <w:color w:val="000000"/>
                <w:sz w:val="20"/>
                <w:szCs w:val="20"/>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238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土方工程</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D7B73">
            <w:pPr>
              <w:jc w:val="left"/>
              <w:rPr>
                <w:rFonts w:hint="eastAsia" w:ascii="宋体" w:hAnsi="宋体" w:eastAsia="宋体" w:cs="宋体"/>
                <w:i w:val="0"/>
                <w:iCs w:val="0"/>
                <w:color w:val="000000"/>
                <w:sz w:val="20"/>
                <w:szCs w:val="20"/>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68B5B">
            <w:pPr>
              <w:jc w:val="center"/>
              <w:rPr>
                <w:rFonts w:hint="eastAsia" w:ascii="宋体" w:hAnsi="宋体" w:eastAsia="宋体" w:cs="宋体"/>
                <w:i w:val="0"/>
                <w:iCs w:val="0"/>
                <w:color w:val="000000"/>
                <w:sz w:val="20"/>
                <w:szCs w:val="20"/>
                <w:u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C71BB">
            <w:pPr>
              <w:jc w:val="right"/>
              <w:rPr>
                <w:rFonts w:hint="eastAsia" w:ascii="宋体" w:hAnsi="宋体" w:eastAsia="宋体" w:cs="宋体"/>
                <w:i w:val="0"/>
                <w:iCs w:val="0"/>
                <w:color w:val="000000"/>
                <w:sz w:val="20"/>
                <w:szCs w:val="20"/>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E2D18">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97AE6">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E76A1">
            <w:pPr>
              <w:jc w:val="left"/>
              <w:rPr>
                <w:rFonts w:hint="eastAsia" w:ascii="宋体" w:hAnsi="宋体" w:eastAsia="宋体" w:cs="宋体"/>
                <w:i w:val="0"/>
                <w:iCs w:val="0"/>
                <w:color w:val="000000"/>
                <w:sz w:val="20"/>
                <w:szCs w:val="20"/>
                <w:u w:val="none"/>
              </w:rPr>
            </w:pPr>
          </w:p>
        </w:tc>
      </w:tr>
      <w:tr w14:paraId="43866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75A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040103001001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CC5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回填砂</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1A0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1、回填砂</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E10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98CC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9.57</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85B98">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4B500">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A23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31BB3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479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040103001002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434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回填石屑</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02B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1、回填石屑</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AA9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2119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11874.33</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161C4">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10EAB">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3AFF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039D4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1AA29">
            <w:pPr>
              <w:jc w:val="left"/>
              <w:rPr>
                <w:rFonts w:hint="eastAsia" w:ascii="宋体" w:hAnsi="宋体" w:eastAsia="宋体" w:cs="宋体"/>
                <w:i w:val="0"/>
                <w:iCs w:val="0"/>
                <w:color w:val="000000"/>
                <w:sz w:val="20"/>
                <w:szCs w:val="20"/>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03E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污水工程</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BDE57">
            <w:pPr>
              <w:jc w:val="left"/>
              <w:rPr>
                <w:rFonts w:hint="eastAsia" w:ascii="宋体" w:hAnsi="宋体" w:eastAsia="宋体" w:cs="宋体"/>
                <w:i w:val="0"/>
                <w:iCs w:val="0"/>
                <w:color w:val="000000"/>
                <w:sz w:val="20"/>
                <w:szCs w:val="20"/>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EFE93">
            <w:pPr>
              <w:jc w:val="center"/>
              <w:rPr>
                <w:rFonts w:hint="eastAsia" w:ascii="宋体" w:hAnsi="宋体" w:eastAsia="宋体" w:cs="宋体"/>
                <w:i w:val="0"/>
                <w:iCs w:val="0"/>
                <w:color w:val="000000"/>
                <w:sz w:val="20"/>
                <w:szCs w:val="20"/>
                <w:u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EA37A">
            <w:pPr>
              <w:jc w:val="right"/>
              <w:rPr>
                <w:rFonts w:hint="eastAsia" w:ascii="宋体" w:hAnsi="宋体" w:eastAsia="宋体" w:cs="宋体"/>
                <w:i w:val="0"/>
                <w:iCs w:val="0"/>
                <w:color w:val="000000"/>
                <w:sz w:val="20"/>
                <w:szCs w:val="20"/>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66E4F">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44614">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83925">
            <w:pPr>
              <w:jc w:val="left"/>
              <w:rPr>
                <w:rFonts w:hint="eastAsia" w:ascii="宋体" w:hAnsi="宋体" w:eastAsia="宋体" w:cs="宋体"/>
                <w:i w:val="0"/>
                <w:iCs w:val="0"/>
                <w:color w:val="000000"/>
                <w:sz w:val="20"/>
                <w:szCs w:val="20"/>
                <w:u w:val="none"/>
              </w:rPr>
            </w:pPr>
          </w:p>
        </w:tc>
      </w:tr>
      <w:tr w14:paraId="27DC4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DC6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98E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管道砂垫层</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50B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1、垫层 砂</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4AC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7B43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2057</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4BA9C">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11029">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712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639C5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9F5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F18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高筋(PP)增强聚乙烯缠绕管 SN8 DN300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E4D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1、双壁波纹管安装[PVC-U或HDPE](承插式胶圈接口) 管径300mm以内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2、橡胶圈 DN300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3、高筋(PP)增强聚乙烯缠绕管 SN8 DN300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4、管道闭水试验 管径400mm以内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C6A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45CC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4242</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5A60F">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57C58">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F77B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37144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5F0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040501004003</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1A5D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高筋(PP)增强聚乙烯缠绕管 SN8 DN400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3FC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1、双壁波纹管安装[PVC-U或HDPE](承插式胶圈接口) 管径400mm以内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2、橡胶圈 DN400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3、高筋(PP)增强聚乙烯缠绕管 SN8 DN400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4、管道闭水试验 管径400mm以内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245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B510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1189</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D3DBA">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91FAD">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1A9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642C3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85B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040501004004</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3B3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高筋(PP)增强聚乙烯缠绕管 SN8 DN500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644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1、双壁波纹管安装[PVC-U或HDPE](承插式胶圈接口) 管径500mm以内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2、橡胶圈 DN500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3、高筋(PP)增强聚乙烯缠绕管 SN8 DN500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4、管道闭水试验 管径600mm以内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3BA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9ED5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105</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3F8A5">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DDD6F">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6F8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4EEBF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917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040501004005</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A1F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高筋(PP)增强聚乙烯缠绕管 SN8 DN600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09D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1、双壁波纹管安装[PVC-U或HDPE](承插式胶圈接口) 管径600mm以内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2、橡胶圈 DN600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3、高筋(PP)增强聚乙烯缠绕管 SN8 DN600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4、管道闭水试验 管径600mm以内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77F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44B4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58EEC">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420B3">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6A4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52751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175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040501008001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900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聚乙烯PE100管|DN400（牵引施工，公称压力≥1.6Mpa）</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411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1、钻导向孔 DN≤600mm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2、扩孔 DN500mm以内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3、回拖布管 DN500mm以内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4、聚乙烯PE100管 DN400 1.6Mpa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5、管道闭水试验 管径400mm以内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6、中空壁缠绕结构管安装(电热熔带接口) 管径400mm以内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937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0B74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325</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A9FE3">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7315C">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ABB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6A9F9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7A3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040501008002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FB2E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聚乙烯PE100管|DN500（牵引施工，公称压力≥1.6Mpa）</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A51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1、钻导向孔 DN≤600mm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2、扩孔 DN500mm以内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3、回拖布管 DN500mm以内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4、聚乙烯PE100管 DN500 1.6Mpa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5、管道闭水试验 管径600mm以内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6、中空壁缠绕结构管安装(电热熔带接口) 管径500mm以内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F34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BBA7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86</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8ACE0">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07E10">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6195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2F636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25F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040501008003</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EE7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聚乙烯PE100管|DN600（牵引施工，公称压力≥1.6Mpa）</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C81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1、钻导向孔 DN≤600mm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2、扩孔 DN600mm以内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3、回拖布管 DN600mm以内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4、聚乙烯PE100管 DN600 1.6Mpa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5、管道闭水试验 管径600mm以内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6、中空壁缠绕结构管安装(电热熔带接口) 管径600mm以内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2AF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5A17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281</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30EAA">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EA802">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7A39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2ED16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84C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54E1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Φ1000圆形混凝土污水检查井（平均井深1.66m）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491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2、现浇钢筋混凝土池 半地下室池底 平池底(厚度) 50cm以内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3、现浇钢筋混凝土池 池壁(隔墙) 圆、弧形(厚度) 20cm以内(普通预拌混凝土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4、井室盖板 矩形盖板(每块体积m3) 0.3以内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5、预制 井室盖板(普通预拌混凝土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7、异型构件安装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8、其他预制混凝土构件 异型构件(普通预拌混凝土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9、管、渠道及其他 井圈木模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10、非定型井砌筑 井底流槽 现浇混凝土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11、混凝土井盖、井圈制作 井圈(普通预拌混凝土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15、钢筋制作、安装 带肋钢筋 Φ10～25mm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16、钢筋制作、安装 圆钢 Φ10mm以内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B5C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1E72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CC980">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D3D99">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083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368BD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74"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FF03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040504002002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CEC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Φ1250圆形混凝土污水检查井（平均井深2.34m）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512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2、现浇钢筋混凝土池 半地下室池底 平池底(厚度) 50cm以内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3、现浇钢筋混凝土池 池壁(隔墙) 圆、弧形(厚度) 20cm以内(普通预拌混凝土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4、井室盖板 矩形盖板(每块体积m3) 0.3以内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5、预制 井室盖板(普通预拌混凝土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7、异型构件安装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8、其他预制混凝土构件 异型构件(普通预拌混凝土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9、管、渠道及其他 井圈木模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10、非定型井砌筑 井底流槽 现浇混凝土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11、混凝土井盖、井圈制作 井圈(普通预拌混凝土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15、钢筋制作、安装 带肋钢筋 Φ10～25mm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16、钢筋制作、安装 圆钢 Φ10mm以内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D9B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426F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E3D57">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C70EB">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B606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50A8B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27"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0EB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040504002003</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9C0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Φ1500圆形混凝土污水检查井（平均井深1.84m）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0BF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2、现浇钢筋混凝土池 半地下室池底 平池底(厚度) 50cm以内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3、现浇钢筋混凝土池 池壁(隔墙) 圆、弧形(厚度) 20cm以内(普通预拌混凝土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4、安装 井室盖板 矩形盖板(每块体积m3) 0.5以内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5、预制 井室盖板(普通预拌混凝土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7、异型构件安装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8、其他预制混凝土构件 异型构件(普通预拌混凝土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9、管、渠道及其他 井圈木模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10、非定型井砌筑 井底流槽 现浇混凝土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11、混凝土井盖、井圈制作 井圈(普通预拌混凝土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15、钢筋制作、安装 带肋钢筋 Φ10～25mm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16、钢筋制作、安装 圆钢 Φ10mm以内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89B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9A0D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350B3">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B400E">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AE8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26F36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1"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817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040504002004</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41F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人工挖孔检查井Φ1500（平均井深2.59m）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919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1、挖掘机挖装沟槽、基坑土方 一、二类土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2、人工挖沟槽土方 一、二类土 深度在4m内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3、装载机装土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4、运距:投标人根据施工现场实际情况自行考虑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5、现浇钢筋混凝土池 半地下室池底 平池底(厚度) 50cm以内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6、墙身 砖砌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7、现浇钢筋混凝土池 池壁(隔墙) 圆、弧形(厚度) 20cm以内(普通预拌混凝土 C25)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8、混凝土井盖、井圈制作 井圈(普通预拌混凝土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9、井盖、井箅安装 小型构件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10、井室盖板 矩形盖板(每块体积m3) 0.3以内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11、预制 井室盖板(普通预拌混凝土 C25)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16、钢筋制作、安装 圆钢 Φ10mm以内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17、钢筋制作、安装 带肋钢筋 Φ10～25mm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6F1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FF3A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DA923">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C4AD7">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4B0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711D2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F0508">
            <w:pPr>
              <w:jc w:val="left"/>
              <w:rPr>
                <w:rFonts w:hint="eastAsia" w:ascii="宋体" w:hAnsi="宋体" w:eastAsia="宋体" w:cs="宋体"/>
                <w:i w:val="0"/>
                <w:iCs w:val="0"/>
                <w:color w:val="000000"/>
                <w:sz w:val="20"/>
                <w:szCs w:val="20"/>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A9D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雨水工程</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8663A">
            <w:pPr>
              <w:jc w:val="left"/>
              <w:rPr>
                <w:rFonts w:hint="eastAsia" w:ascii="宋体" w:hAnsi="宋体" w:eastAsia="宋体" w:cs="宋体"/>
                <w:i w:val="0"/>
                <w:iCs w:val="0"/>
                <w:color w:val="000000"/>
                <w:sz w:val="20"/>
                <w:szCs w:val="20"/>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83382">
            <w:pPr>
              <w:jc w:val="center"/>
              <w:rPr>
                <w:rFonts w:hint="eastAsia" w:ascii="宋体" w:hAnsi="宋体" w:eastAsia="宋体" w:cs="宋体"/>
                <w:i w:val="0"/>
                <w:iCs w:val="0"/>
                <w:color w:val="000000"/>
                <w:sz w:val="20"/>
                <w:szCs w:val="20"/>
                <w:u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ACBE8">
            <w:pPr>
              <w:jc w:val="right"/>
              <w:rPr>
                <w:rFonts w:hint="eastAsia" w:ascii="宋体" w:hAnsi="宋体" w:eastAsia="宋体" w:cs="宋体"/>
                <w:i w:val="0"/>
                <w:iCs w:val="0"/>
                <w:color w:val="000000"/>
                <w:sz w:val="20"/>
                <w:szCs w:val="20"/>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47146">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7EC1E">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9E6F5">
            <w:pPr>
              <w:jc w:val="left"/>
              <w:rPr>
                <w:rFonts w:hint="eastAsia" w:ascii="宋体" w:hAnsi="宋体" w:eastAsia="宋体" w:cs="宋体"/>
                <w:i w:val="0"/>
                <w:iCs w:val="0"/>
                <w:color w:val="000000"/>
                <w:sz w:val="20"/>
                <w:szCs w:val="20"/>
                <w:u w:val="none"/>
              </w:rPr>
            </w:pPr>
          </w:p>
        </w:tc>
      </w:tr>
      <w:tr w14:paraId="02955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7F5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040501004006</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75C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管道砂垫层</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584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1、垫层 砂</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499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0796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910.92</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D2A76">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79953">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DEB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26B17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6A6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040501004007</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829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高筋(PP)增强聚乙烯缠绕管 SN8 DN300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911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1、双壁波纹管安装[PVC-U或HDPE](承插式胶圈接口) 管径300mm以内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2、橡胶圈 DN300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3、高筋(PP)增强聚乙烯缠绕管 SN8 DN300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A95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558D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510.284</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1F67D">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DA91E">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ED1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2F959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4D49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040501004008</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B26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高筋(PP)增强聚乙烯缠绕管 SN8 DN400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CB40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1、双壁波纹管安装[PVC-U或HDPE](承插式胶圈接口) 管径400mm以内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2、橡胶圈 DN400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3、高筋(PP)增强聚乙烯缠绕管 SN8 DN400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B72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4BD1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262</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06D01">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3D482">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FA1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0EA7C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6"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6FC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040501004009</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809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高筋(PP)增强聚乙烯缠绕管 SN8 DN500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7FF9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1、双壁波纹管安装[PVC-U或HDPE](承插式胶圈接口) 管径500mm以内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2、橡胶圈 DN500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3、高筋(PP)增强聚乙烯缠绕管 SN8 DN500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113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98FE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1264</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726B2">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28DEE">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D92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34DF6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353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040501004010</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871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高筋(PP)增强聚乙烯缠绕管 SN8 DN600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001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1、双壁波纹管安装[PVC-U或HDPE](承插式胶圈接口) 管径600mm以内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2、橡胶圈 DN600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3、高筋(PP)增强聚乙烯缠绕管 SN8 DN600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776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B456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301</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46A6C">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4069A">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D1D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3190E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C29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040501001001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C87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II级钢筋混凝土管|d800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9A5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1、垫层 碎石 干铺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2、钢筋混凝土管120°混凝土基础 管径1500mm以内(普通预拌混凝土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3、承插式(φ150-3000) 人机配合下管管径(mm以内) 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4、II级钢筋混凝土管 d800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5、承插口、企口 管径(mm以内) 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6、橡胶圈 DN800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4AF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F7CB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441</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51D00">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BC8E2">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5FC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1822A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3"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555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040501001002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7CAB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II级钢筋混凝土管|d1000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3536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1、垫层 碎石 干铺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2、钢筋混凝土管120°混凝土基础 管径1500mm以内(普通预拌混凝土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3、承插式(φ150-3000) 人机配合下管管径(mm以内) 1000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4、Ⅱ级钢筋混凝土管 d1000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5、承插口、企口 管径(mm以内) 1000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6、橡胶圈 DN1000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BB9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890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561</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7A288">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8E899">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B08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284FB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C21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040303002001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B04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C20混凝土包封</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0B05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1、满包混凝土加固//换:普通预拌混凝土 C20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EDF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80B9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28.6</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61F41">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F8B7C">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5D3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40D05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9"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5BE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040504002005</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1AC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Φ1000圆形混凝土雨水检查井（平均井深1.55m）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71C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2、现浇钢筋混凝土池 半地下室池底 平池底(厚度) 50cm以内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3、现浇钢筋混凝土池 池壁(隔墙) 圆、弧形(厚度) 20cm以内(普通预拌混凝土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4、井室盖板 矩形盖板(每块体积m3) 0.3以内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5、预制 井室盖板(普通预拌混凝土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7、异型构件安装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8、其他预制混凝土构件 异型构件(普通预拌混凝土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9、管、渠道及其他 井圈木模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10、井底流槽 现浇混凝土(普通预拌混凝土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11、混凝土井盖、井圈制作 井圈(普通预拌混凝土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15、钢筋制作、安装 圆钢 Φ10mm以内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16、钢筋制作、安装 带肋钢筋 Φ10～25mm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6A3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78F2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122</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21DD4">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9A51A">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FD5D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44279E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5C3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040504002006</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5AC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Φ1250圆形混凝土雨水检查井（平均井深2.15m）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537F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2、现浇钢筋混凝土池 半地下室池底 平池底(厚度) 50cm以内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3、现浇钢筋混凝土池 池壁(隔墙) 圆、弧形(厚度) 20cm以内(普通预拌混凝土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4、井室盖板 矩形盖板(每块体积m3) 0.3以内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5、预制 井室盖板(普通预拌混凝土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7、异型构件安装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8、其他预制混凝土构件 异型构件(普通预拌混凝土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9、管、渠道及其他 井圈木模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10、井底流槽 现浇混凝土(普通预拌混凝土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11、混凝土井盖、井圈制作 井圈(普通预拌混凝土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15、钢筋制作、安装 圆钢 Φ10mm以内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16、钢筋制作、安装 带肋钢筋 Φ10～25mm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ADD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E79B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F97C3">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DF316">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81E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4CF79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5DE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040504002007</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C0D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Φ1500圆形混凝土雨水检查井（平均井深1.39m）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AD2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2、现浇钢筋混凝土池 半地下室池底 平池底(厚度) 50cm以内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3、现浇钢筋混凝土池 池壁(隔墙) 圆、弧形(厚度) 20cm以内(普通预拌混凝土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4、安装 井室盖板 矩形盖板(每块体积m3) 0.5以内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5、预制 井室盖板(普通预拌混凝土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7、异型构件安装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8、其他预制混凝土构件 异型构件(普通预拌混凝土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9、管、渠道及其他 井圈木模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10、井底流槽 现浇混凝土(普通预拌混凝土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11、混凝土井盖、井圈制作 井圈(普通预拌混凝土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15、钢筋制作、安装 圆钢 Φ10mm以内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16、钢筋制作、安装 带肋钢筋 Φ10～25mm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944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0108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29EE0">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BAD9E">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B2FC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4BE53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455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040504002008</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FF2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Φ1800圆形混凝土雨水检查井（平均井深2.62m）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3E9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2、现浇钢筋混凝土池 半地下室池底 平池底(厚度) 50cm以内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3、现浇钢筋混凝土池 池壁(隔墙) 圆、弧形(厚度) 20cm以内(普通预拌混凝土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4、安装 井室盖板 矩形盖板(每块体积m3) 1.0以内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5、预制 井室盖板(普通预拌混凝土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7、异型构件安装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8、其他预制混凝土构件 异型构件(普通预拌混凝土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9、管、渠道及其他 井圈木模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10、井底流槽 现浇混凝土(普通预拌混凝土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11、混凝土井盖、井圈制作 井圈(普通预拌混凝土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15、钢筋制作、安装 圆钢 Φ10mm以内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16、钢筋制作、安装 带肋钢筋 Φ10～25mm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3C9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077C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AD97B">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C0E0E">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9D4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66148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CD7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040504002009</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8F6B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1700*1500矩形混凝土雨水检查井（平均井深2.53m）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079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2、现浇钢筋混凝土池 半地下室池底 平池底(厚度) 50cm以内(普通预拌混凝土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3、现浇钢筋混凝土池 池壁(隔墙) 直、矩形(厚度) 20cm以内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4、安装 井室盖板 矩形盖板(每块体积m3) 0.7以内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5、预制 井室盖板(普通预拌混凝土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7、异型构件安装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8、其他预制混凝土构件 异型构件(普通预拌混凝土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9、管、渠道及其他 井圈木模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10、井底流槽 现浇混凝土(普通预拌混凝土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11、混凝土井盖、井圈制作 井圈(普通预拌混凝土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15、钢筋制作、安装 圆钢 Φ10mm以内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16、钢筋制作、安装 带肋钢筋 Φ10～25mm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44A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F214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F15D7">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8F48D">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128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2C655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8"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8F4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040504002010</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3CD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1700*1700矩形混凝土雨水检查井（平均井深2.66m）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F55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2、现浇钢筋混凝土池 半地下室池底 平池底(厚度) 50cm以内(普通预拌混凝土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3、现浇钢筋混凝土池 池壁(隔墙) 直、矩形(厚度) 20cm以内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4、安装 井室盖板 矩形盖板(每块体积m3) 0.7以内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5、预制 井室盖板(普通预拌混凝土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7、异型构件安装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8、其他预制混凝土构件 异型构件(普通预拌混凝土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9、管、渠道及其他 井圈木模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10、井底流槽 现浇混凝土(普通预拌混凝土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11、混凝土井盖、井圈制作 井圈(普通预拌混凝土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15、钢筋制作、安装 圆钢 Φ10mm以内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16、钢筋制作、安装 带肋钢筋 Φ10～25mm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AE6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A38C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1F447">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03EF4">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B79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579EE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280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040504002011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7BA4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2200*1100矩形混凝土雨水检查井（平均井深3.52m）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40C1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2、现浇钢筋混凝土池 半地下室池底 平池底(厚度) 50cm以内(普通预拌混凝土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3、现浇钢筋混凝土池 池壁(隔墙) 直、矩形(厚度) 20cm以内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4、安装 井室盖板 矩形盖板(每块体积m3) 0.7以内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5、预制 井室盖板(普通预拌混凝土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7、异型构件安装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8、其他预制混凝土构件 异型构件(普通预拌混凝土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9、管、渠道及其他 井圈木模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10、井底流槽 现浇混凝土(普通预拌混凝土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11、混凝土井盖、井圈制作 井圈(普通预拌混凝土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15、钢筋制作、安装 圆钢 Φ10mm以内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16、钢筋制作、安装 带肋钢筋 Φ10～25mm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A5A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97A8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0F91C">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FDEB4">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6D5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3520D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43D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040504009001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AAE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双箅雨水口</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05F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1、平篦式雨水进水井 双平篦(1450×380)井深 1.2m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2、球墨铸铁箅子 750*450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4EC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DBEC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153</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69A0F">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BDBDD">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1B1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6BEAD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1E9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040504006001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79C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门字式浆砌块石出水口 管径600mm以内</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F8B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1、石砌(门字式) H×L1(m以内) 1.5×1.1 管径600mm以内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9EC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EC18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B0FDC">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EFF50">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49D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023E6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305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040504006002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C42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门字式浆砌块石出水口 管径800mm以内</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E43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1、石砌(门字式) H×L1(m以内) 2.0×1.3 管径800mm以内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016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FB61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2E43E">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D5602">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FA1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701FD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D4B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040504006003</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3F5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门字式浆砌块石出水口 管径1000mm以内</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C96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1、石砌(门字式) H×L1(m以内) 2.5×1.7 管径1000mm以内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EC7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AB1D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F35FA">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3A861">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185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1A08B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76A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040504002012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413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检查井管口封堵</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0E8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1、砖砌 矩形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2、现浇钢筋混凝土池 池壁(隔墙) 直、矩形(厚度) 20cm以内(普通预拌混凝土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3、钢筋制作、安装 带肋钢筋 Φ10～25mm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CE5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9544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8E3E9">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954D9">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3DF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0722E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DD6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040504002013</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800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雨水篦子封堵</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1B0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1、井室盖板 矩形盖板(每块体积m3) 0.1以内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2、预制 井室盖板(普通预拌混凝土 C35)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4、钢筋制作、安装 带肋钢筋 Φ10～25mm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9E4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FB81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D1D08">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8478E">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BC4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2774B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70934">
            <w:pPr>
              <w:jc w:val="left"/>
              <w:rPr>
                <w:rFonts w:hint="eastAsia" w:ascii="宋体" w:hAnsi="宋体" w:eastAsia="宋体" w:cs="宋体"/>
                <w:i w:val="0"/>
                <w:iCs w:val="0"/>
                <w:color w:val="000000"/>
                <w:sz w:val="20"/>
                <w:szCs w:val="20"/>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C55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支护工程</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8FE92">
            <w:pPr>
              <w:jc w:val="left"/>
              <w:rPr>
                <w:rFonts w:hint="eastAsia" w:ascii="宋体" w:hAnsi="宋体" w:eastAsia="宋体" w:cs="宋体"/>
                <w:i w:val="0"/>
                <w:iCs w:val="0"/>
                <w:color w:val="000000"/>
                <w:sz w:val="20"/>
                <w:szCs w:val="20"/>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60910">
            <w:pPr>
              <w:jc w:val="center"/>
              <w:rPr>
                <w:rFonts w:hint="eastAsia" w:ascii="宋体" w:hAnsi="宋体" w:eastAsia="宋体" w:cs="宋体"/>
                <w:i w:val="0"/>
                <w:iCs w:val="0"/>
                <w:color w:val="000000"/>
                <w:sz w:val="20"/>
                <w:szCs w:val="20"/>
                <w:u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CABBD">
            <w:pPr>
              <w:jc w:val="right"/>
              <w:rPr>
                <w:rFonts w:hint="eastAsia" w:ascii="宋体" w:hAnsi="宋体" w:eastAsia="宋体" w:cs="宋体"/>
                <w:i w:val="0"/>
                <w:iCs w:val="0"/>
                <w:color w:val="000000"/>
                <w:sz w:val="20"/>
                <w:szCs w:val="20"/>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C0922">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07982">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31E5F">
            <w:pPr>
              <w:jc w:val="left"/>
              <w:rPr>
                <w:rFonts w:hint="eastAsia" w:ascii="宋体" w:hAnsi="宋体" w:eastAsia="宋体" w:cs="宋体"/>
                <w:i w:val="0"/>
                <w:iCs w:val="0"/>
                <w:color w:val="000000"/>
                <w:sz w:val="20"/>
                <w:szCs w:val="20"/>
                <w:u w:val="none"/>
              </w:rPr>
            </w:pPr>
          </w:p>
        </w:tc>
      </w:tr>
      <w:tr w14:paraId="68764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725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粤040101007001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8A2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板式支护</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6B2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1、支密板挡土板 双面</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AB3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951E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14675.27</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5E6C6">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66A61">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ECD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17B1F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927C9">
            <w:pPr>
              <w:jc w:val="left"/>
              <w:rPr>
                <w:rFonts w:hint="eastAsia" w:ascii="宋体" w:hAnsi="宋体" w:eastAsia="宋体" w:cs="宋体"/>
                <w:i w:val="0"/>
                <w:iCs w:val="0"/>
                <w:color w:val="000000"/>
                <w:sz w:val="20"/>
                <w:szCs w:val="20"/>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3F0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污水接户管</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0CD57">
            <w:pPr>
              <w:jc w:val="left"/>
              <w:rPr>
                <w:rFonts w:hint="eastAsia" w:ascii="宋体" w:hAnsi="宋体" w:eastAsia="宋体" w:cs="宋体"/>
                <w:i w:val="0"/>
                <w:iCs w:val="0"/>
                <w:color w:val="000000"/>
                <w:sz w:val="20"/>
                <w:szCs w:val="20"/>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8C23C">
            <w:pPr>
              <w:jc w:val="center"/>
              <w:rPr>
                <w:rFonts w:hint="eastAsia" w:ascii="宋体" w:hAnsi="宋体" w:eastAsia="宋体" w:cs="宋体"/>
                <w:i w:val="0"/>
                <w:iCs w:val="0"/>
                <w:color w:val="000000"/>
                <w:sz w:val="20"/>
                <w:szCs w:val="20"/>
                <w:u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B9DF0">
            <w:pPr>
              <w:jc w:val="right"/>
              <w:rPr>
                <w:rFonts w:hint="eastAsia" w:ascii="宋体" w:hAnsi="宋体" w:eastAsia="宋体" w:cs="宋体"/>
                <w:i w:val="0"/>
                <w:iCs w:val="0"/>
                <w:color w:val="000000"/>
                <w:sz w:val="20"/>
                <w:szCs w:val="20"/>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26581">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992D1">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B6CD2">
            <w:pPr>
              <w:jc w:val="left"/>
              <w:rPr>
                <w:rFonts w:hint="eastAsia" w:ascii="宋体" w:hAnsi="宋体" w:eastAsia="宋体" w:cs="宋体"/>
                <w:i w:val="0"/>
                <w:iCs w:val="0"/>
                <w:color w:val="000000"/>
                <w:sz w:val="20"/>
                <w:szCs w:val="20"/>
                <w:u w:val="none"/>
              </w:rPr>
            </w:pPr>
          </w:p>
        </w:tc>
      </w:tr>
      <w:tr w14:paraId="07D9F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331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040501004011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941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管道砂垫层</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91F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1、垫层 砂</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5D6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D87F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583.42</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0333F">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A208F">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725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49C00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04E0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031001006001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3EC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UPVC接户排水管|dn160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3EF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1、室外塑料排水管(粘接) 公称外径(mm以内) 160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2、UPVC接户排水管 dn160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3、塑料排水管直接 dn160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11B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9131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1555.475</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355C7">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BA36C">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EF1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16AA2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F4A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031001006002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49E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UPVC接户排水管|dn200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BBD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1、室外塑料排水管(粘接) 公称外径(mm以内) 200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2、UPVC接户排水管 dn200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3、塑料排水管直接 dn200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E14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58D3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2066.422</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0AF99">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AA77B">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A92B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3DBB5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C35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040504001001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2E7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接户支管连接井500*500（均深1.05m）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DC9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2、现浇钢筋混凝土池 半地下室池底 平池底(厚度) 50cm以内(普通预拌混凝土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3、现浇钢筋混凝土池 池壁(隔墙) 直、矩形(厚度) 20cm以内(普通预拌混凝土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5、球墨铸铁防沉降井盖带防坠网 φ500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7、预制 井室盖板(普通预拌混凝土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8、井室盖板 矩形盖板(每块体积m3) 0.05以内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9、钢筋制作、安装 带肋钢筋 Φ10～25mm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EFB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EBFF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274</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D02FF">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7A99F">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C76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5D5E7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3D0D9">
            <w:pPr>
              <w:jc w:val="left"/>
              <w:rPr>
                <w:rFonts w:hint="eastAsia" w:ascii="宋体" w:hAnsi="宋体" w:eastAsia="宋体" w:cs="宋体"/>
                <w:i w:val="0"/>
                <w:iCs w:val="0"/>
                <w:color w:val="000000"/>
                <w:sz w:val="20"/>
                <w:szCs w:val="20"/>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934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恢复工程</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9AF83">
            <w:pPr>
              <w:jc w:val="left"/>
              <w:rPr>
                <w:rFonts w:hint="eastAsia" w:ascii="宋体" w:hAnsi="宋体" w:eastAsia="宋体" w:cs="宋体"/>
                <w:i w:val="0"/>
                <w:iCs w:val="0"/>
                <w:color w:val="000000"/>
                <w:sz w:val="20"/>
                <w:szCs w:val="20"/>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DA3BD">
            <w:pPr>
              <w:jc w:val="center"/>
              <w:rPr>
                <w:rFonts w:hint="eastAsia" w:ascii="宋体" w:hAnsi="宋体" w:eastAsia="宋体" w:cs="宋体"/>
                <w:i w:val="0"/>
                <w:iCs w:val="0"/>
                <w:color w:val="000000"/>
                <w:sz w:val="20"/>
                <w:szCs w:val="20"/>
                <w:u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A5215">
            <w:pPr>
              <w:jc w:val="right"/>
              <w:rPr>
                <w:rFonts w:hint="eastAsia" w:ascii="宋体" w:hAnsi="宋体" w:eastAsia="宋体" w:cs="宋体"/>
                <w:i w:val="0"/>
                <w:iCs w:val="0"/>
                <w:color w:val="000000"/>
                <w:sz w:val="20"/>
                <w:szCs w:val="20"/>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1022E">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B28CA">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A64CE">
            <w:pPr>
              <w:jc w:val="left"/>
              <w:rPr>
                <w:rFonts w:hint="eastAsia" w:ascii="宋体" w:hAnsi="宋体" w:eastAsia="宋体" w:cs="宋体"/>
                <w:i w:val="0"/>
                <w:iCs w:val="0"/>
                <w:color w:val="000000"/>
                <w:sz w:val="20"/>
                <w:szCs w:val="20"/>
                <w:u w:val="none"/>
              </w:rPr>
            </w:pPr>
          </w:p>
        </w:tc>
      </w:tr>
      <w:tr w14:paraId="27CD8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3C7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040203007001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F99D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20cm厚C30混凝土路面（抗折强度4.5MPa）</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227B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1、水泥混凝土路面 厚度 20cm//换:普通预拌混凝土 C30 路面砼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2、水泥混凝土路面养生 水养生</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17B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D029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4296.735</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75931">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5B9A1">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121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7BE25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2B3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040203007002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3D9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18cm厚C30混凝土路面（抗折强度4.5MPa）</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78F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1、水泥混凝土路面 厚度 18cm//换:普通预拌混凝土 C30 路面砼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2、水泥混凝土路面养生 水养生</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B76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C7A6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5952.835</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9B278">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2F836">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7ED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3FA09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86E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040203007003</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067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15cm厚C30混凝土路面（抗折强度4.5MPa）</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410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1、水泥混凝土路面 厚度 15cm//换:普通预拌混凝土 C30 路面砼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2、水泥混凝土路面养生 水养生</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F19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791A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766.032</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4B633">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A4E81">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BEB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69A0A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293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040901001001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620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水泥混凝土路面钢筋 构造筋</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F61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1、水泥混凝土路面钢筋 构造筋</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1D5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817D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38.721</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621E9">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996B4">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105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7D6EE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D1C0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040901008001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0EF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钢筋植筋增加费 直径16mm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4E9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1、钢筋植筋增加费 直径16mm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2、植入深度35cm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1AA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505E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30316</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93485">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1D461">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B24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0E23C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67BF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040204002001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C00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6cm厚预制C25砼彩色机压砖</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6251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1、人行道砖 砂浆垫层(结合层) 厚度2cm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2、6cm厚预制C25砼彩色机压砖</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562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1634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184.412</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DDF75">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19D2E">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CEF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06850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52C0E">
            <w:pPr>
              <w:jc w:val="left"/>
              <w:rPr>
                <w:rFonts w:hint="eastAsia" w:ascii="宋体" w:hAnsi="宋体" w:eastAsia="宋体" w:cs="宋体"/>
                <w:i w:val="0"/>
                <w:iCs w:val="0"/>
                <w:color w:val="000000"/>
                <w:sz w:val="20"/>
                <w:szCs w:val="20"/>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671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管基模板</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4FDBF">
            <w:pPr>
              <w:jc w:val="left"/>
              <w:rPr>
                <w:rFonts w:hint="eastAsia" w:ascii="宋体" w:hAnsi="宋体" w:eastAsia="宋体" w:cs="宋体"/>
                <w:i w:val="0"/>
                <w:iCs w:val="0"/>
                <w:color w:val="000000"/>
                <w:sz w:val="20"/>
                <w:szCs w:val="20"/>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5F5A3">
            <w:pPr>
              <w:jc w:val="center"/>
              <w:rPr>
                <w:rFonts w:hint="eastAsia" w:ascii="宋体" w:hAnsi="宋体" w:eastAsia="宋体" w:cs="宋体"/>
                <w:i w:val="0"/>
                <w:iCs w:val="0"/>
                <w:color w:val="000000"/>
                <w:sz w:val="20"/>
                <w:szCs w:val="20"/>
                <w:u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D23BC">
            <w:pPr>
              <w:jc w:val="right"/>
              <w:rPr>
                <w:rFonts w:hint="eastAsia" w:ascii="宋体" w:hAnsi="宋体" w:eastAsia="宋体" w:cs="宋体"/>
                <w:i w:val="0"/>
                <w:iCs w:val="0"/>
                <w:color w:val="000000"/>
                <w:sz w:val="20"/>
                <w:szCs w:val="20"/>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7B4EE">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FC60C">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85A9B">
            <w:pPr>
              <w:jc w:val="left"/>
              <w:rPr>
                <w:rFonts w:hint="eastAsia" w:ascii="宋体" w:hAnsi="宋体" w:eastAsia="宋体" w:cs="宋体"/>
                <w:i w:val="0"/>
                <w:iCs w:val="0"/>
                <w:color w:val="000000"/>
                <w:sz w:val="20"/>
                <w:szCs w:val="20"/>
                <w:u w:val="none"/>
              </w:rPr>
            </w:pPr>
          </w:p>
        </w:tc>
      </w:tr>
      <w:tr w14:paraId="3075F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7B9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041102002002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2530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包封模板</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2A0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1、现浇混凝土模板制作、安装 混凝土基础</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7EE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7919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90.37</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31C55">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6E692">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2BB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6838A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CEE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041102002001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590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管基模板</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917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1、管、渠道及其他 管座 复合木模</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AC9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D6F4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783.801</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A2140">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250FA">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BCE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6C9BD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4BDA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041102001001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CBB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垫层模板</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6A9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1、混凝土基础垫层 木模</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A2E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A26B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335.27</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78164">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4C1F7">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698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14998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8A2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041102034001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21F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池底模板</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239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1、现浇混凝土模板制作、安装 混凝土基础</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0F7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F838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559.29</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6507E">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82D63">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B6F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71188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E9E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041102035001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E16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矩形池壁模板</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A8D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1、构筑物及池类 矩形池壁 木模</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DB0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7391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1546.1</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E380F">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EED26">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BC4F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2C08E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2704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041102035002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FBE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圆形池壁模板</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4A6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1、构筑物及池类 圆形池壁 木模</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DC7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0EF1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4564.2</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D6668">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68A8D">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8CB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71DD3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9EC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040504001001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D45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泥浆池 5500*3000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BC7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C15混凝土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2、砖砌 矩形(预拌水泥砂浆 M10)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3、砖墙 勾缝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4、砖墙 抹灰 井内侧(预拌水泥石灰砂浆 M10)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875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239A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0ACDB">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46805">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5C1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0DD26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F14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吉隆河东侧新市场片区</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1EAC7">
            <w:pPr>
              <w:jc w:val="left"/>
              <w:rPr>
                <w:rFonts w:hint="eastAsia" w:ascii="宋体" w:hAnsi="宋体" w:eastAsia="宋体" w:cs="宋体"/>
                <w:i w:val="0"/>
                <w:iCs w:val="0"/>
                <w:color w:val="000000"/>
                <w:sz w:val="20"/>
                <w:szCs w:val="20"/>
                <w:u w:val="none"/>
              </w:rPr>
            </w:pP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A1ECC">
            <w:pPr>
              <w:jc w:val="left"/>
              <w:rPr>
                <w:rFonts w:hint="eastAsia" w:ascii="宋体" w:hAnsi="宋体" w:eastAsia="宋体" w:cs="宋体"/>
                <w:i w:val="0"/>
                <w:iCs w:val="0"/>
                <w:color w:val="000000"/>
                <w:sz w:val="20"/>
                <w:szCs w:val="20"/>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F902A">
            <w:pPr>
              <w:jc w:val="center"/>
              <w:rPr>
                <w:rFonts w:hint="eastAsia" w:ascii="宋体" w:hAnsi="宋体" w:eastAsia="宋体" w:cs="宋体"/>
                <w:i w:val="0"/>
                <w:iCs w:val="0"/>
                <w:color w:val="000000"/>
                <w:sz w:val="20"/>
                <w:szCs w:val="20"/>
                <w:u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7E9EA">
            <w:pPr>
              <w:jc w:val="right"/>
              <w:rPr>
                <w:rFonts w:hint="eastAsia" w:ascii="宋体" w:hAnsi="宋体" w:eastAsia="宋体" w:cs="宋体"/>
                <w:i w:val="0"/>
                <w:iCs w:val="0"/>
                <w:color w:val="000000"/>
                <w:sz w:val="20"/>
                <w:szCs w:val="20"/>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31D8A">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A87E8">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3197D">
            <w:pPr>
              <w:jc w:val="left"/>
              <w:rPr>
                <w:rFonts w:hint="eastAsia" w:ascii="宋体" w:hAnsi="宋体" w:eastAsia="宋体" w:cs="宋体"/>
                <w:i w:val="0"/>
                <w:iCs w:val="0"/>
                <w:color w:val="000000"/>
                <w:sz w:val="20"/>
                <w:szCs w:val="20"/>
                <w:u w:val="none"/>
              </w:rPr>
            </w:pPr>
          </w:p>
        </w:tc>
      </w:tr>
      <w:tr w14:paraId="28E21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D667F">
            <w:pPr>
              <w:jc w:val="left"/>
              <w:rPr>
                <w:rFonts w:hint="eastAsia" w:ascii="宋体" w:hAnsi="宋体" w:eastAsia="宋体" w:cs="宋体"/>
                <w:i w:val="0"/>
                <w:iCs w:val="0"/>
                <w:color w:val="000000"/>
                <w:sz w:val="20"/>
                <w:szCs w:val="20"/>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8B8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土方工程</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13FA1">
            <w:pPr>
              <w:jc w:val="left"/>
              <w:rPr>
                <w:rFonts w:hint="eastAsia" w:ascii="宋体" w:hAnsi="宋体" w:eastAsia="宋体" w:cs="宋体"/>
                <w:i w:val="0"/>
                <w:iCs w:val="0"/>
                <w:color w:val="000000"/>
                <w:sz w:val="20"/>
                <w:szCs w:val="20"/>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E003B">
            <w:pPr>
              <w:jc w:val="center"/>
              <w:rPr>
                <w:rFonts w:hint="eastAsia" w:ascii="宋体" w:hAnsi="宋体" w:eastAsia="宋体" w:cs="宋体"/>
                <w:i w:val="0"/>
                <w:iCs w:val="0"/>
                <w:color w:val="000000"/>
                <w:sz w:val="20"/>
                <w:szCs w:val="20"/>
                <w:u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D1CB1">
            <w:pPr>
              <w:jc w:val="right"/>
              <w:rPr>
                <w:rFonts w:hint="eastAsia" w:ascii="宋体" w:hAnsi="宋体" w:eastAsia="宋体" w:cs="宋体"/>
                <w:i w:val="0"/>
                <w:iCs w:val="0"/>
                <w:color w:val="000000"/>
                <w:sz w:val="20"/>
                <w:szCs w:val="20"/>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C9AD9">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DBF37">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AE21A">
            <w:pPr>
              <w:jc w:val="left"/>
              <w:rPr>
                <w:rFonts w:hint="eastAsia" w:ascii="宋体" w:hAnsi="宋体" w:eastAsia="宋体" w:cs="宋体"/>
                <w:i w:val="0"/>
                <w:iCs w:val="0"/>
                <w:color w:val="000000"/>
                <w:sz w:val="20"/>
                <w:szCs w:val="20"/>
                <w:u w:val="none"/>
              </w:rPr>
            </w:pPr>
          </w:p>
        </w:tc>
      </w:tr>
      <w:tr w14:paraId="2F9D6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21C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040103001003</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23E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回填砂</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381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1、回填砂</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17B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2F88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792.66</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CACEB">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C6A8B">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7F30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1B65D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136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040103001004</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F93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回填石屑</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999B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1、回填石屑</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DC5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90BA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17269.6</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323D5">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94C2A">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26E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3FC5D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171DB">
            <w:pPr>
              <w:jc w:val="left"/>
              <w:rPr>
                <w:rFonts w:hint="eastAsia" w:ascii="宋体" w:hAnsi="宋体" w:eastAsia="宋体" w:cs="宋体"/>
                <w:i w:val="0"/>
                <w:iCs w:val="0"/>
                <w:color w:val="000000"/>
                <w:sz w:val="20"/>
                <w:szCs w:val="20"/>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6E9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污水工程</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ACBB8">
            <w:pPr>
              <w:jc w:val="left"/>
              <w:rPr>
                <w:rFonts w:hint="eastAsia" w:ascii="宋体" w:hAnsi="宋体" w:eastAsia="宋体" w:cs="宋体"/>
                <w:i w:val="0"/>
                <w:iCs w:val="0"/>
                <w:color w:val="000000"/>
                <w:sz w:val="20"/>
                <w:szCs w:val="20"/>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23F6C">
            <w:pPr>
              <w:jc w:val="center"/>
              <w:rPr>
                <w:rFonts w:hint="eastAsia" w:ascii="宋体" w:hAnsi="宋体" w:eastAsia="宋体" w:cs="宋体"/>
                <w:i w:val="0"/>
                <w:iCs w:val="0"/>
                <w:color w:val="000000"/>
                <w:sz w:val="20"/>
                <w:szCs w:val="20"/>
                <w:u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8E206">
            <w:pPr>
              <w:jc w:val="right"/>
              <w:rPr>
                <w:rFonts w:hint="eastAsia" w:ascii="宋体" w:hAnsi="宋体" w:eastAsia="宋体" w:cs="宋体"/>
                <w:i w:val="0"/>
                <w:iCs w:val="0"/>
                <w:color w:val="000000"/>
                <w:sz w:val="20"/>
                <w:szCs w:val="20"/>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05AAC">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1F8BE">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AA0D5">
            <w:pPr>
              <w:jc w:val="left"/>
              <w:rPr>
                <w:rFonts w:hint="eastAsia" w:ascii="宋体" w:hAnsi="宋体" w:eastAsia="宋体" w:cs="宋体"/>
                <w:i w:val="0"/>
                <w:iCs w:val="0"/>
                <w:color w:val="000000"/>
                <w:sz w:val="20"/>
                <w:szCs w:val="20"/>
                <w:u w:val="none"/>
              </w:rPr>
            </w:pPr>
          </w:p>
        </w:tc>
      </w:tr>
      <w:tr w14:paraId="28A5A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6DC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4F90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管道砂垫层</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787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1、垫层 砂</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60D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B10F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2628.81</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E2CA8">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103A2">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4B83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15F11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4ED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F353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高筋(PP)增强聚乙烯缠绕管 SN8 DN300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674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1、双壁波纹管安装[PVC-U或HDPE](承插式胶圈接口) 管径300mm以内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2、橡胶圈 DN300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3、高筋(PP)增强聚乙烯缠绕管 SN8 DN300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4、管道闭水试验 管径400mm以内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AB9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F656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5910</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F2CCE">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B33A8">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600F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7F919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26F9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040501004003</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48E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高筋(PP)增强聚乙烯缠绕管 SN8 DN400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6D40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1、双壁波纹管安装[PVC-U或HDPE](承插式胶圈接口) 管径400mm以内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2、橡胶圈 DN400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3、高筋(PP)增强聚乙烯缠绕管 SN8 DN400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4、管道闭水试验 管径400mm以内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E28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49B5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1339</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06B4E">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C8433">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98E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0B7C8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95A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040501004004</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334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高筋(PP)增强聚乙烯缠绕管 SN8 DN600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B43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1、双壁波纹管安装[PVC-U或HDPE](承插式胶圈接口) 管径600mm以内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2、橡胶圈 DN600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3、高筋(PP)增强聚乙烯缠绕管 SN8 DN600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4、管道闭水试验 管径600mm以内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471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7F10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B47B0">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6A12B">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7895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00FA6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7EF4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040501008001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64E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聚乙烯PE100管|DN300（牵引施工，公称压力≥1.6Mpa）</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D66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1、钻导向孔 DN≤300mm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2、扩孔 DN300mm以内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3、回拖布管 DN300mm以内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4、聚乙烯PE100管 DN300 1.6Mpa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5、管道闭水试验 管径400mm以内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6、中空壁缠绕结构管安装(电热熔带接口) 管径300mm以内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4C1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0326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190</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E7CD6">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A6866">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A79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3248F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24F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040501008002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F61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聚乙烯PE100管|DN450（牵引施工，公称压力≥1.6Mpa）</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AFE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1、钻导向孔 DN≤600mm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2、扩孔 DN500mm以内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3、回拖布管 DN500mm以内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4、聚乙烯PE100管 DN450 1.6Mpa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5、管道闭水试验 管径600mm以内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6、中空壁缠绕结构管安装(电热熔带接口) 管径500mm以内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501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2D1B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1257</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B8CF7">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DFDB2">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037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6AA0F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757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040501008003</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5F7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聚乙烯PE100管|DN600（牵引施工，公称压力≥1.6Mpa）</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B23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1、钻导向孔 DN≤600mm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2、扩孔 DN600mm以内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3、回拖布管 DN600mm以内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4、聚乙烯PE100管 DN600 1.6Mpa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5、管道闭水试验 管径600mm以内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6、中空壁缠绕结构管安装(电热熔带接口) 管径600mm以内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13A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C261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E46FD">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DA2E1">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756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1C7D2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500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040501008004</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1A4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聚乙烯PE100管|DN630（牵引施工，公称压力≥1.6Mpa）</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E3D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1、钻导向孔 DN＞600mm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2、扩孔 DN800mm以内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3、回拖布管 DN800mm以内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4、聚乙烯PE100管 DN630 1.6Mpa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5、中空壁缠绕结构管安装(电热熔带接口) 管径700mm以内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6、管道闭水试验 管径800mm以内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489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8C9C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733</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947E7">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FE54F">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FC9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2BE61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430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9DD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人工挖孔检查井Φ1500（平均井深3.23m）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5EC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1、挖掘机挖装沟槽、基坑土方 一、二类土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2、人工挖沟槽土方 一、二类土 深度在4m内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3、装载机装土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4、运距:投标人根据施工现场实际情况自行考虑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5、现浇钢筋混凝土池 半地下室池底 圆池底(厚度) 50cm以内(普通预拌混凝土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6、现浇钢筋混凝土池 半地下室池底 平池底(厚度) 50cm以内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7、墙身 砖砌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8、现浇钢筋混凝土池 池壁(隔墙) 圆、弧形(厚度) 20cm以内(普通预拌混凝土 C25)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9、混凝土井盖、井圈制作 井圈(普通预拌混凝土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10、井盖、井箅安装 小型构件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11、井室盖板 矩形盖板(每块体积m3)0.3以内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12、预制 井室盖板(普通预拌混凝土 C25)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17、钢筋制作、安装 圆钢 Φ10mm以内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18、钢筋制作、安装 带肋钢筋 Φ10～25mm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9A4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63F5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079C2">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16F1F">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07CA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22835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835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040504002002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C25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Φ1000圆形混凝土污水检查井（平均井深1.6m）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914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2、现浇钢筋混凝土池 半地下室池底 平池底(厚度) 50cm以内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3、现浇钢筋混凝土池 池壁(隔墙) 圆、弧形(厚度) 20cm以内(普通预拌混凝土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4、井室盖板 矩形盖板(每块体积m3) 0.3以内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5、预制 井室盖板(普通预拌混凝土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7、混凝土井盖、井圈制作 井圈(普通预拌混凝土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8、其他预制混凝土构件 异型构件(普通预拌混凝土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9、异型构件安装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10、管、渠道及其他 井圈木模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11、井底流槽 现浇混凝土(普通预拌混凝土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12、非定型井砌筑 井底流槽 现浇混凝土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16、钢筋制作、安装 带肋钢筋 Φ10～25mm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D5C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98D5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310</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12671">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EC124">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B5A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6D0D6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6E1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040504002003</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5B9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Φ1250圆形混凝土污水检查井（平均井深3.52m）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9D4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2、现浇钢筋混凝土池 半地下室池底 平池底(厚度) 50cm以内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3、现浇钢筋混凝土池 池壁(隔墙) 圆、弧形(厚度) 20cm以内(普通预拌混凝土 C25)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4、井底流槽 现浇混凝土(普通预拌混凝土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5、非定型井砌筑 井底流槽 现浇混凝土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6、井室盖板 矩形盖板(每块体积m3) 0.3以内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7、预制 井室盖板(普通预拌混凝土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9、混凝土井盖、井圈制作 井圈(普通预拌混凝土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10、其他预制混凝土构件 异型构件(普通预拌混凝土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11、异型构件安装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12、管、渠道及其他 井圈木模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16、钢筋制作、安装 带肋钢筋 Φ10～25mm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142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A0C9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5087D">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119DF">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C38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628B0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C305D">
            <w:pPr>
              <w:jc w:val="left"/>
              <w:rPr>
                <w:rFonts w:hint="eastAsia" w:ascii="宋体" w:hAnsi="宋体" w:eastAsia="宋体" w:cs="宋体"/>
                <w:i w:val="0"/>
                <w:iCs w:val="0"/>
                <w:color w:val="000000"/>
                <w:sz w:val="20"/>
                <w:szCs w:val="20"/>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87A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雨水工程</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9318C">
            <w:pPr>
              <w:jc w:val="left"/>
              <w:rPr>
                <w:rFonts w:hint="eastAsia" w:ascii="宋体" w:hAnsi="宋体" w:eastAsia="宋体" w:cs="宋体"/>
                <w:i w:val="0"/>
                <w:iCs w:val="0"/>
                <w:color w:val="000000"/>
                <w:sz w:val="20"/>
                <w:szCs w:val="20"/>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D9586">
            <w:pPr>
              <w:jc w:val="center"/>
              <w:rPr>
                <w:rFonts w:hint="eastAsia" w:ascii="宋体" w:hAnsi="宋体" w:eastAsia="宋体" w:cs="宋体"/>
                <w:i w:val="0"/>
                <w:iCs w:val="0"/>
                <w:color w:val="000000"/>
                <w:sz w:val="20"/>
                <w:szCs w:val="20"/>
                <w:u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583DF">
            <w:pPr>
              <w:jc w:val="right"/>
              <w:rPr>
                <w:rFonts w:hint="eastAsia" w:ascii="宋体" w:hAnsi="宋体" w:eastAsia="宋体" w:cs="宋体"/>
                <w:i w:val="0"/>
                <w:iCs w:val="0"/>
                <w:color w:val="000000"/>
                <w:sz w:val="20"/>
                <w:szCs w:val="20"/>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01266">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44F95">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E521C">
            <w:pPr>
              <w:jc w:val="left"/>
              <w:rPr>
                <w:rFonts w:hint="eastAsia" w:ascii="宋体" w:hAnsi="宋体" w:eastAsia="宋体" w:cs="宋体"/>
                <w:i w:val="0"/>
                <w:iCs w:val="0"/>
                <w:color w:val="000000"/>
                <w:sz w:val="20"/>
                <w:szCs w:val="20"/>
                <w:u w:val="none"/>
              </w:rPr>
            </w:pPr>
          </w:p>
        </w:tc>
      </w:tr>
      <w:tr w14:paraId="1C0A1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913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040501004005</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8FF4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管道砂垫层</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39AF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1、垫层 砂</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D75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CF18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1852.11</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00F6B">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84F9C">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82D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75052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E09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040501004006</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FB9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高筋(PP)增强聚乙烯缠绕管 SN8 DN300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C289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1、双壁波纹管安装[PVC-U或HDPE](承插式胶圈接口) 管径300mm以内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2、橡胶圈 DN300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3、高筋(PP)增强聚乙烯缠绕管 SN8 DN300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6E7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DAF2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1410.75</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7CA3F">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F2E5B">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FB6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4FBC8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D6A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040501004007</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ABC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高筋(PP)增强聚乙烯缠绕管 SN8 DN400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93AC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1、双壁波纹管安装[PVC-U或HDPE](承插式胶圈接口) 管径400mm以内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2、橡胶圈 DN400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3、高筋(PP)增强聚乙烯缠绕管 SN8 DN400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3B2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8EDD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3922</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875C7">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6B8A8">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74D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32202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A68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040501001001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C02D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II级钢筋混凝土管|d800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0EF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1、垫层 碎石 干铺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2、钢筋混凝土管120°混凝土基础 管径1500mm以内(普通预拌混凝土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3、承插口、企口 管径(mm以内) 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4、橡胶圈 DN800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5、承插式(φ150-3000) 人机配合下管管径(mm以内) 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6、II级钢筋混凝土管 d800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BF8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B80C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395</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2816B">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58C44">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110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4EA21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DB8F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040501001002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C5F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II级钢筋混凝土管|d1000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4BD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1、垫层 碎石 干铺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2、钢筋混凝土管120°混凝土基础 管径1500mm以内(普通预拌混凝土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3、承插口、企口 管径(mm以内) 1000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4、橡胶圈 DN1000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5、承插式(φ150-3000) 人机配合下管管径(mm以内) 1000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6、Ⅱ级钢筋混凝土管 d1000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608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0693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316</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A188B">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63C0D">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C60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17C24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5BF3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040501008005</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741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Ⅲ型钢筋混凝土管(顶管)|DN1800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66FF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1、泥水切削机械及附属设施安拆 管径1800mm内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2、顶进触变泥浆减阻 管径1800mm内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3、泥水平衡顶进 管径1800mm以内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4、III级钢筋混凝土顶管 DN1800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5、承插式(φ150-3000) 人机配合下管管径(mm以内) 1800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6、III级钢筋混凝土管 DN1800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7、承插口、企口 管径(mm以内) 1800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8、橡胶圈 DN1800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297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8B9A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151</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51F87">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48560">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7816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1AB79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174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040504002004</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733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新建雨水箱涵井筒Φ700（平均井深1.45m）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AA5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1、其他预制混凝土构件 异型构件(普通预拌混凝土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2、异型构件安装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3、管、渠道及其他 井圈木模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7、钢筋制作、安装 带肋钢筋 Φ10～25mm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8、开凿混凝土孔 50×50×50(cm)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F9F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0A3D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454D9">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6108C">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60E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3A52B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1A34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040504002005</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7DA1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Φ1000圆形混凝土雨水检查井（平均井深1.5m）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4B4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2、现浇钢筋混凝土池 半地下室池底 圆池底(厚度) 50cm以内(普通预拌混凝土 C25)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3、现浇钢筋混凝土池 半地下室池底 平池底(厚度) 50cm以内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4、现浇钢筋混凝土池 池壁(隔墙) 圆、弧形(厚度) 20cm以内(普通预拌混凝土 C25)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5、井底流槽 现浇混凝土(普通预拌混凝土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6、非定型井砌筑 井底流槽 现浇混凝土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7、井室盖板 矩形盖板(每块体积m3) 0.3以内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8、预制 井室盖板(普通预拌混凝土C30)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10、混凝土井盖、井圈制作 井圈(普通预拌混凝土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11、其他预制混凝土构件 异型构件(普通预拌混凝土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12、异型构件安装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13、管、渠道及其他 井圈木模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17、钢筋制作、安装 带肋钢筋 Φ10～25mm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0C0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69A9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198</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87A69">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C88F7">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E14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669CD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332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040504002006</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33A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Φ1250圆形混凝土雨水检查井（平均井深2.17m）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E5B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2、现浇钢筋混凝土池 半地下室池底 圆池底(厚度) 50cm以内(普通预拌混凝土 C25)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3、现浇钢筋混凝土池 半地下室池底 平池底(厚度) 50cm以内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4、现浇钢筋混凝土池 池壁(隔墙) 圆、弧形(厚度) 20cm以内(普通预拌混凝土 C25)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5、井底流槽 现浇混凝土(普通预拌混凝土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6、非定型井砌筑 井底流槽 现浇混凝土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7、井室盖板 矩形盖板(每块体积m3) 0.3以内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8、预制 井室盖板(普通预拌混凝土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10、混凝土井盖、井圈制作 井圈(普通预拌混凝土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11、其他预制混凝土构件 异型构件(普通预拌混凝土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12、异型构件安装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13、管、渠道及其他 井圈木模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17、钢筋制作、安装 带肋钢筋 Φ10～25mm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7A2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7500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547D6">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E51D6">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9A3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62F88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B76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040504002007</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CE9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1400*1100矩形混凝土雨水检查井（平均井深2.2m）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231C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2、现浇钢筋混凝土池 半地下室池底 平池底(厚度) 50cm以内(普通预拌混凝土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3、现浇钢筋混凝土池 池壁(隔墙) 直、矩形(厚度) 20cm以内(普通预拌混凝土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4、井底流槽 现浇混凝土(普通预拌混凝土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5、非定型井砌筑 井底流槽 现浇混凝土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6、井室盖板 矩形盖板(每块体积m3) 0.3以内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7、预制 井室盖板(普通预拌混凝土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9、混凝土井盖、井圈制作 井圈(普通预拌混凝土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10、其他预制混凝土构件 异型构件(普通预拌混凝土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11、异型构件安装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12、管、渠道及其他 井圈木模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16、钢筋制作、安装 带肋钢筋 Φ10～25mm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8C9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0B52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0946B">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694DA">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927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1F8EE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0DF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040504002008</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2BC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3000*2500矩形混凝土雨水检查井（平均井深5.18m）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B44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2、现浇钢筋混凝土池 半地下室池底 平池底(厚度) 50cm以内(普通预拌混凝土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3、现浇钢筋混凝土池 池壁(隔墙) 直、矩形(厚度) 20cm以内(普通预拌混凝土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4、井底流槽 现浇混凝土(普通预拌混凝土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5、非定型井砌筑 井底流槽 现浇混凝土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6、井室盖板 矩形盖板(每块体积m3) 0.3以内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7、预制 井室盖板(普通预拌混凝土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9、混凝土井盖、井圈制作 井圈(普通预拌混凝土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10、其他预制混凝土构件 异型构件(普通预拌混凝土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11、异型构件安装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12、管、渠道及其他 井圈木模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16、钢筋制作、安装 带肋钢筋 Φ10～25mm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02A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8570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DA037">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DE249">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337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0CC26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590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040504002009</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637B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Φ5000接收井、中继井（均高5.366m）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6B6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1、挖掘机挖装沟槽、基坑土方 一、二类土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2、人工挖沟槽土方 一、二类土 深度在6m内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3、装载机装土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4、运距:投标人根据施工现场实际情况自行考虑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6、现浇钢筋混凝土池 半地下室池底 平池底(厚度) 50cm以内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7、现浇钢筋混凝土池 池壁(隔墙) 圆、弧形(厚度) 30cm以外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8、钢筋制作、安装 带肋钢筋 Φ10～25mm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47F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9FB1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DF918">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9C209">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FA2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04A09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2EA3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040504002010</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C42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Φ7000工作井（均高5.48m）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1320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1、挖掘机挖装沟槽、基坑土方 一、二类土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2、人工挖沟槽土方 一、二类土 深度在6m内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3、装载机装土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4、运距:投标人根据施工现场实际情况自行考虑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6、现浇钢筋混凝土池 半地下室池底 平池底(厚度) 50cm以内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7、现浇钢筋混凝土池 池壁(隔墙) 圆、弧形(厚度) 30cm以外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8、钢筋制作、安装 带肋钢筋 Φ10～25mm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9、钢楼梯 爬式</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A48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3F3A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62661">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0F352">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9011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746D1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8D5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040504006001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85B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混凝土雨水排出口φ1000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B75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1、砖砌(八字式) H×L1(1.69×2.82m以内) 管径1100mm以内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DC5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7AA9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E4D0D">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9353C">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D96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3A086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9C7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040504009001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181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单箅雨水口</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2F5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1、平篦式雨水进水井 单平篦(680×380)井深 1.2m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2、球墨铸铁箅子 750*450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B17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E591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389</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263A3">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F57B3">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148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29FCF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54B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010401012001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4F0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封堵现状雨水口</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81B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1、零星砌体(预拌水泥砂浆 M7.5)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2、小型构件(普通预拌混凝土 C25)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3、钢筋制作、安装 带肋钢筋 Φ10～25mm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367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FC8C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78D17">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3F194">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AB39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3F16D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7385D">
            <w:pPr>
              <w:jc w:val="left"/>
              <w:rPr>
                <w:rFonts w:hint="eastAsia" w:ascii="宋体" w:hAnsi="宋体" w:eastAsia="宋体" w:cs="宋体"/>
                <w:i w:val="0"/>
                <w:iCs w:val="0"/>
                <w:color w:val="000000"/>
                <w:sz w:val="20"/>
                <w:szCs w:val="20"/>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63B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支护工程</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FC6BF">
            <w:pPr>
              <w:jc w:val="left"/>
              <w:rPr>
                <w:rFonts w:hint="eastAsia" w:ascii="宋体" w:hAnsi="宋体" w:eastAsia="宋体" w:cs="宋体"/>
                <w:i w:val="0"/>
                <w:iCs w:val="0"/>
                <w:color w:val="000000"/>
                <w:sz w:val="20"/>
                <w:szCs w:val="20"/>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C2F88">
            <w:pPr>
              <w:jc w:val="center"/>
              <w:rPr>
                <w:rFonts w:hint="eastAsia" w:ascii="宋体" w:hAnsi="宋体" w:eastAsia="宋体" w:cs="宋体"/>
                <w:i w:val="0"/>
                <w:iCs w:val="0"/>
                <w:color w:val="000000"/>
                <w:sz w:val="20"/>
                <w:szCs w:val="20"/>
                <w:u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DDF5E">
            <w:pPr>
              <w:jc w:val="right"/>
              <w:rPr>
                <w:rFonts w:hint="eastAsia" w:ascii="宋体" w:hAnsi="宋体" w:eastAsia="宋体" w:cs="宋体"/>
                <w:i w:val="0"/>
                <w:iCs w:val="0"/>
                <w:color w:val="000000"/>
                <w:sz w:val="20"/>
                <w:szCs w:val="20"/>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4782C">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22085">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76C1C">
            <w:pPr>
              <w:jc w:val="left"/>
              <w:rPr>
                <w:rFonts w:hint="eastAsia" w:ascii="宋体" w:hAnsi="宋体" w:eastAsia="宋体" w:cs="宋体"/>
                <w:i w:val="0"/>
                <w:iCs w:val="0"/>
                <w:color w:val="000000"/>
                <w:sz w:val="20"/>
                <w:szCs w:val="20"/>
                <w:u w:val="none"/>
              </w:rPr>
            </w:pPr>
          </w:p>
        </w:tc>
      </w:tr>
      <w:tr w14:paraId="640D5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5881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粤040101007001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DCB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板式支护</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909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1、支密板挡土板 双面</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112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71E7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18851.682</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9640D">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5A10B">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8DD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0B09E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B2693">
            <w:pPr>
              <w:jc w:val="left"/>
              <w:rPr>
                <w:rFonts w:hint="eastAsia" w:ascii="宋体" w:hAnsi="宋体" w:eastAsia="宋体" w:cs="宋体"/>
                <w:i w:val="0"/>
                <w:iCs w:val="0"/>
                <w:color w:val="000000"/>
                <w:sz w:val="20"/>
                <w:szCs w:val="20"/>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654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污水接户管</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1D080">
            <w:pPr>
              <w:jc w:val="left"/>
              <w:rPr>
                <w:rFonts w:hint="eastAsia" w:ascii="宋体" w:hAnsi="宋体" w:eastAsia="宋体" w:cs="宋体"/>
                <w:i w:val="0"/>
                <w:iCs w:val="0"/>
                <w:color w:val="000000"/>
                <w:sz w:val="20"/>
                <w:szCs w:val="20"/>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02EA0">
            <w:pPr>
              <w:jc w:val="center"/>
              <w:rPr>
                <w:rFonts w:hint="eastAsia" w:ascii="宋体" w:hAnsi="宋体" w:eastAsia="宋体" w:cs="宋体"/>
                <w:i w:val="0"/>
                <w:iCs w:val="0"/>
                <w:color w:val="000000"/>
                <w:sz w:val="20"/>
                <w:szCs w:val="20"/>
                <w:u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3FEA2">
            <w:pPr>
              <w:jc w:val="right"/>
              <w:rPr>
                <w:rFonts w:hint="eastAsia" w:ascii="宋体" w:hAnsi="宋体" w:eastAsia="宋体" w:cs="宋体"/>
                <w:i w:val="0"/>
                <w:iCs w:val="0"/>
                <w:color w:val="000000"/>
                <w:sz w:val="20"/>
                <w:szCs w:val="20"/>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C8B21">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014BA">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A98BA">
            <w:pPr>
              <w:jc w:val="left"/>
              <w:rPr>
                <w:rFonts w:hint="eastAsia" w:ascii="宋体" w:hAnsi="宋体" w:eastAsia="宋体" w:cs="宋体"/>
                <w:i w:val="0"/>
                <w:iCs w:val="0"/>
                <w:color w:val="000000"/>
                <w:sz w:val="20"/>
                <w:szCs w:val="20"/>
                <w:u w:val="none"/>
              </w:rPr>
            </w:pPr>
          </w:p>
        </w:tc>
      </w:tr>
      <w:tr w14:paraId="35782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091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040501004008</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321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管道砂垫层</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06C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1、垫层 砂</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A62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A570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1252.44</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821A5">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EF4C0">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1B6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6F4D1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81C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031001006001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039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UPVC接户排水管|dn160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A84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1、室外塑料排水管(粘接) 公称外径(mm以内) 160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2、UPVC接户排水管 dn160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3、塑料排水管直接 dn160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FE1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6537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1572.844</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05EEF">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BC05F">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31B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15519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C42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031001006002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2AB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UPVC接户排水管|dn200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71A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1、室外塑料排水管(粘接) 公称外径(mm以内) 200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2、UPVC接户排水管 dn200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3、塑料排水管直接 dn200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8A7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49E1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5951.22</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6808D">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501F9">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DC3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301E0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E6C8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031001006003</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579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UPVC接户排水管|dn300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C8F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1、室外塑料排水管(粘接) 公称外径(mm以内) 315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2、UPVC接户排水管 dn300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3、塑料排水管直接 dn300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500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40BE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123.412</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16DC8">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FE264">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EC9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0CA03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F30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040504001001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5A4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接户支管连接井500*500（均深1.05m）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C05D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2、现浇钢筋混凝土池 半地下室池底 平池底(厚度) 50cm以内(普通预拌混凝土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3、现浇钢筋混凝土池 池壁(隔墙) 直、矩形(厚度) 20cm以内(普通预拌混凝土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5、球墨铸铁防沉降井盖带防坠网 φ500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7、预制 井室盖板(普通预拌混凝土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8、井室盖板 矩形盖板(每块体积m3) 0.05以内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9、钢筋制作、安装 带肋钢筋 Φ10～25mm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E4B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24C8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786</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044C0">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15BB9">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0E5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7D013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B665C">
            <w:pPr>
              <w:jc w:val="left"/>
              <w:rPr>
                <w:rFonts w:hint="eastAsia" w:ascii="宋体" w:hAnsi="宋体" w:eastAsia="宋体" w:cs="宋体"/>
                <w:i w:val="0"/>
                <w:iCs w:val="0"/>
                <w:color w:val="000000"/>
                <w:sz w:val="20"/>
                <w:szCs w:val="20"/>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B18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恢复工程</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27795">
            <w:pPr>
              <w:jc w:val="left"/>
              <w:rPr>
                <w:rFonts w:hint="eastAsia" w:ascii="宋体" w:hAnsi="宋体" w:eastAsia="宋体" w:cs="宋体"/>
                <w:i w:val="0"/>
                <w:iCs w:val="0"/>
                <w:color w:val="000000"/>
                <w:sz w:val="20"/>
                <w:szCs w:val="20"/>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617C3">
            <w:pPr>
              <w:jc w:val="center"/>
              <w:rPr>
                <w:rFonts w:hint="eastAsia" w:ascii="宋体" w:hAnsi="宋体" w:eastAsia="宋体" w:cs="宋体"/>
                <w:i w:val="0"/>
                <w:iCs w:val="0"/>
                <w:color w:val="000000"/>
                <w:sz w:val="20"/>
                <w:szCs w:val="20"/>
                <w:u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7EAF5">
            <w:pPr>
              <w:jc w:val="right"/>
              <w:rPr>
                <w:rFonts w:hint="eastAsia" w:ascii="宋体" w:hAnsi="宋体" w:eastAsia="宋体" w:cs="宋体"/>
                <w:i w:val="0"/>
                <w:iCs w:val="0"/>
                <w:color w:val="000000"/>
                <w:sz w:val="20"/>
                <w:szCs w:val="20"/>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98803">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4D465">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B79CE">
            <w:pPr>
              <w:jc w:val="left"/>
              <w:rPr>
                <w:rFonts w:hint="eastAsia" w:ascii="宋体" w:hAnsi="宋体" w:eastAsia="宋体" w:cs="宋体"/>
                <w:i w:val="0"/>
                <w:iCs w:val="0"/>
                <w:color w:val="000000"/>
                <w:sz w:val="20"/>
                <w:szCs w:val="20"/>
                <w:u w:val="none"/>
              </w:rPr>
            </w:pPr>
          </w:p>
        </w:tc>
      </w:tr>
      <w:tr w14:paraId="452B3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E24A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040203007001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948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15cm厚C30混凝土路面（抗折强度4.5MPa）</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786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1、水泥混凝土路面 厚度 15cm//换:普通预拌混凝土 C30 路面砼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2、水泥混凝土路面养生 水养生</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E66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3547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10348.62</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04C8E">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9F507">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997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03514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18A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040203007002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B52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22cm厚C30混凝土路面（抗折强度4.5MPa）</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11A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1、水泥混凝土路面 厚度 22cm//换:普通预拌混凝土 C30 路面砼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2、水泥混凝土路面养生 水养生</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DD6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D6F1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3657.099</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02086">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9F788">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E6F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0A1E9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C6B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040204002001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BF4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6cm厚预制C25砼彩色机压砖</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042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1、人行道砖 砂浆垫层(结合层) 厚度2cm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2、6cm厚预制C25砼彩色机压砖</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87A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EE5C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43.861</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68985">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A43ED">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5B5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08708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230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040203007003</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8F6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恢复地台 C30混凝土路面厚15cm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969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1、水泥混凝土路面 厚度 15cm//换:普通预拌混凝土 C30 路面砼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2、水泥混凝土路面养生 水养生</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45D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E9BF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822.582</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B7C68">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EBAF5">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037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34CC5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07B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040901001001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D45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水泥混凝土路面钢筋 构造筋</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773B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1、水泥混凝土路面钢筋 构造筋</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7B5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114F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48.646</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EDFAE">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BCC1D">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7DE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09DCF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3E1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040901008001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D3B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植筋</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BC5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1、钢筋植筋增加费 直径16mm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2、植入深度35cm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E2D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34AB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43984</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E2F50">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4006A">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8E1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31901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E58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040303015001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951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混凝土挡墙墙身</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18F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1、现浇板梁、板拱与挡墙 挡墙(普通预拌混凝土 C25)</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597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8D2F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325.2</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9DCB9">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E81F8">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F09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0E5A7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19799">
            <w:pPr>
              <w:jc w:val="left"/>
              <w:rPr>
                <w:rFonts w:hint="eastAsia" w:ascii="宋体" w:hAnsi="宋体" w:eastAsia="宋体" w:cs="宋体"/>
                <w:i w:val="0"/>
                <w:iCs w:val="0"/>
                <w:color w:val="000000"/>
                <w:sz w:val="20"/>
                <w:szCs w:val="20"/>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6B9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管基模板</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13EA4">
            <w:pPr>
              <w:jc w:val="left"/>
              <w:rPr>
                <w:rFonts w:hint="eastAsia" w:ascii="宋体" w:hAnsi="宋体" w:eastAsia="宋体" w:cs="宋体"/>
                <w:i w:val="0"/>
                <w:iCs w:val="0"/>
                <w:color w:val="000000"/>
                <w:sz w:val="20"/>
                <w:szCs w:val="20"/>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C901E">
            <w:pPr>
              <w:jc w:val="center"/>
              <w:rPr>
                <w:rFonts w:hint="eastAsia" w:ascii="宋体" w:hAnsi="宋体" w:eastAsia="宋体" w:cs="宋体"/>
                <w:i w:val="0"/>
                <w:iCs w:val="0"/>
                <w:color w:val="000000"/>
                <w:sz w:val="20"/>
                <w:szCs w:val="20"/>
                <w:u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F5967">
            <w:pPr>
              <w:jc w:val="right"/>
              <w:rPr>
                <w:rFonts w:hint="eastAsia" w:ascii="宋体" w:hAnsi="宋体" w:eastAsia="宋体" w:cs="宋体"/>
                <w:i w:val="0"/>
                <w:iCs w:val="0"/>
                <w:color w:val="000000"/>
                <w:sz w:val="20"/>
                <w:szCs w:val="20"/>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8482A">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956CD">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D494D">
            <w:pPr>
              <w:jc w:val="left"/>
              <w:rPr>
                <w:rFonts w:hint="eastAsia" w:ascii="宋体" w:hAnsi="宋体" w:eastAsia="宋体" w:cs="宋体"/>
                <w:i w:val="0"/>
                <w:iCs w:val="0"/>
                <w:color w:val="000000"/>
                <w:sz w:val="20"/>
                <w:szCs w:val="20"/>
                <w:u w:val="none"/>
              </w:rPr>
            </w:pPr>
          </w:p>
        </w:tc>
      </w:tr>
      <w:tr w14:paraId="7D13D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CC7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041102002001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B3B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管基模板</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9586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1、管、渠道及其他 管座 复合木模</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8A4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E27C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542.9</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E5121">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01679">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9655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6783A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DF7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041102002002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604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井圈模板</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1E6D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1、管、渠道及其他 井圈木模</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44E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3795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181.552</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B1D8E">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6801C">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F96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0DAF9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6FC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041102002003</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2E6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圆形池壁模板</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5AD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1、构筑物及池类 圆形池壁 木模</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010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472C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7738.77</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A470B">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29F5F">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488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3E319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75C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041102002004</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BD3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矩形池壁模板</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668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1、构筑物及池类 矩形池壁 木模</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D1B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3D40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4468.4</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3FB06">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314F1">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BE1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2BA8A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F38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041102001001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867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混凝土基础模板</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368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1、现浇混凝土模板制作、安装 混凝土基础</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575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4022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877.04</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05119">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898DE">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1A7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7AA28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B35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041102001002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F60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垫层模板</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A70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1、混凝土基础垫层 木模</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551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B1E7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579.7</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2C073">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9980A">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A2D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2A50B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435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041102017001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B9A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挡墙模板</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4B5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1、现浇混凝土模板制作、安装 挡墙</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AEA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150F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168</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C6496">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1E0B0">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8CC3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7FC0B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366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040504001001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80A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泥浆池 5500*3000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506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C15混凝土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2、砖砌 矩形(预拌水泥砂浆 M10)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3、砖墙 勾缝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4、砖墙 抹灰 井内侧(预拌水泥石灰砂浆 M10)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41A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09B0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25C9F">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F0218">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FD7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42FF1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B07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广汕公路以东片区</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D7C98">
            <w:pPr>
              <w:jc w:val="left"/>
              <w:rPr>
                <w:rFonts w:hint="eastAsia" w:ascii="宋体" w:hAnsi="宋体" w:eastAsia="宋体" w:cs="宋体"/>
                <w:i w:val="0"/>
                <w:iCs w:val="0"/>
                <w:color w:val="000000"/>
                <w:sz w:val="20"/>
                <w:szCs w:val="20"/>
                <w:u w:val="none"/>
              </w:rPr>
            </w:pP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C648A">
            <w:pPr>
              <w:jc w:val="left"/>
              <w:rPr>
                <w:rFonts w:hint="eastAsia" w:ascii="宋体" w:hAnsi="宋体" w:eastAsia="宋体" w:cs="宋体"/>
                <w:i w:val="0"/>
                <w:iCs w:val="0"/>
                <w:color w:val="000000"/>
                <w:sz w:val="20"/>
                <w:szCs w:val="20"/>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EBCBD">
            <w:pPr>
              <w:jc w:val="center"/>
              <w:rPr>
                <w:rFonts w:hint="eastAsia" w:ascii="宋体" w:hAnsi="宋体" w:eastAsia="宋体" w:cs="宋体"/>
                <w:i w:val="0"/>
                <w:iCs w:val="0"/>
                <w:color w:val="000000"/>
                <w:sz w:val="20"/>
                <w:szCs w:val="20"/>
                <w:u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E1963">
            <w:pPr>
              <w:jc w:val="right"/>
              <w:rPr>
                <w:rFonts w:hint="eastAsia" w:ascii="宋体" w:hAnsi="宋体" w:eastAsia="宋体" w:cs="宋体"/>
                <w:i w:val="0"/>
                <w:iCs w:val="0"/>
                <w:color w:val="000000"/>
                <w:sz w:val="20"/>
                <w:szCs w:val="20"/>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F2BFB">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02FF2">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24DAA">
            <w:pPr>
              <w:jc w:val="left"/>
              <w:rPr>
                <w:rFonts w:hint="eastAsia" w:ascii="宋体" w:hAnsi="宋体" w:eastAsia="宋体" w:cs="宋体"/>
                <w:i w:val="0"/>
                <w:iCs w:val="0"/>
                <w:color w:val="000000"/>
                <w:sz w:val="20"/>
                <w:szCs w:val="20"/>
                <w:u w:val="none"/>
              </w:rPr>
            </w:pPr>
          </w:p>
        </w:tc>
      </w:tr>
      <w:tr w14:paraId="3C558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A1F0C">
            <w:pPr>
              <w:jc w:val="left"/>
              <w:rPr>
                <w:rFonts w:hint="eastAsia" w:ascii="宋体" w:hAnsi="宋体" w:eastAsia="宋体" w:cs="宋体"/>
                <w:i w:val="0"/>
                <w:iCs w:val="0"/>
                <w:color w:val="000000"/>
                <w:sz w:val="20"/>
                <w:szCs w:val="20"/>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768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土方工程</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6BD25">
            <w:pPr>
              <w:jc w:val="left"/>
              <w:rPr>
                <w:rFonts w:hint="eastAsia" w:ascii="宋体" w:hAnsi="宋体" w:eastAsia="宋体" w:cs="宋体"/>
                <w:i w:val="0"/>
                <w:iCs w:val="0"/>
                <w:color w:val="000000"/>
                <w:sz w:val="20"/>
                <w:szCs w:val="20"/>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85396">
            <w:pPr>
              <w:jc w:val="center"/>
              <w:rPr>
                <w:rFonts w:hint="eastAsia" w:ascii="宋体" w:hAnsi="宋体" w:eastAsia="宋体" w:cs="宋体"/>
                <w:i w:val="0"/>
                <w:iCs w:val="0"/>
                <w:color w:val="000000"/>
                <w:sz w:val="20"/>
                <w:szCs w:val="20"/>
                <w:u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5CA64">
            <w:pPr>
              <w:jc w:val="right"/>
              <w:rPr>
                <w:rFonts w:hint="eastAsia" w:ascii="宋体" w:hAnsi="宋体" w:eastAsia="宋体" w:cs="宋体"/>
                <w:i w:val="0"/>
                <w:iCs w:val="0"/>
                <w:color w:val="000000"/>
                <w:sz w:val="20"/>
                <w:szCs w:val="20"/>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94775">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0429A">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37E74">
            <w:pPr>
              <w:jc w:val="left"/>
              <w:rPr>
                <w:rFonts w:hint="eastAsia" w:ascii="宋体" w:hAnsi="宋体" w:eastAsia="宋体" w:cs="宋体"/>
                <w:i w:val="0"/>
                <w:iCs w:val="0"/>
                <w:color w:val="000000"/>
                <w:sz w:val="20"/>
                <w:szCs w:val="20"/>
                <w:u w:val="none"/>
              </w:rPr>
            </w:pPr>
          </w:p>
        </w:tc>
      </w:tr>
      <w:tr w14:paraId="0A099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600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040103001003</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E51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回填砂</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D55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1、回填砂</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AE9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FB39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900.33</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4BCD7">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D8AA0">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906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5D224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F16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040103001004</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CE1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回填石屑</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BEF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1、回填石屑</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572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D54C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20271.47</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E7A23">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9DF46">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FA9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06AF6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F3175">
            <w:pPr>
              <w:jc w:val="left"/>
              <w:rPr>
                <w:rFonts w:hint="eastAsia" w:ascii="宋体" w:hAnsi="宋体" w:eastAsia="宋体" w:cs="宋体"/>
                <w:i w:val="0"/>
                <w:iCs w:val="0"/>
                <w:color w:val="000000"/>
                <w:sz w:val="20"/>
                <w:szCs w:val="20"/>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755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污水工程</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034AC">
            <w:pPr>
              <w:jc w:val="left"/>
              <w:rPr>
                <w:rFonts w:hint="eastAsia" w:ascii="宋体" w:hAnsi="宋体" w:eastAsia="宋体" w:cs="宋体"/>
                <w:i w:val="0"/>
                <w:iCs w:val="0"/>
                <w:color w:val="000000"/>
                <w:sz w:val="20"/>
                <w:szCs w:val="20"/>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57A79">
            <w:pPr>
              <w:jc w:val="center"/>
              <w:rPr>
                <w:rFonts w:hint="eastAsia" w:ascii="宋体" w:hAnsi="宋体" w:eastAsia="宋体" w:cs="宋体"/>
                <w:i w:val="0"/>
                <w:iCs w:val="0"/>
                <w:color w:val="000000"/>
                <w:sz w:val="20"/>
                <w:szCs w:val="20"/>
                <w:u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42C3B">
            <w:pPr>
              <w:jc w:val="right"/>
              <w:rPr>
                <w:rFonts w:hint="eastAsia" w:ascii="宋体" w:hAnsi="宋体" w:eastAsia="宋体" w:cs="宋体"/>
                <w:i w:val="0"/>
                <w:iCs w:val="0"/>
                <w:color w:val="000000"/>
                <w:sz w:val="20"/>
                <w:szCs w:val="20"/>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6A033">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CD7DD">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F0CEC">
            <w:pPr>
              <w:jc w:val="left"/>
              <w:rPr>
                <w:rFonts w:hint="eastAsia" w:ascii="宋体" w:hAnsi="宋体" w:eastAsia="宋体" w:cs="宋体"/>
                <w:i w:val="0"/>
                <w:iCs w:val="0"/>
                <w:color w:val="000000"/>
                <w:sz w:val="20"/>
                <w:szCs w:val="20"/>
                <w:u w:val="none"/>
              </w:rPr>
            </w:pPr>
          </w:p>
        </w:tc>
      </w:tr>
      <w:tr w14:paraId="3B80A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226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040103001005</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118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管道砂垫层</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08AB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1、垫层 砂</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611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246B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3748.95</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0A765">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3D41F">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6E8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445EF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2EA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EC7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高筋(PP)增强聚乙烯缠绕管 SN8 DN300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E51D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1、双壁波纹管安装[PVC-U或HDPE](承插式胶圈接口) 管径300mm以内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2、橡胶圈 DN300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3、高筋(PP)增强聚乙烯缠绕管 SN8 DN300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4、管道闭水试验 管径400mm以内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FDE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3FB1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6521.95</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B3C9C">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F8439">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22F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41D46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296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141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高筋(PP)增强聚乙烯缠绕管 SN8 DN400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82F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1、双壁波纹管安装[PVC-U或HDPE](承插式胶圈接口) 管径400mm以内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2、橡胶圈 DN400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3、高筋(PP)增强聚乙烯缠绕管 SN8 DN400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4、管道闭水试验 管径400mm以内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D7A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7BFD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3595.72</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47A1B">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DA93F">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6EEF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0260E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CD2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040501008001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686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聚乙烯PE100管|DN600（牵引施工，公称压力≥1.6Mpa）</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F33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1、钻导向孔 DN≤600mm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2、扩孔 DN600mm以内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3、回拖布管 DN600mm以内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4、聚乙烯PE100管 DN600 1.6Mpa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5、管道闭水试验 管径600mm以内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6、中空壁缠绕结构管安装(电热熔带接口) 管径600mm以内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923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89DD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1084.13</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828BA">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F782F">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3BE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02D18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1E3F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28A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Φ1000圆形混凝土污水检查井（平均深度 1.56m）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049C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2、现浇钢筋混凝土池 半地下室池底 平池底(厚度) 50cm以内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3、现浇钢筋混凝土池 池壁(隔墙) 圆、弧形(厚度) 20cm以内(普通预拌混凝土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4、井室盖板 矩形盖板(每块体积m3) 0.3以内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5、预制 井室盖板(普通预拌混凝土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7、异型构件安装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8、其他预制混凝土构件 异型构件(普通预拌混凝土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9、管、渠道及其他 井圈木模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10、非定型井砌筑 井底流槽 现浇混凝土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11、混凝土井盖、井圈制作 井圈(普通预拌混凝土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15、钢筋制作、安装 圆钢 Φ10mm以外</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BFC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7584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324</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9C772">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2DEB8">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77B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5CC68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92D6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040504002002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D639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Φ1000圆形混凝土污水沉泥井（平均深度 2.31m）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204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2、现浇钢筋混凝土池 半地下室池底 平池底(厚度) 50cm以内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3、现浇钢筋混凝土池 池壁(隔墙) 圆、弧形(厚度) 20cm以内(普通预拌混凝土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4、井室盖板 矩形盖板(每块体积m3) 0.3以内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5、预制 井室盖板(普通预拌混凝土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7、异型构件安装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8、其他预制混凝土构件 异型构件(普通预拌混凝土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9、管、渠道及其他 井圈木模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10、混凝土井盖、井圈制作 井圈(普通预拌混凝土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14、钢筋制作、安装 圆钢 Φ10mm以外</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309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1D34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C5585">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DF7A4">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6CAB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32D71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79B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040504002003</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FF3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人工挖孔检查井Φ1500（平均井深3.211m）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24B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1、挖掘机挖装沟槽、基坑土方 一、二类土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2、人工挖沟槽土方 一、二类土 深度在4m内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3、装载机装土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4、运距:投标人根据施工现场实际情况自行考虑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5、现浇钢筋混凝土池 半地下室池底 圆池底(厚度) 50cm以内(普通预拌混凝土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6、现浇钢筋混凝土池 半地下室池底 平池底(厚度) 50cm以内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7、墙身 砖砌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8、现浇钢筋混凝土池 池壁(隔墙) 圆、弧形(厚度) 20cm以内(普通预拌混凝土 C25)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9、混凝土井盖、井圈制作 井圈(普通预拌混凝土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10、井盖、井箅安装 小型构件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11、井室盖板 矩形盖板(每块体积m3) 0.3以内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12、预制 井室盖板(普通预拌混凝土 C25)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17、钢筋制作、安装 圆钢 Φ10mm以内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18、钢筋制作、安装 带肋钢筋 Φ10～25mm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174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BAA3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D5018">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5B60E">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95DD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7755B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4BA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040504002004</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FF0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人工挖孔沉泥井Φ1500（平均井深3.813m）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0A9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1、挖掘机挖装沟槽、基坑土方 一、二类土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2、人工挖沟槽土方 一、二类土 深度在4m内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4、装载机装土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5、现浇钢筋混凝土池 半地下室池底 圆池底(厚度) 50cm以内(普通预拌混凝土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6、现浇钢筋混凝土池 半地下室池底 平池底(厚度) 50cm以内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7、墙身 砖砌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8、现浇钢筋混凝土池 池壁(隔墙) 圆、弧形(厚度) 20cm以内(普通预拌混凝土 C25)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9、混凝土井盖、井圈制作 井圈(普通预拌混凝土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10、井盖、井箅安装 小型构件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11、井室盖板 矩形盖板(每块体积m3) 0.3以内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12、预制 井室盖板(普通预拌混凝土 C25)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17、钢筋制作、安装 圆钢 Φ10mm以内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18、钢筋制作、安装 带肋钢筋 Φ10～25mm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2B3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6EE6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4966A">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2E096">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85A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07431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1C1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040504002005</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531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3500*1200矩形混凝土跌水井（平均井深 2.67m）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B2D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2、现浇钢筋混凝土池 半地下室池底 平池底(厚度) 50cm以内(普通预拌混凝土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3、现浇钢筋混凝土池 池壁(隔墙) 直、矩形(厚度) 20cm以内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4、现浇钢筋混凝土池 池壁(隔墙) 直、矩形(厚度) 30cm以内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5、井室盖板 矩形盖板(每块体积m3) 0.3以内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6、预制 井室盖板(普通预拌混凝土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8、异型构件安装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9、其他预制混凝土构件 异型构件(普通预拌混凝土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10、管、渠道及其他 井圈木模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11、混凝土井盖、井圈制作 井圈(普通预拌混凝土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15、钢筋制作、安装 圆钢 Φ10mm以外</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214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3E3C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CFC24">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857DC">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311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69A0D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17EC9">
            <w:pPr>
              <w:jc w:val="left"/>
              <w:rPr>
                <w:rFonts w:hint="eastAsia" w:ascii="宋体" w:hAnsi="宋体" w:eastAsia="宋体" w:cs="宋体"/>
                <w:i w:val="0"/>
                <w:iCs w:val="0"/>
                <w:color w:val="000000"/>
                <w:sz w:val="20"/>
                <w:szCs w:val="20"/>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77D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雨水工程</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AEF06">
            <w:pPr>
              <w:jc w:val="left"/>
              <w:rPr>
                <w:rFonts w:hint="eastAsia" w:ascii="宋体" w:hAnsi="宋体" w:eastAsia="宋体" w:cs="宋体"/>
                <w:i w:val="0"/>
                <w:iCs w:val="0"/>
                <w:color w:val="000000"/>
                <w:sz w:val="20"/>
                <w:szCs w:val="20"/>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4D6DF">
            <w:pPr>
              <w:jc w:val="center"/>
              <w:rPr>
                <w:rFonts w:hint="eastAsia" w:ascii="宋体" w:hAnsi="宋体" w:eastAsia="宋体" w:cs="宋体"/>
                <w:i w:val="0"/>
                <w:iCs w:val="0"/>
                <w:color w:val="000000"/>
                <w:sz w:val="20"/>
                <w:szCs w:val="20"/>
                <w:u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5AB2B">
            <w:pPr>
              <w:jc w:val="right"/>
              <w:rPr>
                <w:rFonts w:hint="eastAsia" w:ascii="宋体" w:hAnsi="宋体" w:eastAsia="宋体" w:cs="宋体"/>
                <w:i w:val="0"/>
                <w:iCs w:val="0"/>
                <w:color w:val="000000"/>
                <w:sz w:val="20"/>
                <w:szCs w:val="20"/>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306BB">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0AD87">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E6629">
            <w:pPr>
              <w:jc w:val="left"/>
              <w:rPr>
                <w:rFonts w:hint="eastAsia" w:ascii="宋体" w:hAnsi="宋体" w:eastAsia="宋体" w:cs="宋体"/>
                <w:i w:val="0"/>
                <w:iCs w:val="0"/>
                <w:color w:val="000000"/>
                <w:sz w:val="20"/>
                <w:szCs w:val="20"/>
                <w:u w:val="none"/>
              </w:rPr>
            </w:pPr>
          </w:p>
        </w:tc>
      </w:tr>
      <w:tr w14:paraId="1316A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33E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040103001006</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3C0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管道砂垫层</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F0A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1、垫层 砂</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218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0867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2919.39</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D3E4B">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EE51E">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C41F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2C731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F8F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040501004003</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C0C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高筋(PP)增强聚乙烯缠绕管 SN8 DN300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EAC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1、双壁波纹管安装[PVC-U或HDPE](承插式胶圈接口) 管径300mm以内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2、橡胶圈 DN300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3、高筋(PP)增强聚乙烯缠绕管 SN8 DN300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BCC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5A8E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2149.868</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5A1A1">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39598">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C9C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73CB5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2E0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040501004004</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2FD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高筋(PP)增强聚乙烯缠绕管 SN8 DN400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125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1、双壁波纹管安装[PVC-U或HDPE](承插式胶圈接口) 管径400mm以内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2、橡胶圈 DN400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3、高筋(PP)增强聚乙烯缠绕管 SN8 DN400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527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5FE3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4882.11</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8FC6D">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D258D">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895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3F158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091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040501004005</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E30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高筋(PP)增强聚乙烯缠绕管 SN8 DN500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FDD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1、双壁波纹管安装[PVC-U或HDPE](承插式胶圈接口) 管径500mm以内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2、橡胶圈 DN500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3、高筋(PP)增强聚乙烯缠绕管 SN8 DN500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5DD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091B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714.04</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BDC71">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8512C">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AE4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4B1F8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587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040501004006</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3FD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高筋(PP)增强聚乙烯缠绕管 SN8 DN600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31F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1、双壁波纹管安装[PVC-U或HDPE](承插式胶圈接口) 管径600mm以内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2、橡胶圈 DN600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3、高筋(PP)增强聚乙烯缠绕管 SN8 DN600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491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28CD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408.19</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F532D">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896BC">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29B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778B4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50D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040501001001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26AC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II级钢筋混凝土管|d800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AAB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1、垫层 碎石 干铺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2、钢筋混凝土管120°混凝土基础 管径1500mm以内(普通预拌混凝土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3、承插口、企口 管径(mm以内) 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4、橡胶圈 DN800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5、承插式(φ150-3000) 人机配合下管管径(mm以内) 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6、II级钢筋混凝土管 d800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558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2A3C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84</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64B91">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35519">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4A6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25473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B13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040501008002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00E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III级钢筋混凝土管(顶管)|DN1200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71F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1、泥水切削机械及附属设施安拆 管径1200mm内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2、顶进触变泥浆减阻 管径1200mm内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3、泥水平衡顶进 管径1200mm以内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4、III级钢筋混凝土管(顶管) DN1200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5、承插式(φ150-3000) 人机配合下管管径(mm以内) 1200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6、III级钢筋混凝土管 DN1200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7、承插口、企口 管径(mm以内) 1200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8、橡胶圈 DN1200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B40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97C6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204.75</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7DE8F">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C4257">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879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453A7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B9C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040501008003</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0A6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III级钢筋混凝土管(顶管)|DN1800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E73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1、泥水切削机械及附属设施安拆 管径1800mm内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2、顶进触变泥浆减阻 管径1800mm内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3、泥水平衡顶进 管径1800mm以内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4、III级钢筋混凝土顶管 DN1800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5、承插式(φ150-3000) 人机配合下管管径(mm以内) 1800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6、III级钢筋混凝土管 DN1800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7、承插口、企口 管径(mm以内) 1800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8、橡胶圈 DN1800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F3C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7750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36.82</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AA899">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F256C">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DA5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7F359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8EC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040504002006</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634F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Φ1000圆形混凝土雨水检查井（平均井深 1.445m）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FBA6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2、现浇钢筋混凝土池 半地下室池底 平池底(厚度) 50cm以内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3、现浇钢筋混凝土池 池壁(隔墙) 圆、弧形(厚度) 20cm以内(普通预拌混凝土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4、井室盖板 矩形盖板(每块体积m3) 0.3以内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5、预制 井室盖板(普通预拌混凝土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7、异型构件安装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8、其他预制混凝土构件 异型构件(普通预拌混凝土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9、管、渠道及其他 井圈木模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10、井底流槽 现浇混凝土(普通预拌混凝土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11、混凝土井盖、井圈制作 井圈(普通预拌混凝土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15、钢筋制作、安装 圆钢 Φ10mm以外</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B40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AEAF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263</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DD6FE">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FBB1E">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E9A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40A58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3E6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040504002007</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4DF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Φ1250圆形混凝土雨水检查井（平均井深 1.403m）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1C4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2、现浇钢筋混凝土池 半地下室池底 平池底(厚度) 50cm以内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3、现浇钢筋混凝土池 池壁(隔墙) 圆、弧形(厚度) 20cm以内(普通预拌混凝土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4、井室盖板 矩形盖板(每块体积m3) 0.3以内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5、预制 井室盖板(普通预拌混凝土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7、异型构件安装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8、其他预制混凝土构件 异型构件(普通预拌混凝土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9、管、渠道及其他 井圈木模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10、井底流槽 现浇混凝土(普通预拌混凝土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11、混凝土井盖、井圈制作 井圈(普通预拌混凝土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15、钢筋制作、安装 圆钢 Φ10mm以外</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13F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0835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8B48B">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CC659">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5BC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57738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520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040504002008</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B6F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Φ1500圆形混凝土雨水检查井（平均井深 1.59m）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E21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2、现浇钢筋混凝土池 半地下室池底 平池底(厚度) 50cm以内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3、现浇钢筋混凝土池 池壁(隔墙) 圆、弧形(厚度) 20cm以内(普通预拌混凝土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4、井室盖板 矩形盖板(每块体积m3) 0.3以内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5、预制 井室盖板(普通预拌混凝土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7、异型构件安装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8、其他预制混凝土构件 异型构件(普通预拌混凝土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9、管、渠道及其他 井圈木模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10、井底流槽 现浇混凝土(普通预拌混凝土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11、混凝土井盖、井圈制作 井圈(普通预拌混凝土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15、钢筋制作、安装 圆钢 Φ10mm以外</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84F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69A1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882A8">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F7903">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79EF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146AA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5B7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040504002009</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07E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1500*1100矩形混凝土雨水检查井（平均井深 4.71m）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951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2、现浇钢筋混凝土池 半地下室池底 平池底(厚度) 50cm以内(普通预拌混凝土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3、现浇钢筋混凝土池 池壁(隔墙) 直、矩形(厚度) 20cm以内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4、井室盖板 矩形盖板(每块体积m3) 0.3以内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5、预制 井室盖板(普通预拌混凝土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7、异型构件安装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8、其他预制混凝土构件 异型构件(普通预拌混凝土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9、管、渠道及其他 井圈木模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10、井底流槽 现浇混凝土(普通预拌混凝土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11、混凝土井盖、井圈制作 井圈(普通预拌混凝土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15、钢筋制作、安装 圆钢 Φ10mm以外</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74E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0A0C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02102">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CAF8F">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6B0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60B63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138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040504002010</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B1ED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2400*2400矩形混凝土雨水沉沙井（平均井深 1.47m）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884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2、现浇钢筋混凝土池 半地下室池底 平池底(厚度) 50cm以内(普通预拌混凝土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3、现浇钢筋混凝土池 池壁(隔墙) 直、矩形(厚度) 20cm以内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4、井室盖板 矩形盖板(每块体积m3) 1.0以外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5、预制 井室盖板(普通预拌混凝土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7、异型构件安装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8、其他预制混凝土构件 异型构件(普通预拌混凝土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9、管、渠道及其他 井圈木模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10、井底流槽 现浇混凝土(普通预拌混凝土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11、混凝土井盖、井圈制作 井圈(普通预拌混凝土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15、钢筋制作、安装 圆钢 Φ10mm以外</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00E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1D3A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CCDA6">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A4820">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3FD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4A013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E0C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040504002011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248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2000*1700矩形混凝土雨污交汇井（平均井深2.36m）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835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2、现浇钢筋混凝土池 半地下室池底 平池底(厚度) 50cm以内(普通预拌混凝土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3、现浇钢筋混凝土池 池壁(隔墙) 直、矩形(厚度) 20cm以内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4、井室盖板 矩形盖板(每块体积m3) 0.3以内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5、预制 井室盖板(普通预拌混凝土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7、异型构件安装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8、其他预制混凝土构件 异型构件(普通预拌混凝土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9、管、渠道及其他 井圈木模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10、混凝土井盖、井圈制作 井圈(普通预拌混凝土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14、钢筋制作、安装 圆钢 Φ10mm以外</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CA2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8C6A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80D14">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50301">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E4D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0CACE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422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040504002012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7EB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2800*2400矩形混凝土雨污交汇井（平均井深 4.35m）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556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2、现浇钢筋混凝土池 半地下室池底 平池底(厚度) 50cm以内(普通预拌混凝土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3、现浇钢筋混凝土池 池壁(隔墙) 直、矩形(厚度) 20cm以内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4、井室盖板 矩形盖板(每块体积m3) 0.3以内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5、预制 井室盖板(普通预拌混凝土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7、异型构件安装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8、其他预制混凝土构件 异型构件(普通预拌混凝土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9、管、渠道及其他 井圈木模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10、井底流槽 现浇混凝土(普通预拌混凝土 C20)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11、混凝土井盖、井圈制作 井圈(普通预拌混凝土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13、球墨铸铁防沉降井盖带防坠网 φ700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14、塑钢踏步 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15、钢筋制作、安装 圆钢 Φ10mm以外</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DA9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2B9E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374C2">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0DFD7">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AE9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362BF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9C3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040504002013</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DCF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Φ5000顶管接收井（平均井深5.08m）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70C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1、挖掘机挖装沟槽、基坑土方 一、二类土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2、人工挖沟槽土方 一、二类土 深度在6m内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3、装载机装土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4、运距:投标人根据施工现场实际情况自行考虑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6、现浇钢筋混凝土池 半地下室池底 平池底(厚度) 50cm以内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7、现浇钢筋混凝土池 池壁(隔墙) 圆、弧形(厚度) 30cm以外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8、钢筋制作、安装 带肋钢筋 Φ10～25mm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F80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B841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22F73">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4559E">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B84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46F81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BA2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040504002014</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5BA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Φ7000顶管工作井（平均井深5.317m）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41D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1、挖掘机挖装沟槽、基坑土方 一、二类土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2、人工挖沟槽土方 一、二类土 深度在6m内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3、装载机装土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4、运距:投标人根据施工现场实际情况自行考虑</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6、现浇钢筋混凝土池 半地下室池底 平池底(厚度) 50cm以内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7、现浇钢筋混凝土池 池壁(隔墙) 圆、弧形(厚度) 30cm以外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8、钢筋制作、安装 带肋钢筋 Φ10～25mm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9、钢楼梯 爬式</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D3B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B010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EA944">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7F892">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D7F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45E33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96D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040504009001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483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单箅雨水口</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86E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1、平篦式雨水进水井 单平篦(680×380)井深 1.2m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2、球墨铸铁箅子 750*450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1D5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C64E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627</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ED9C5">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60E1F">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999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02D8D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59A66">
            <w:pPr>
              <w:jc w:val="left"/>
              <w:rPr>
                <w:rFonts w:hint="eastAsia" w:ascii="宋体" w:hAnsi="宋体" w:eastAsia="宋体" w:cs="宋体"/>
                <w:i w:val="0"/>
                <w:iCs w:val="0"/>
                <w:color w:val="000000"/>
                <w:sz w:val="20"/>
                <w:szCs w:val="20"/>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6A9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支护工程</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6A69D">
            <w:pPr>
              <w:jc w:val="left"/>
              <w:rPr>
                <w:rFonts w:hint="eastAsia" w:ascii="宋体" w:hAnsi="宋体" w:eastAsia="宋体" w:cs="宋体"/>
                <w:i w:val="0"/>
                <w:iCs w:val="0"/>
                <w:color w:val="000000"/>
                <w:sz w:val="20"/>
                <w:szCs w:val="20"/>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F05D5">
            <w:pPr>
              <w:jc w:val="center"/>
              <w:rPr>
                <w:rFonts w:hint="eastAsia" w:ascii="宋体" w:hAnsi="宋体" w:eastAsia="宋体" w:cs="宋体"/>
                <w:i w:val="0"/>
                <w:iCs w:val="0"/>
                <w:color w:val="000000"/>
                <w:sz w:val="20"/>
                <w:szCs w:val="20"/>
                <w:u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B96C5">
            <w:pPr>
              <w:jc w:val="right"/>
              <w:rPr>
                <w:rFonts w:hint="eastAsia" w:ascii="宋体" w:hAnsi="宋体" w:eastAsia="宋体" w:cs="宋体"/>
                <w:i w:val="0"/>
                <w:iCs w:val="0"/>
                <w:color w:val="000000"/>
                <w:sz w:val="20"/>
                <w:szCs w:val="20"/>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240E0">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19BCF">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B5FE5">
            <w:pPr>
              <w:jc w:val="left"/>
              <w:rPr>
                <w:rFonts w:hint="eastAsia" w:ascii="宋体" w:hAnsi="宋体" w:eastAsia="宋体" w:cs="宋体"/>
                <w:i w:val="0"/>
                <w:iCs w:val="0"/>
                <w:color w:val="000000"/>
                <w:sz w:val="20"/>
                <w:szCs w:val="20"/>
                <w:u w:val="none"/>
              </w:rPr>
            </w:pPr>
          </w:p>
        </w:tc>
      </w:tr>
      <w:tr w14:paraId="4C142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320C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粤040101007001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A898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板式支护</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77E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1、支密板挡土板 双面</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5EC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25D8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32278.298</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84D0">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B00F8">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A79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17EC4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F0146">
            <w:pPr>
              <w:jc w:val="left"/>
              <w:rPr>
                <w:rFonts w:hint="eastAsia" w:ascii="宋体" w:hAnsi="宋体" w:eastAsia="宋体" w:cs="宋体"/>
                <w:i w:val="0"/>
                <w:iCs w:val="0"/>
                <w:color w:val="000000"/>
                <w:sz w:val="20"/>
                <w:szCs w:val="20"/>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3A3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污水接户管</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36FEC">
            <w:pPr>
              <w:jc w:val="left"/>
              <w:rPr>
                <w:rFonts w:hint="eastAsia" w:ascii="宋体" w:hAnsi="宋体" w:eastAsia="宋体" w:cs="宋体"/>
                <w:i w:val="0"/>
                <w:iCs w:val="0"/>
                <w:color w:val="000000"/>
                <w:sz w:val="20"/>
                <w:szCs w:val="20"/>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E705A">
            <w:pPr>
              <w:jc w:val="center"/>
              <w:rPr>
                <w:rFonts w:hint="eastAsia" w:ascii="宋体" w:hAnsi="宋体" w:eastAsia="宋体" w:cs="宋体"/>
                <w:i w:val="0"/>
                <w:iCs w:val="0"/>
                <w:color w:val="000000"/>
                <w:sz w:val="20"/>
                <w:szCs w:val="20"/>
                <w:u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20C01">
            <w:pPr>
              <w:jc w:val="right"/>
              <w:rPr>
                <w:rFonts w:hint="eastAsia" w:ascii="宋体" w:hAnsi="宋体" w:eastAsia="宋体" w:cs="宋体"/>
                <w:i w:val="0"/>
                <w:iCs w:val="0"/>
                <w:color w:val="000000"/>
                <w:sz w:val="20"/>
                <w:szCs w:val="20"/>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A6E37">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5B446">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DA521">
            <w:pPr>
              <w:jc w:val="left"/>
              <w:rPr>
                <w:rFonts w:hint="eastAsia" w:ascii="宋体" w:hAnsi="宋体" w:eastAsia="宋体" w:cs="宋体"/>
                <w:i w:val="0"/>
                <w:iCs w:val="0"/>
                <w:color w:val="000000"/>
                <w:sz w:val="20"/>
                <w:szCs w:val="20"/>
                <w:u w:val="none"/>
              </w:rPr>
            </w:pPr>
          </w:p>
        </w:tc>
      </w:tr>
      <w:tr w14:paraId="7DB28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021C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040501004007</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EEE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管道砂垫层</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A2E4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1、垫层 砂</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1A5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C86D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1032.12</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6C697">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C8CA1">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8100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01583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D2B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031001006001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083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UPVC接户排水管|dn160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109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1、室外塑料排水管(粘接) 公称外径(mm以内) 160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2、UPVC接户排水管 dn160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3、塑料排水管直接 dn160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05E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7314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1649.018</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3AE10">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1C75D">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B74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0E941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E8F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031001006002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8F2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UPVC接户排水管|dn200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64C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1、室外塑料排水管(粘接) 公称外径(mm以内) 200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2、UPVC接户排水管 dn200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3、塑料排水管直接 dn200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F5C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45FB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4689.143</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CA8DA">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92757">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3FFF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4E6DD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C6B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040504001001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A2A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接户支管连接井500*500（均深1.05m）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8D56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2、现浇钢筋混凝土池 半地下室池底 平池底(厚度) 50cm以内(普通预拌混凝土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3、现浇钢筋混凝土池 池壁(隔墙) 直、矩形(厚度) 20cm以内(普通预拌混凝土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4、井盖、井箅安装 检查井 铸铁井盖、座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5、球墨铸铁防沉降井盖带防坠网 φ500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6、管、渠道及其他 井盖板木模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7、预制 井室盖板(普通预拌混凝土 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8、井室盖板 矩形盖板(每块体积m3) 0.05以内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9、钢筋制作、安装 带肋钢筋 Φ10～25mm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147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40C4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485</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C2E02">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9F2B4">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2CDB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2A745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E69E5">
            <w:pPr>
              <w:jc w:val="left"/>
              <w:rPr>
                <w:rFonts w:hint="eastAsia" w:ascii="宋体" w:hAnsi="宋体" w:eastAsia="宋体" w:cs="宋体"/>
                <w:i w:val="0"/>
                <w:iCs w:val="0"/>
                <w:color w:val="000000"/>
                <w:sz w:val="20"/>
                <w:szCs w:val="20"/>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6948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恢复工程</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61063">
            <w:pPr>
              <w:jc w:val="left"/>
              <w:rPr>
                <w:rFonts w:hint="eastAsia" w:ascii="宋体" w:hAnsi="宋体" w:eastAsia="宋体" w:cs="宋体"/>
                <w:i w:val="0"/>
                <w:iCs w:val="0"/>
                <w:color w:val="000000"/>
                <w:sz w:val="20"/>
                <w:szCs w:val="20"/>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C25A4">
            <w:pPr>
              <w:jc w:val="center"/>
              <w:rPr>
                <w:rFonts w:hint="eastAsia" w:ascii="宋体" w:hAnsi="宋体" w:eastAsia="宋体" w:cs="宋体"/>
                <w:i w:val="0"/>
                <w:iCs w:val="0"/>
                <w:color w:val="000000"/>
                <w:sz w:val="20"/>
                <w:szCs w:val="20"/>
                <w:u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5F6FB">
            <w:pPr>
              <w:jc w:val="right"/>
              <w:rPr>
                <w:rFonts w:hint="eastAsia" w:ascii="宋体" w:hAnsi="宋体" w:eastAsia="宋体" w:cs="宋体"/>
                <w:i w:val="0"/>
                <w:iCs w:val="0"/>
                <w:color w:val="000000"/>
                <w:sz w:val="20"/>
                <w:szCs w:val="20"/>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E318C">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4B54F">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BB363">
            <w:pPr>
              <w:jc w:val="left"/>
              <w:rPr>
                <w:rFonts w:hint="eastAsia" w:ascii="宋体" w:hAnsi="宋体" w:eastAsia="宋体" w:cs="宋体"/>
                <w:i w:val="0"/>
                <w:iCs w:val="0"/>
                <w:color w:val="000000"/>
                <w:sz w:val="20"/>
                <w:szCs w:val="20"/>
                <w:u w:val="none"/>
              </w:rPr>
            </w:pPr>
          </w:p>
        </w:tc>
      </w:tr>
      <w:tr w14:paraId="4D033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2B2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040203007001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4B7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恢复村道 18cm厚C30混凝土路面（抗折强度4.5MPa）</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0CF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1、水泥混凝土路面 厚度 18cm//换:普通预拌混凝土 C30 路面砼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2、水泥混凝土路面养生 水养生</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5FE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FF7E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17315.455</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EA61E">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F6039">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108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1508A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8C1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040203007002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A038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恢复支路 20cm厚C30混凝土路面（抗折强度4.5MPa）</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6D90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1、水泥混凝土路面 厚度 20cm//换:普通预拌混凝土 C30 路面砼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2、水泥混凝土路面养生 水养生</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B7D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4D30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6963.761</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48E7D">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5E711">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743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59F73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8BB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040203007003</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7D9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恢复主路 22cm厚C30混凝土路面（抗折强度4.5MPa）</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052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1、水泥混凝土路面 厚度 22cm//换:普通预拌混凝土 C30 路面砼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2、水泥混凝土路面养生 水养生</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8D2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FF9A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3928.166</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AE6F4">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2C925">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BAD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38000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573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040203007004</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060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恢复地台 C30混凝土路面厚15cm</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A09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1、水泥混凝土路面 厚度 15cm//换:普通预拌混凝土 C30 路面砼</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2、水泥混凝土路面养生 水养生</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3CD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E077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4216.651</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8307D">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56BC7">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18A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5F85F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CF28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040901008001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70C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植筋</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9CA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1、钢筋植筋增加费 直径16mm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2、植入深度35cm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7B5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8BD1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46451</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72462">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48733">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D65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7C969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EF2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040901001001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C2B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水泥混凝土路面钢筋 构造筋</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6ED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1、水泥混凝土路面钢筋 构造筋</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5B6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155C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51.375</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83199">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7CDA1">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860E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6B98C4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A9DDE">
            <w:pPr>
              <w:jc w:val="left"/>
              <w:rPr>
                <w:rFonts w:hint="eastAsia" w:ascii="宋体" w:hAnsi="宋体" w:eastAsia="宋体" w:cs="宋体"/>
                <w:i w:val="0"/>
                <w:iCs w:val="0"/>
                <w:color w:val="000000"/>
                <w:sz w:val="20"/>
                <w:szCs w:val="20"/>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8C6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管基模板</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9A3D4">
            <w:pPr>
              <w:jc w:val="left"/>
              <w:rPr>
                <w:rFonts w:hint="eastAsia" w:ascii="宋体" w:hAnsi="宋体" w:eastAsia="宋体" w:cs="宋体"/>
                <w:i w:val="0"/>
                <w:iCs w:val="0"/>
                <w:color w:val="000000"/>
                <w:sz w:val="20"/>
                <w:szCs w:val="20"/>
                <w:u w:val="none"/>
              </w:rPr>
            </w:pP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423E5">
            <w:pPr>
              <w:jc w:val="center"/>
              <w:rPr>
                <w:rFonts w:hint="eastAsia" w:ascii="宋体" w:hAnsi="宋体" w:eastAsia="宋体" w:cs="宋体"/>
                <w:i w:val="0"/>
                <w:iCs w:val="0"/>
                <w:color w:val="000000"/>
                <w:sz w:val="20"/>
                <w:szCs w:val="20"/>
                <w:u w:val="none"/>
              </w:rPr>
            </w:pP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5CDFB">
            <w:pPr>
              <w:jc w:val="right"/>
              <w:rPr>
                <w:rFonts w:hint="eastAsia" w:ascii="宋体" w:hAnsi="宋体" w:eastAsia="宋体" w:cs="宋体"/>
                <w:i w:val="0"/>
                <w:iCs w:val="0"/>
                <w:color w:val="000000"/>
                <w:sz w:val="20"/>
                <w:szCs w:val="20"/>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574BB">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30565">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DE92E">
            <w:pPr>
              <w:jc w:val="left"/>
              <w:rPr>
                <w:rFonts w:hint="eastAsia" w:ascii="宋体" w:hAnsi="宋体" w:eastAsia="宋体" w:cs="宋体"/>
                <w:i w:val="0"/>
                <w:iCs w:val="0"/>
                <w:color w:val="000000"/>
                <w:sz w:val="20"/>
                <w:szCs w:val="20"/>
                <w:u w:val="none"/>
              </w:rPr>
            </w:pPr>
          </w:p>
        </w:tc>
      </w:tr>
      <w:tr w14:paraId="351CF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27D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041102002001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A6F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管基模板</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B5E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1、管、渠道及其他 管座 复合木模</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341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2890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57.46</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17FFC">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F2B98">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9CB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1D98D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4E4A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041102001002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93F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垫层模板</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9E3D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1、混凝土基础垫层 木模</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D55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1DFF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560.32</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116A6">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B5903">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E0B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67B22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05D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041102001003</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9D2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混凝土基础模板</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056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1、现浇混凝土模板制作、安装 混凝土基础</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42C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E702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943.24</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3ED5A">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28440">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99D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6A85F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E1F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041102035001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2D1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矩形池壁模板</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267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1、构筑物及池类 矩形池壁 木模</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BC3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7B0C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3091.63</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DE32B">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A9D3D">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549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5E128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3F8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041102035002</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E08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圆形池壁模板</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40B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1、构筑物及池类 圆形池壁 木模</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A0A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C940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6808.12</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CD4F3">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19DCB">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576B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7CED9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0EBC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040504001001</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4A6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泥浆池 5500*3000</w:t>
            </w:r>
          </w:p>
        </w:tc>
        <w:tc>
          <w:tcPr>
            <w:tcW w:w="14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65B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1、非定型井垫层 C15混凝土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2、砖砌 矩形(预拌水泥砂浆 M10)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3、砖墙 勾缝</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4、砖墙 抹灰 井内侧(预拌水泥石灰砂浆 M10)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D15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57C1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890DD">
            <w:pPr>
              <w:jc w:val="right"/>
              <w:rPr>
                <w:rFonts w:hint="eastAsia" w:ascii="宋体" w:hAnsi="宋体" w:eastAsia="宋体" w:cs="宋体"/>
                <w:i w:val="0"/>
                <w:iCs w:val="0"/>
                <w:color w:val="000000"/>
                <w:sz w:val="20"/>
                <w:szCs w:val="20"/>
                <w:u w:val="none"/>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CF139">
            <w:pPr>
              <w:jc w:val="right"/>
              <w:rPr>
                <w:rFonts w:hint="eastAsia" w:ascii="宋体" w:hAnsi="宋体" w:eastAsia="宋体" w:cs="宋体"/>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A10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按施工图要求完成本项工作任务所需全部人工、小型机具、辅材费用</w:t>
            </w:r>
          </w:p>
        </w:tc>
      </w:tr>
      <w:tr w14:paraId="46194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921"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B6DEB">
            <w:pPr>
              <w:keepNext w:val="0"/>
              <w:keepLines w:val="0"/>
              <w:widowControl/>
              <w:suppressLineNumbers w:val="0"/>
              <w:jc w:val="center"/>
              <w:textAlignment w:val="center"/>
              <w:rPr>
                <w:rFonts w:ascii="等线" w:hAnsi="等线" w:eastAsia="等线" w:cs="等线"/>
                <w:b/>
                <w:bCs/>
                <w:i w:val="0"/>
                <w:iCs w:val="0"/>
                <w:color w:val="000000"/>
                <w:sz w:val="22"/>
                <w:szCs w:val="22"/>
                <w:u w:val="none"/>
              </w:rPr>
            </w:pPr>
            <w:r>
              <w:rPr>
                <w:rFonts w:hint="default" w:ascii="等线" w:hAnsi="等线" w:eastAsia="等线" w:cs="等线"/>
                <w:b/>
                <w:bCs/>
                <w:i w:val="0"/>
                <w:iCs w:val="0"/>
                <w:color w:val="000000"/>
                <w:kern w:val="0"/>
                <w:sz w:val="22"/>
                <w:szCs w:val="22"/>
                <w:u w:val="none"/>
                <w:lang w:val="en-US" w:eastAsia="zh-CN" w:bidi="ar"/>
              </w:rPr>
              <w:t>不含税合计:</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EC00C">
            <w:pPr>
              <w:keepNext w:val="0"/>
              <w:keepLines w:val="0"/>
              <w:widowControl/>
              <w:suppressLineNumbers w:val="0"/>
              <w:jc w:val="center"/>
              <w:textAlignment w:val="center"/>
              <w:rPr>
                <w:rFonts w:hint="default" w:ascii="等线" w:hAnsi="等线" w:eastAsia="等线" w:cs="等线"/>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8E012">
            <w:pPr>
              <w:rPr>
                <w:rFonts w:hint="default" w:ascii="等线" w:hAnsi="等线" w:eastAsia="等线" w:cs="等线"/>
                <w:i w:val="0"/>
                <w:iCs w:val="0"/>
                <w:color w:val="000000"/>
                <w:sz w:val="22"/>
                <w:szCs w:val="22"/>
                <w:u w:val="none"/>
              </w:rPr>
            </w:pPr>
          </w:p>
        </w:tc>
      </w:tr>
      <w:tr w14:paraId="4368C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921"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E2E3E">
            <w:pPr>
              <w:keepNext w:val="0"/>
              <w:keepLines w:val="0"/>
              <w:widowControl/>
              <w:suppressLineNumbers w:val="0"/>
              <w:jc w:val="center"/>
              <w:textAlignment w:val="center"/>
              <w:rPr>
                <w:rFonts w:hint="default" w:ascii="等线" w:hAnsi="等线" w:eastAsia="等线" w:cs="等线"/>
                <w:b/>
                <w:bCs/>
                <w:i w:val="0"/>
                <w:iCs w:val="0"/>
                <w:color w:val="000000"/>
                <w:sz w:val="22"/>
                <w:szCs w:val="22"/>
                <w:u w:val="none"/>
              </w:rPr>
            </w:pPr>
            <w:r>
              <w:rPr>
                <w:rFonts w:hint="default" w:ascii="等线" w:hAnsi="等线" w:eastAsia="等线" w:cs="等线"/>
                <w:b/>
                <w:bCs/>
                <w:i w:val="0"/>
                <w:iCs w:val="0"/>
                <w:color w:val="000000"/>
                <w:kern w:val="0"/>
                <w:sz w:val="22"/>
                <w:szCs w:val="22"/>
                <w:u w:val="none"/>
                <w:lang w:val="en-US" w:eastAsia="zh-CN" w:bidi="ar"/>
              </w:rPr>
              <w:t>税金   %:</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B0338">
            <w:pPr>
              <w:keepNext w:val="0"/>
              <w:keepLines w:val="0"/>
              <w:widowControl/>
              <w:suppressLineNumbers w:val="0"/>
              <w:jc w:val="center"/>
              <w:textAlignment w:val="center"/>
              <w:rPr>
                <w:rFonts w:hint="default" w:ascii="等线" w:hAnsi="等线" w:eastAsia="等线" w:cs="等线"/>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A6618">
            <w:pPr>
              <w:rPr>
                <w:rFonts w:hint="default" w:ascii="等线" w:hAnsi="等线" w:eastAsia="等线" w:cs="等线"/>
                <w:i w:val="0"/>
                <w:iCs w:val="0"/>
                <w:color w:val="000000"/>
                <w:sz w:val="22"/>
                <w:szCs w:val="22"/>
                <w:u w:val="none"/>
              </w:rPr>
            </w:pPr>
          </w:p>
        </w:tc>
      </w:tr>
      <w:tr w14:paraId="65BF8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921"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F009E">
            <w:pPr>
              <w:keepNext w:val="0"/>
              <w:keepLines w:val="0"/>
              <w:widowControl/>
              <w:suppressLineNumbers w:val="0"/>
              <w:jc w:val="center"/>
              <w:textAlignment w:val="center"/>
              <w:rPr>
                <w:rFonts w:hint="default" w:ascii="等线" w:hAnsi="等线" w:eastAsia="等线" w:cs="等线"/>
                <w:b/>
                <w:bCs/>
                <w:i w:val="0"/>
                <w:iCs w:val="0"/>
                <w:color w:val="000000"/>
                <w:sz w:val="22"/>
                <w:szCs w:val="22"/>
                <w:u w:val="none"/>
              </w:rPr>
            </w:pPr>
            <w:r>
              <w:rPr>
                <w:rFonts w:hint="default" w:ascii="等线" w:hAnsi="等线" w:eastAsia="等线" w:cs="等线"/>
                <w:b/>
                <w:bCs/>
                <w:i w:val="0"/>
                <w:iCs w:val="0"/>
                <w:color w:val="000000"/>
                <w:kern w:val="0"/>
                <w:sz w:val="22"/>
                <w:szCs w:val="22"/>
                <w:u w:val="none"/>
                <w:lang w:val="en-US" w:eastAsia="zh-CN" w:bidi="ar"/>
              </w:rPr>
              <w:t>含税合计:</w:t>
            </w:r>
          </w:p>
        </w:tc>
        <w:tc>
          <w:tcPr>
            <w:tcW w:w="9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66400">
            <w:pPr>
              <w:keepNext w:val="0"/>
              <w:keepLines w:val="0"/>
              <w:widowControl/>
              <w:suppressLineNumbers w:val="0"/>
              <w:jc w:val="center"/>
              <w:textAlignment w:val="center"/>
              <w:rPr>
                <w:rFonts w:hint="default" w:ascii="等线" w:hAnsi="等线" w:eastAsia="等线" w:cs="等线"/>
                <w:i w:val="0"/>
                <w:iCs w:val="0"/>
                <w:color w:val="000000"/>
                <w:sz w:val="20"/>
                <w:szCs w:val="20"/>
                <w:u w:val="none"/>
              </w:rPr>
            </w:pPr>
          </w:p>
        </w:tc>
        <w:tc>
          <w:tcPr>
            <w:tcW w:w="16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7F0F7">
            <w:pPr>
              <w:rPr>
                <w:rFonts w:hint="default" w:ascii="等线" w:hAnsi="等线" w:eastAsia="等线" w:cs="等线"/>
                <w:i w:val="0"/>
                <w:iCs w:val="0"/>
                <w:color w:val="000000"/>
                <w:sz w:val="22"/>
                <w:szCs w:val="22"/>
                <w:u w:val="none"/>
              </w:rPr>
            </w:pPr>
          </w:p>
        </w:tc>
      </w:tr>
      <w:tr w14:paraId="6E78A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35" w:type="dxa"/>
            <w:tcBorders>
              <w:top w:val="nil"/>
              <w:left w:val="nil"/>
              <w:bottom w:val="nil"/>
              <w:right w:val="nil"/>
            </w:tcBorders>
            <w:shd w:val="clear" w:color="auto" w:fill="auto"/>
            <w:noWrap/>
            <w:vAlign w:val="center"/>
          </w:tcPr>
          <w:p w14:paraId="53C96654">
            <w:pPr>
              <w:rPr>
                <w:rFonts w:hint="default" w:ascii="等线" w:hAnsi="等线" w:eastAsia="等线" w:cs="等线"/>
                <w:i w:val="0"/>
                <w:iCs w:val="0"/>
                <w:color w:val="000000"/>
                <w:sz w:val="22"/>
                <w:szCs w:val="22"/>
                <w:u w:val="none"/>
              </w:rPr>
            </w:pPr>
          </w:p>
        </w:tc>
        <w:tc>
          <w:tcPr>
            <w:tcW w:w="1240" w:type="dxa"/>
            <w:tcBorders>
              <w:top w:val="nil"/>
              <w:left w:val="nil"/>
              <w:bottom w:val="nil"/>
              <w:right w:val="nil"/>
            </w:tcBorders>
            <w:shd w:val="clear" w:color="auto" w:fill="auto"/>
            <w:noWrap/>
            <w:vAlign w:val="center"/>
          </w:tcPr>
          <w:p w14:paraId="26DBE919">
            <w:pPr>
              <w:rPr>
                <w:rFonts w:hint="default" w:ascii="等线" w:hAnsi="等线" w:eastAsia="等线" w:cs="等线"/>
                <w:i w:val="0"/>
                <w:iCs w:val="0"/>
                <w:color w:val="000000"/>
                <w:sz w:val="22"/>
                <w:szCs w:val="22"/>
                <w:u w:val="none"/>
              </w:rPr>
            </w:pPr>
          </w:p>
        </w:tc>
        <w:tc>
          <w:tcPr>
            <w:tcW w:w="1448" w:type="dxa"/>
            <w:tcBorders>
              <w:top w:val="nil"/>
              <w:left w:val="nil"/>
              <w:bottom w:val="nil"/>
              <w:right w:val="nil"/>
            </w:tcBorders>
            <w:shd w:val="clear" w:color="auto" w:fill="auto"/>
            <w:noWrap/>
            <w:vAlign w:val="center"/>
          </w:tcPr>
          <w:p w14:paraId="201ABBBD">
            <w:pPr>
              <w:rPr>
                <w:rFonts w:hint="default" w:ascii="等线" w:hAnsi="等线" w:eastAsia="等线" w:cs="等线"/>
                <w:i w:val="0"/>
                <w:iCs w:val="0"/>
                <w:color w:val="000000"/>
                <w:sz w:val="22"/>
                <w:szCs w:val="22"/>
                <w:u w:val="none"/>
              </w:rPr>
            </w:pPr>
          </w:p>
        </w:tc>
        <w:tc>
          <w:tcPr>
            <w:tcW w:w="741" w:type="dxa"/>
            <w:tcBorders>
              <w:top w:val="nil"/>
              <w:left w:val="nil"/>
              <w:bottom w:val="nil"/>
              <w:right w:val="nil"/>
            </w:tcBorders>
            <w:shd w:val="clear" w:color="auto" w:fill="auto"/>
            <w:noWrap/>
            <w:vAlign w:val="center"/>
          </w:tcPr>
          <w:p w14:paraId="4EFBD3C3">
            <w:pPr>
              <w:rPr>
                <w:rFonts w:hint="default" w:ascii="等线" w:hAnsi="等线" w:eastAsia="等线" w:cs="等线"/>
                <w:i w:val="0"/>
                <w:iCs w:val="0"/>
                <w:color w:val="000000"/>
                <w:sz w:val="22"/>
                <w:szCs w:val="22"/>
                <w:u w:val="none"/>
              </w:rPr>
            </w:pPr>
          </w:p>
        </w:tc>
        <w:tc>
          <w:tcPr>
            <w:tcW w:w="1214" w:type="dxa"/>
            <w:tcBorders>
              <w:top w:val="nil"/>
              <w:left w:val="nil"/>
              <w:bottom w:val="nil"/>
              <w:right w:val="nil"/>
            </w:tcBorders>
            <w:shd w:val="clear" w:color="auto" w:fill="auto"/>
            <w:noWrap/>
            <w:vAlign w:val="center"/>
          </w:tcPr>
          <w:p w14:paraId="191D7BF7">
            <w:pPr>
              <w:rPr>
                <w:rFonts w:hint="default" w:ascii="等线" w:hAnsi="等线" w:eastAsia="等线" w:cs="等线"/>
                <w:i w:val="0"/>
                <w:iCs w:val="0"/>
                <w:color w:val="000000"/>
                <w:sz w:val="22"/>
                <w:szCs w:val="22"/>
                <w:u w:val="none"/>
              </w:rPr>
            </w:pPr>
          </w:p>
        </w:tc>
        <w:tc>
          <w:tcPr>
            <w:tcW w:w="843" w:type="dxa"/>
            <w:tcBorders>
              <w:top w:val="nil"/>
              <w:left w:val="nil"/>
              <w:bottom w:val="nil"/>
              <w:right w:val="nil"/>
            </w:tcBorders>
            <w:shd w:val="clear" w:color="auto" w:fill="auto"/>
            <w:noWrap/>
            <w:vAlign w:val="center"/>
          </w:tcPr>
          <w:p w14:paraId="6AE34860">
            <w:pPr>
              <w:rPr>
                <w:rFonts w:hint="default" w:ascii="等线" w:hAnsi="等线" w:eastAsia="等线" w:cs="等线"/>
                <w:i w:val="0"/>
                <w:iCs w:val="0"/>
                <w:color w:val="000000"/>
                <w:sz w:val="22"/>
                <w:szCs w:val="22"/>
                <w:u w:val="none"/>
              </w:rPr>
            </w:pPr>
          </w:p>
        </w:tc>
        <w:tc>
          <w:tcPr>
            <w:tcW w:w="982" w:type="dxa"/>
            <w:tcBorders>
              <w:top w:val="nil"/>
              <w:left w:val="nil"/>
              <w:bottom w:val="nil"/>
              <w:right w:val="nil"/>
            </w:tcBorders>
            <w:shd w:val="clear" w:color="auto" w:fill="auto"/>
            <w:noWrap/>
            <w:vAlign w:val="center"/>
          </w:tcPr>
          <w:p w14:paraId="19919F04">
            <w:pPr>
              <w:rPr>
                <w:rFonts w:hint="default" w:ascii="等线" w:hAnsi="等线" w:eastAsia="等线" w:cs="等线"/>
                <w:i w:val="0"/>
                <w:iCs w:val="0"/>
                <w:color w:val="000000"/>
                <w:sz w:val="22"/>
                <w:szCs w:val="22"/>
                <w:u w:val="none"/>
              </w:rPr>
            </w:pPr>
          </w:p>
        </w:tc>
        <w:tc>
          <w:tcPr>
            <w:tcW w:w="1603" w:type="dxa"/>
            <w:tcBorders>
              <w:top w:val="nil"/>
              <w:left w:val="nil"/>
              <w:bottom w:val="nil"/>
              <w:right w:val="nil"/>
            </w:tcBorders>
            <w:shd w:val="clear" w:color="auto" w:fill="auto"/>
            <w:noWrap/>
            <w:vAlign w:val="center"/>
          </w:tcPr>
          <w:p w14:paraId="106AFCBE">
            <w:pPr>
              <w:rPr>
                <w:rFonts w:hint="default" w:ascii="等线" w:hAnsi="等线" w:eastAsia="等线" w:cs="等线"/>
                <w:i w:val="0"/>
                <w:iCs w:val="0"/>
                <w:color w:val="000000"/>
                <w:sz w:val="22"/>
                <w:szCs w:val="22"/>
                <w:u w:val="none"/>
              </w:rPr>
            </w:pPr>
          </w:p>
        </w:tc>
      </w:tr>
      <w:tr w14:paraId="423AF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35" w:type="dxa"/>
            <w:tcBorders>
              <w:top w:val="nil"/>
              <w:left w:val="nil"/>
              <w:bottom w:val="nil"/>
              <w:right w:val="nil"/>
            </w:tcBorders>
            <w:shd w:val="clear" w:color="auto" w:fill="auto"/>
            <w:noWrap/>
            <w:vAlign w:val="bottom"/>
          </w:tcPr>
          <w:p w14:paraId="3AB34E58">
            <w:pPr>
              <w:rPr>
                <w:rFonts w:hint="eastAsia" w:ascii="宋体" w:hAnsi="宋体" w:eastAsia="宋体" w:cs="宋体"/>
                <w:i w:val="0"/>
                <w:iCs w:val="0"/>
                <w:color w:val="000000"/>
                <w:sz w:val="18"/>
                <w:szCs w:val="18"/>
                <w:u w:val="none"/>
              </w:rPr>
            </w:pPr>
          </w:p>
        </w:tc>
        <w:tc>
          <w:tcPr>
            <w:tcW w:w="1240" w:type="dxa"/>
            <w:tcBorders>
              <w:top w:val="nil"/>
              <w:left w:val="nil"/>
              <w:bottom w:val="nil"/>
              <w:right w:val="nil"/>
            </w:tcBorders>
            <w:shd w:val="clear" w:color="auto" w:fill="auto"/>
            <w:noWrap/>
            <w:vAlign w:val="bottom"/>
          </w:tcPr>
          <w:p w14:paraId="54AD9CF1">
            <w:pPr>
              <w:rPr>
                <w:rFonts w:hint="eastAsia" w:ascii="宋体" w:hAnsi="宋体" w:eastAsia="宋体" w:cs="宋体"/>
                <w:i w:val="0"/>
                <w:iCs w:val="0"/>
                <w:color w:val="000000"/>
                <w:sz w:val="18"/>
                <w:szCs w:val="18"/>
                <w:u w:val="none"/>
              </w:rPr>
            </w:pPr>
          </w:p>
        </w:tc>
        <w:tc>
          <w:tcPr>
            <w:tcW w:w="1448" w:type="dxa"/>
            <w:tcBorders>
              <w:top w:val="nil"/>
              <w:left w:val="nil"/>
              <w:bottom w:val="nil"/>
              <w:right w:val="nil"/>
            </w:tcBorders>
            <w:shd w:val="clear" w:color="auto" w:fill="auto"/>
            <w:noWrap/>
            <w:vAlign w:val="bottom"/>
          </w:tcPr>
          <w:p w14:paraId="3A1E94C0">
            <w:pPr>
              <w:rPr>
                <w:rFonts w:hint="eastAsia" w:ascii="宋体" w:hAnsi="宋体" w:eastAsia="宋体" w:cs="宋体"/>
                <w:i w:val="0"/>
                <w:iCs w:val="0"/>
                <w:color w:val="000000"/>
                <w:sz w:val="18"/>
                <w:szCs w:val="18"/>
                <w:u w:val="none"/>
              </w:rPr>
            </w:pPr>
          </w:p>
        </w:tc>
        <w:tc>
          <w:tcPr>
            <w:tcW w:w="741" w:type="dxa"/>
            <w:tcBorders>
              <w:top w:val="nil"/>
              <w:left w:val="nil"/>
              <w:bottom w:val="nil"/>
              <w:right w:val="nil"/>
            </w:tcBorders>
            <w:shd w:val="clear" w:color="auto" w:fill="auto"/>
            <w:noWrap/>
            <w:vAlign w:val="bottom"/>
          </w:tcPr>
          <w:p w14:paraId="3FE0F9F2">
            <w:pPr>
              <w:rPr>
                <w:rFonts w:hint="eastAsia" w:ascii="宋体" w:hAnsi="宋体" w:eastAsia="宋体" w:cs="宋体"/>
                <w:i w:val="0"/>
                <w:iCs w:val="0"/>
                <w:color w:val="000000"/>
                <w:sz w:val="18"/>
                <w:szCs w:val="18"/>
                <w:u w:val="none"/>
              </w:rPr>
            </w:pPr>
          </w:p>
        </w:tc>
        <w:tc>
          <w:tcPr>
            <w:tcW w:w="1214" w:type="dxa"/>
            <w:tcBorders>
              <w:top w:val="nil"/>
              <w:left w:val="nil"/>
              <w:bottom w:val="nil"/>
              <w:right w:val="nil"/>
            </w:tcBorders>
            <w:shd w:val="clear" w:color="auto" w:fill="auto"/>
            <w:noWrap/>
            <w:vAlign w:val="bottom"/>
          </w:tcPr>
          <w:p w14:paraId="2E3CB1BD">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报价单位：</w:t>
            </w:r>
          </w:p>
        </w:tc>
        <w:tc>
          <w:tcPr>
            <w:tcW w:w="843" w:type="dxa"/>
            <w:tcBorders>
              <w:top w:val="nil"/>
              <w:left w:val="nil"/>
              <w:bottom w:val="nil"/>
              <w:right w:val="nil"/>
            </w:tcBorders>
            <w:shd w:val="clear" w:color="auto" w:fill="auto"/>
            <w:noWrap/>
            <w:vAlign w:val="bottom"/>
          </w:tcPr>
          <w:p w14:paraId="08345577">
            <w:pPr>
              <w:rPr>
                <w:rFonts w:hint="eastAsia" w:ascii="宋体" w:hAnsi="宋体" w:eastAsia="宋体" w:cs="宋体"/>
                <w:i w:val="0"/>
                <w:iCs w:val="0"/>
                <w:color w:val="000000"/>
                <w:sz w:val="18"/>
                <w:szCs w:val="18"/>
                <w:u w:val="none"/>
              </w:rPr>
            </w:pPr>
          </w:p>
        </w:tc>
        <w:tc>
          <w:tcPr>
            <w:tcW w:w="982" w:type="dxa"/>
            <w:tcBorders>
              <w:top w:val="nil"/>
              <w:left w:val="nil"/>
              <w:bottom w:val="nil"/>
              <w:right w:val="nil"/>
            </w:tcBorders>
            <w:shd w:val="clear" w:color="auto" w:fill="auto"/>
            <w:noWrap/>
            <w:vAlign w:val="bottom"/>
          </w:tcPr>
          <w:p w14:paraId="561D24E3">
            <w:pPr>
              <w:rPr>
                <w:rFonts w:hint="eastAsia" w:ascii="宋体" w:hAnsi="宋体" w:eastAsia="宋体" w:cs="宋体"/>
                <w:i w:val="0"/>
                <w:iCs w:val="0"/>
                <w:color w:val="000000"/>
                <w:sz w:val="18"/>
                <w:szCs w:val="18"/>
                <w:u w:val="none"/>
              </w:rPr>
            </w:pPr>
          </w:p>
        </w:tc>
        <w:tc>
          <w:tcPr>
            <w:tcW w:w="1603" w:type="dxa"/>
            <w:tcBorders>
              <w:top w:val="nil"/>
              <w:left w:val="nil"/>
              <w:bottom w:val="nil"/>
              <w:right w:val="nil"/>
            </w:tcBorders>
            <w:shd w:val="clear" w:color="auto" w:fill="auto"/>
            <w:noWrap/>
            <w:vAlign w:val="bottom"/>
          </w:tcPr>
          <w:p w14:paraId="36BC655A">
            <w:pPr>
              <w:rPr>
                <w:rFonts w:hint="eastAsia" w:ascii="宋体" w:hAnsi="宋体" w:eastAsia="宋体" w:cs="宋体"/>
                <w:i w:val="0"/>
                <w:iCs w:val="0"/>
                <w:color w:val="000000"/>
                <w:sz w:val="18"/>
                <w:szCs w:val="18"/>
                <w:u w:val="none"/>
              </w:rPr>
            </w:pPr>
          </w:p>
        </w:tc>
      </w:tr>
      <w:tr w14:paraId="242A7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35" w:type="dxa"/>
            <w:tcBorders>
              <w:top w:val="nil"/>
              <w:left w:val="nil"/>
              <w:bottom w:val="nil"/>
              <w:right w:val="nil"/>
            </w:tcBorders>
            <w:shd w:val="clear" w:color="auto" w:fill="auto"/>
            <w:noWrap/>
            <w:vAlign w:val="bottom"/>
          </w:tcPr>
          <w:p w14:paraId="4714B906">
            <w:pPr>
              <w:rPr>
                <w:rFonts w:hint="eastAsia" w:ascii="宋体" w:hAnsi="宋体" w:eastAsia="宋体" w:cs="宋体"/>
                <w:i w:val="0"/>
                <w:iCs w:val="0"/>
                <w:color w:val="000000"/>
                <w:sz w:val="18"/>
                <w:szCs w:val="18"/>
                <w:u w:val="none"/>
              </w:rPr>
            </w:pPr>
          </w:p>
        </w:tc>
        <w:tc>
          <w:tcPr>
            <w:tcW w:w="1240" w:type="dxa"/>
            <w:tcBorders>
              <w:top w:val="nil"/>
              <w:left w:val="nil"/>
              <w:bottom w:val="nil"/>
              <w:right w:val="nil"/>
            </w:tcBorders>
            <w:shd w:val="clear" w:color="auto" w:fill="auto"/>
            <w:noWrap/>
            <w:vAlign w:val="bottom"/>
          </w:tcPr>
          <w:p w14:paraId="752A678B">
            <w:pPr>
              <w:rPr>
                <w:rFonts w:hint="eastAsia" w:ascii="宋体" w:hAnsi="宋体" w:eastAsia="宋体" w:cs="宋体"/>
                <w:i w:val="0"/>
                <w:iCs w:val="0"/>
                <w:color w:val="000000"/>
                <w:sz w:val="18"/>
                <w:szCs w:val="18"/>
                <w:u w:val="none"/>
              </w:rPr>
            </w:pPr>
          </w:p>
        </w:tc>
        <w:tc>
          <w:tcPr>
            <w:tcW w:w="1448" w:type="dxa"/>
            <w:tcBorders>
              <w:top w:val="nil"/>
              <w:left w:val="nil"/>
              <w:bottom w:val="nil"/>
              <w:right w:val="nil"/>
            </w:tcBorders>
            <w:shd w:val="clear" w:color="auto" w:fill="auto"/>
            <w:noWrap/>
            <w:vAlign w:val="bottom"/>
          </w:tcPr>
          <w:p w14:paraId="7EE26D17">
            <w:pPr>
              <w:rPr>
                <w:rFonts w:hint="eastAsia" w:ascii="宋体" w:hAnsi="宋体" w:eastAsia="宋体" w:cs="宋体"/>
                <w:i w:val="0"/>
                <w:iCs w:val="0"/>
                <w:color w:val="000000"/>
                <w:sz w:val="18"/>
                <w:szCs w:val="18"/>
                <w:u w:val="none"/>
              </w:rPr>
            </w:pPr>
          </w:p>
        </w:tc>
        <w:tc>
          <w:tcPr>
            <w:tcW w:w="741" w:type="dxa"/>
            <w:tcBorders>
              <w:top w:val="nil"/>
              <w:left w:val="nil"/>
              <w:bottom w:val="nil"/>
              <w:right w:val="nil"/>
            </w:tcBorders>
            <w:shd w:val="clear" w:color="auto" w:fill="auto"/>
            <w:noWrap/>
            <w:vAlign w:val="bottom"/>
          </w:tcPr>
          <w:p w14:paraId="324F71E5">
            <w:pPr>
              <w:rPr>
                <w:rFonts w:hint="eastAsia" w:ascii="宋体" w:hAnsi="宋体" w:eastAsia="宋体" w:cs="宋体"/>
                <w:i w:val="0"/>
                <w:iCs w:val="0"/>
                <w:color w:val="000000"/>
                <w:sz w:val="18"/>
                <w:szCs w:val="18"/>
                <w:u w:val="none"/>
              </w:rPr>
            </w:pPr>
          </w:p>
        </w:tc>
        <w:tc>
          <w:tcPr>
            <w:tcW w:w="1214" w:type="dxa"/>
            <w:tcBorders>
              <w:top w:val="nil"/>
              <w:left w:val="nil"/>
              <w:bottom w:val="nil"/>
              <w:right w:val="nil"/>
            </w:tcBorders>
            <w:shd w:val="clear" w:color="auto" w:fill="auto"/>
            <w:noWrap/>
            <w:vAlign w:val="bottom"/>
          </w:tcPr>
          <w:p w14:paraId="3E735F50">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日期：</w:t>
            </w:r>
          </w:p>
        </w:tc>
        <w:tc>
          <w:tcPr>
            <w:tcW w:w="843" w:type="dxa"/>
            <w:tcBorders>
              <w:top w:val="nil"/>
              <w:left w:val="nil"/>
              <w:bottom w:val="nil"/>
              <w:right w:val="nil"/>
            </w:tcBorders>
            <w:shd w:val="clear" w:color="auto" w:fill="auto"/>
            <w:noWrap/>
            <w:vAlign w:val="bottom"/>
          </w:tcPr>
          <w:p w14:paraId="212DC6A8">
            <w:pPr>
              <w:rPr>
                <w:rFonts w:hint="eastAsia" w:ascii="宋体" w:hAnsi="宋体" w:eastAsia="宋体" w:cs="宋体"/>
                <w:i w:val="0"/>
                <w:iCs w:val="0"/>
                <w:color w:val="000000"/>
                <w:sz w:val="18"/>
                <w:szCs w:val="18"/>
                <w:u w:val="none"/>
              </w:rPr>
            </w:pPr>
          </w:p>
        </w:tc>
        <w:tc>
          <w:tcPr>
            <w:tcW w:w="982" w:type="dxa"/>
            <w:tcBorders>
              <w:top w:val="nil"/>
              <w:left w:val="nil"/>
              <w:bottom w:val="nil"/>
              <w:right w:val="nil"/>
            </w:tcBorders>
            <w:shd w:val="clear" w:color="auto" w:fill="auto"/>
            <w:noWrap/>
            <w:vAlign w:val="bottom"/>
          </w:tcPr>
          <w:p w14:paraId="250A6488">
            <w:pPr>
              <w:rPr>
                <w:rFonts w:hint="eastAsia" w:ascii="宋体" w:hAnsi="宋体" w:eastAsia="宋体" w:cs="宋体"/>
                <w:i w:val="0"/>
                <w:iCs w:val="0"/>
                <w:color w:val="000000"/>
                <w:sz w:val="18"/>
                <w:szCs w:val="18"/>
                <w:u w:val="none"/>
              </w:rPr>
            </w:pPr>
          </w:p>
        </w:tc>
        <w:tc>
          <w:tcPr>
            <w:tcW w:w="1603" w:type="dxa"/>
            <w:tcBorders>
              <w:top w:val="nil"/>
              <w:left w:val="nil"/>
              <w:bottom w:val="nil"/>
              <w:right w:val="nil"/>
            </w:tcBorders>
            <w:shd w:val="clear" w:color="auto" w:fill="auto"/>
            <w:noWrap/>
            <w:vAlign w:val="bottom"/>
          </w:tcPr>
          <w:p w14:paraId="21E8BA1F">
            <w:pPr>
              <w:rPr>
                <w:rFonts w:hint="eastAsia" w:ascii="宋体" w:hAnsi="宋体" w:eastAsia="宋体" w:cs="宋体"/>
                <w:i w:val="0"/>
                <w:iCs w:val="0"/>
                <w:color w:val="000000"/>
                <w:sz w:val="18"/>
                <w:szCs w:val="18"/>
                <w:u w:val="none"/>
              </w:rPr>
            </w:pPr>
          </w:p>
        </w:tc>
      </w:tr>
    </w:tbl>
    <w:p w14:paraId="58F89EA1">
      <w:pPr>
        <w:rPr>
          <w:rFonts w:hint="eastAsia" w:ascii="宋体" w:hAnsi="宋体" w:eastAsia="宋体" w:cs="宋体"/>
          <w:color w:val="auto"/>
          <w:sz w:val="20"/>
          <w:szCs w:val="20"/>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7C86C774">
      <w:pPr>
        <w:widowControl/>
        <w:spacing w:line="357" w:lineRule="atLeast"/>
        <w:ind w:firstLine="525"/>
        <w:textAlignment w:val="baseline"/>
        <w:rPr>
          <w:rFonts w:hint="eastAsia" w:ascii="Times New Roman" w:hAnsi="Calibri" w:eastAsia="Times New Roman" w:cs="Times New Roman"/>
          <w:color w:val="auto"/>
          <w:sz w:val="28"/>
          <w:szCs w:val="22"/>
          <w:lang w:val="en-US" w:eastAsia="zh-CN" w:bidi="ar-SA"/>
        </w:rPr>
      </w:pPr>
    </w:p>
    <w:p w14:paraId="40D62C43">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4" w:name="_Toc24321"/>
      <w:r>
        <w:rPr>
          <w:rFonts w:hint="eastAsia" w:ascii="宋体" w:hAnsi="宋体" w:eastAsia="宋体" w:cs="宋体"/>
          <w:b/>
          <w:bCs/>
          <w:color w:val="auto"/>
          <w:kern w:val="0"/>
          <w:sz w:val="32"/>
          <w:szCs w:val="32"/>
          <w:highlight w:val="none"/>
          <w:lang w:val="en-US" w:eastAsia="zh-CN"/>
        </w:rPr>
        <w:t>第四部分  评选办法</w:t>
      </w:r>
      <w:bookmarkEnd w:id="14"/>
    </w:p>
    <w:p w14:paraId="4E3EE267">
      <w:pPr>
        <w:widowControl/>
        <w:numPr>
          <w:ilvl w:val="0"/>
          <w:numId w:val="0"/>
        </w:numPr>
        <w:adjustRightInd w:val="0"/>
        <w:snapToGrid w:val="0"/>
        <w:spacing w:line="360" w:lineRule="auto"/>
        <w:jc w:val="both"/>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本次</w:t>
      </w: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采用</w:t>
      </w:r>
      <w:r>
        <w:rPr>
          <w:rFonts w:hint="eastAsia" w:ascii="宋体" w:hAnsi="宋体" w:eastAsia="宋体" w:cs="宋体"/>
          <w:color w:val="auto"/>
          <w:kern w:val="0"/>
          <w:sz w:val="28"/>
          <w:szCs w:val="28"/>
          <w:highlight w:val="none"/>
          <w:lang w:eastAsia="zh-CN"/>
        </w:rPr>
        <w:t>：</w:t>
      </w:r>
    </w:p>
    <w:p w14:paraId="26728118">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1、</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w:t>
      </w:r>
    </w:p>
    <w:p w14:paraId="07C2EF72">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，是指</w:t>
      </w:r>
      <w:r>
        <w:rPr>
          <w:rFonts w:hint="eastAsia" w:ascii="宋体" w:hAnsi="宋体" w:eastAsia="宋体" w:cs="宋体"/>
          <w:color w:val="auto"/>
          <w:kern w:val="0"/>
          <w:sz w:val="28"/>
          <w:szCs w:val="28"/>
          <w:highlight w:val="none"/>
          <w:lang w:val="en-US" w:eastAsia="zh-CN"/>
        </w:rPr>
        <w:t>响应</w:t>
      </w:r>
      <w:r>
        <w:rPr>
          <w:rFonts w:hint="eastAsia" w:ascii="宋体" w:hAnsi="宋体" w:eastAsia="宋体" w:cs="宋体"/>
          <w:color w:val="auto"/>
          <w:kern w:val="0"/>
          <w:sz w:val="28"/>
          <w:szCs w:val="28"/>
          <w:highlight w:val="none"/>
          <w:lang w:eastAsia="zh-CN"/>
        </w:rPr>
        <w:t>文件满足竞价文件全部实质性要求，且报价最低的</w:t>
      </w:r>
      <w:r>
        <w:rPr>
          <w:rFonts w:hint="eastAsia" w:ascii="宋体" w:hAnsi="宋体" w:eastAsia="宋体" w:cs="宋体"/>
          <w:color w:val="auto"/>
          <w:kern w:val="0"/>
          <w:sz w:val="28"/>
          <w:szCs w:val="28"/>
          <w:highlight w:val="none"/>
          <w:lang w:val="en-US" w:eastAsia="zh-CN"/>
        </w:rPr>
        <w:t>响应人</w:t>
      </w:r>
      <w:r>
        <w:rPr>
          <w:rFonts w:hint="eastAsia" w:ascii="宋体" w:hAnsi="宋体" w:eastAsia="宋体" w:cs="宋体"/>
          <w:color w:val="auto"/>
          <w:kern w:val="0"/>
          <w:sz w:val="28"/>
          <w:szCs w:val="28"/>
          <w:highlight w:val="none"/>
          <w:lang w:eastAsia="zh-CN"/>
        </w:rPr>
        <w:t>为中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候选人的评标方法。</w:t>
      </w:r>
    </w:p>
    <w:p w14:paraId="47FAD43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2)评选步骤：</w:t>
      </w:r>
    </w:p>
    <w:p w14:paraId="4BED4A5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①资格</w:t>
      </w:r>
      <w:r>
        <w:rPr>
          <w:rFonts w:hint="eastAsia" w:ascii="宋体" w:hAnsi="宋体" w:eastAsia="宋体" w:cs="宋体"/>
          <w:color w:val="auto"/>
          <w:kern w:val="0"/>
          <w:sz w:val="28"/>
          <w:szCs w:val="28"/>
          <w:highlight w:val="none"/>
          <w:lang w:val="en-US" w:eastAsia="zh-CN"/>
        </w:rPr>
        <w:t>符合</w:t>
      </w:r>
      <w:r>
        <w:rPr>
          <w:rFonts w:hint="eastAsia" w:ascii="宋体" w:hAnsi="宋体" w:eastAsia="宋体" w:cs="宋体"/>
          <w:color w:val="auto"/>
          <w:kern w:val="0"/>
          <w:sz w:val="28"/>
          <w:szCs w:val="28"/>
          <w:highlight w:val="none"/>
          <w:lang w:eastAsia="zh-CN"/>
        </w:rPr>
        <w:t>性审查：开标结束后，采购人或者采购代理机构应当依法对响应人的响应文件进行</w:t>
      </w:r>
      <w:r>
        <w:rPr>
          <w:rFonts w:hint="eastAsia" w:ascii="宋体" w:hAnsi="宋体" w:eastAsia="宋体" w:cs="宋体"/>
          <w:color w:val="auto"/>
          <w:kern w:val="0"/>
          <w:sz w:val="28"/>
          <w:szCs w:val="28"/>
          <w:highlight w:val="none"/>
          <w:lang w:val="en-US" w:eastAsia="zh-CN"/>
        </w:rPr>
        <w:t>资格符合</w:t>
      </w:r>
      <w:r>
        <w:rPr>
          <w:rFonts w:hint="eastAsia" w:ascii="宋体" w:hAnsi="宋体" w:eastAsia="宋体" w:cs="宋体"/>
          <w:color w:val="auto"/>
          <w:kern w:val="0"/>
          <w:sz w:val="28"/>
          <w:szCs w:val="28"/>
          <w:highlight w:val="none"/>
          <w:lang w:eastAsia="zh-CN"/>
        </w:rPr>
        <w:t>性审查，以确定其是否满足竞价文件的实质性要求。未通过</w:t>
      </w:r>
      <w:r>
        <w:rPr>
          <w:rFonts w:hint="eastAsia" w:ascii="宋体" w:hAnsi="宋体" w:eastAsia="宋体" w:cs="宋体"/>
          <w:color w:val="auto"/>
          <w:kern w:val="0"/>
          <w:sz w:val="28"/>
          <w:szCs w:val="28"/>
          <w:highlight w:val="none"/>
          <w:lang w:val="en-US" w:eastAsia="zh-CN"/>
        </w:rPr>
        <w:t>资格</w:t>
      </w:r>
      <w:r>
        <w:rPr>
          <w:rFonts w:hint="eastAsia" w:ascii="宋体" w:hAnsi="宋体" w:eastAsia="宋体" w:cs="宋体"/>
          <w:color w:val="auto"/>
          <w:kern w:val="0"/>
          <w:sz w:val="28"/>
          <w:szCs w:val="28"/>
          <w:highlight w:val="none"/>
          <w:lang w:eastAsia="zh-CN"/>
        </w:rPr>
        <w:t>符合性审查的响应人，不进入价格评审。</w:t>
      </w:r>
    </w:p>
    <w:p w14:paraId="024721AA">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③</w:t>
      </w:r>
      <w:r>
        <w:rPr>
          <w:rFonts w:hint="eastAsia" w:ascii="宋体" w:hAnsi="宋体" w:eastAsia="宋体" w:cs="宋体"/>
          <w:color w:val="auto"/>
          <w:kern w:val="0"/>
          <w:sz w:val="28"/>
          <w:szCs w:val="28"/>
          <w:highlight w:val="none"/>
          <w:lang w:eastAsia="zh-CN"/>
        </w:rPr>
        <w:t>价格评审：评</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结果按报价由低到高顺序排列。报价相同的并列，中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候选人并列的，由采购人采取</w:t>
      </w:r>
      <w:r>
        <w:rPr>
          <w:rFonts w:hint="eastAsia" w:ascii="宋体" w:hAnsi="宋体" w:eastAsia="宋体" w:cs="宋体"/>
          <w:color w:val="auto"/>
          <w:kern w:val="0"/>
          <w:sz w:val="28"/>
          <w:szCs w:val="28"/>
          <w:highlight w:val="none"/>
          <w:lang w:val="en-US" w:eastAsia="zh-CN"/>
        </w:rPr>
        <w:t>随机抽取方式</w:t>
      </w:r>
      <w:r>
        <w:rPr>
          <w:rFonts w:hint="eastAsia" w:ascii="宋体" w:hAnsi="宋体" w:eastAsia="宋体" w:cs="宋体"/>
          <w:color w:val="auto"/>
          <w:kern w:val="0"/>
          <w:sz w:val="28"/>
          <w:szCs w:val="28"/>
          <w:highlight w:val="none"/>
          <w:lang w:eastAsia="zh-CN"/>
        </w:rPr>
        <w:t>确定中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人。</w:t>
      </w:r>
    </w:p>
    <w:p w14:paraId="5789D5BC">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eastAsia="zh-CN"/>
        </w:rPr>
        <w:t>2、□综合评估法。具体标准如下：</w:t>
      </w:r>
      <w:r>
        <w:rPr>
          <w:rFonts w:hint="eastAsia" w:ascii="宋体" w:hAnsi="宋体" w:eastAsia="宋体" w:cs="宋体"/>
          <w:color w:val="auto"/>
          <w:kern w:val="0"/>
          <w:sz w:val="28"/>
          <w:szCs w:val="28"/>
          <w:highlight w:val="none"/>
          <w:lang w:val="en-US" w:eastAsia="zh-CN"/>
        </w:rPr>
        <w:t>/</w:t>
      </w:r>
    </w:p>
    <w:p w14:paraId="2BB3F338">
      <w:pPr>
        <w:widowControl/>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F85AF6F">
      <w:pPr>
        <w:widowControl w:val="0"/>
        <w:wordWrap w:val="0"/>
        <w:spacing w:line="440" w:lineRule="exact"/>
        <w:jc w:val="left"/>
        <w:rPr>
          <w:rFonts w:hint="eastAsia" w:ascii="宋体" w:hAnsi="宋体" w:eastAsia="宋体" w:cs="宋体"/>
          <w:b/>
          <w:bCs/>
          <w:color w:val="auto"/>
          <w:kern w:val="2"/>
          <w:sz w:val="32"/>
          <w:szCs w:val="32"/>
          <w:highlight w:val="none"/>
          <w:u w:color="000000"/>
          <w:lang w:val="en-US" w:eastAsia="zh-CN" w:bidi="ar-SA"/>
        </w:rPr>
      </w:pPr>
    </w:p>
    <w:p w14:paraId="2904EF48">
      <w:pPr>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widowControl/>
        <w:numPr>
          <w:ilvl w:val="0"/>
          <w:numId w:val="2"/>
        </w:numPr>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t xml:space="preserve"> </w:t>
      </w:r>
      <w:bookmarkStart w:id="15" w:name="_Toc20303"/>
      <w:r>
        <w:rPr>
          <w:rFonts w:hint="eastAsia" w:ascii="宋体" w:hAnsi="宋体" w:eastAsia="宋体" w:cs="宋体"/>
          <w:b/>
          <w:bCs/>
          <w:color w:val="auto"/>
          <w:kern w:val="0"/>
          <w:sz w:val="32"/>
          <w:szCs w:val="32"/>
          <w:highlight w:val="none"/>
          <w:lang w:val="en-US" w:eastAsia="zh-CN"/>
        </w:rPr>
        <w:t>合同主要条款</w:t>
      </w:r>
      <w:bookmarkEnd w:id="15"/>
    </w:p>
    <w:p w14:paraId="78EFA175">
      <w:pPr>
        <w:framePr w:w="251" w:h="50" w:hRule="exact" w:wrap="around" w:vAnchor="page" w:hAnchor="page" w:y="1291"/>
        <w:widowControl/>
        <w:wordWrap w:val="0"/>
        <w:spacing w:before="200" w:after="160"/>
        <w:ind w:left="864" w:right="864"/>
        <w:jc w:val="center"/>
        <w:rPr>
          <w:rFonts w:hint="eastAsia" w:ascii="Times New Roman" w:hAnsi="Times New Roman" w:eastAsia="宋体" w:cs="Times New Roman"/>
          <w:i/>
          <w:iCs/>
          <w:color w:val="auto"/>
          <w:kern w:val="0"/>
          <w:sz w:val="21"/>
          <w:szCs w:val="21"/>
          <w:lang w:val="en-US" w:eastAsia="zh-CN" w:bidi="ar-SA"/>
        </w:rPr>
      </w:pPr>
    </w:p>
    <w:p w14:paraId="1789245B">
      <w:pPr>
        <w:widowControl w:val="0"/>
        <w:spacing w:before="360" w:after="156" w:afterLines="50"/>
        <w:jc w:val="center"/>
        <w:outlineLvl w:val="9"/>
        <w:rPr>
          <w:rFonts w:hint="eastAsia" w:ascii="仿宋" w:hAnsi="仿宋" w:eastAsia="仿宋" w:cs="Times New Roman"/>
          <w:b/>
          <w:bCs/>
          <w:kern w:val="2"/>
          <w:sz w:val="32"/>
          <w:szCs w:val="28"/>
          <w:lang w:val="en-US" w:eastAsia="zh-CN" w:bidi="ar-SA"/>
        </w:rPr>
      </w:pPr>
      <w:r>
        <w:rPr>
          <w:rFonts w:hint="eastAsia" w:ascii="仿宋" w:hAnsi="仿宋" w:eastAsia="仿宋" w:cs="Times New Roman"/>
          <w:b/>
          <w:bCs/>
          <w:kern w:val="2"/>
          <w:sz w:val="36"/>
          <w:szCs w:val="32"/>
          <w:lang w:val="en-US" w:eastAsia="zh-CN" w:bidi="ar-SA"/>
        </w:rPr>
        <w:t>施工劳务合作合同</w:t>
      </w:r>
    </w:p>
    <w:p w14:paraId="0A9B3559">
      <w:pPr>
        <w:jc w:val="center"/>
        <w:rPr>
          <w:rFonts w:hint="default"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劳务合同编号：</w:t>
      </w:r>
      <w:r>
        <w:rPr>
          <w:rFonts w:hint="eastAsia" w:ascii="仿宋" w:hAnsi="仿宋" w:eastAsia="仿宋" w:cs="Times New Roman"/>
          <w:color w:val="000000"/>
          <w:sz w:val="24"/>
          <w:u w:val="single"/>
          <w:lang w:val="en-US" w:eastAsia="zh-CN"/>
        </w:rPr>
        <w:t xml:space="preserve">         </w:t>
      </w:r>
    </w:p>
    <w:p w14:paraId="2CC0B137">
      <w:pPr>
        <w:spacing w:line="360" w:lineRule="auto"/>
        <w:rPr>
          <w:rFonts w:hint="default" w:ascii="仿宋" w:hAnsi="仿宋" w:eastAsia="仿宋" w:cs="Times New Roman"/>
          <w:color w:val="000000"/>
          <w:sz w:val="24"/>
          <w:lang w:val="en-US" w:eastAsia="zh-CN"/>
        </w:rPr>
      </w:pPr>
      <w:r>
        <w:rPr>
          <w:rFonts w:hint="eastAsia" w:ascii="仿宋" w:hAnsi="仿宋" w:eastAsia="仿宋" w:cs="Times New Roman"/>
          <w:color w:val="000000"/>
          <w:sz w:val="24"/>
        </w:rPr>
        <w:t>工程项目：</w:t>
      </w:r>
      <w:r>
        <w:rPr>
          <w:rFonts w:hint="eastAsia" w:ascii="仿宋" w:hAnsi="仿宋" w:eastAsia="仿宋" w:cs="仿宋"/>
          <w:sz w:val="24"/>
          <w:u w:val="single"/>
          <w:lang w:val="en-US" w:eastAsia="zh-CN"/>
        </w:rPr>
        <w:t xml:space="preserve">              </w:t>
      </w:r>
    </w:p>
    <w:p w14:paraId="6CCF87DD">
      <w:pPr>
        <w:spacing w:line="360" w:lineRule="auto"/>
        <w:rPr>
          <w:rFonts w:hint="default" w:ascii="仿宋" w:hAnsi="仿宋" w:eastAsia="仿宋" w:cs="Times New Roman"/>
          <w:color w:val="000000"/>
          <w:sz w:val="24"/>
          <w:lang w:val="en-US" w:eastAsia="zh-CN"/>
        </w:rPr>
      </w:pPr>
      <w:r>
        <w:rPr>
          <w:rFonts w:hint="eastAsia" w:ascii="仿宋" w:hAnsi="仿宋" w:eastAsia="仿宋" w:cs="Times New Roman"/>
          <w:color w:val="000000"/>
          <w:sz w:val="24"/>
        </w:rPr>
        <w:t>合同段：</w:t>
      </w:r>
      <w:r>
        <w:rPr>
          <w:rFonts w:hint="eastAsia" w:ascii="仿宋" w:hAnsi="仿宋" w:eastAsia="仿宋" w:cs="仿宋"/>
          <w:sz w:val="24"/>
          <w:u w:val="single"/>
          <w:lang w:val="en-US" w:eastAsia="zh-CN"/>
        </w:rPr>
        <w:t xml:space="preserve">               </w:t>
      </w:r>
    </w:p>
    <w:p w14:paraId="188B6438">
      <w:pPr>
        <w:spacing w:line="360" w:lineRule="auto"/>
        <w:rPr>
          <w:rFonts w:hint="default" w:ascii="仿宋" w:hAnsi="仿宋" w:eastAsia="仿宋" w:cs="Times New Roman"/>
          <w:color w:val="000000"/>
          <w:sz w:val="24"/>
          <w:lang w:val="en-US" w:eastAsia="zh-CN"/>
        </w:rPr>
      </w:pPr>
      <w:r>
        <w:rPr>
          <w:rFonts w:hint="eastAsia" w:ascii="仿宋" w:hAnsi="仿宋" w:eastAsia="仿宋" w:cs="Times New Roman"/>
          <w:color w:val="000000"/>
          <w:sz w:val="24"/>
        </w:rPr>
        <w:t>甲方：</w:t>
      </w:r>
      <w:r>
        <w:rPr>
          <w:rFonts w:hint="eastAsia" w:ascii="仿宋" w:hAnsi="仿宋" w:eastAsia="仿宋" w:cs="Times New Roman"/>
          <w:color w:val="000000"/>
          <w:sz w:val="24"/>
          <w:u w:val="single"/>
          <w:lang w:val="en-US" w:eastAsia="zh-CN"/>
        </w:rPr>
        <w:t xml:space="preserve">                 </w:t>
      </w:r>
    </w:p>
    <w:p w14:paraId="01CCD0CE">
      <w:pPr>
        <w:spacing w:line="360" w:lineRule="auto"/>
        <w:rPr>
          <w:rFonts w:hint="default" w:ascii="仿宋" w:hAnsi="仿宋" w:eastAsia="仿宋" w:cs="Times New Roman"/>
          <w:color w:val="000000"/>
          <w:sz w:val="24"/>
          <w:u w:val="single"/>
          <w:lang w:val="en-US" w:eastAsia="zh-CN"/>
        </w:rPr>
      </w:pPr>
      <w:r>
        <w:rPr>
          <w:rFonts w:hint="eastAsia" w:ascii="仿宋" w:hAnsi="仿宋" w:eastAsia="仿宋" w:cs="Times New Roman"/>
          <w:color w:val="000000"/>
          <w:sz w:val="24"/>
        </w:rPr>
        <w:t>乙方：</w:t>
      </w:r>
      <w:r>
        <w:rPr>
          <w:rFonts w:hint="eastAsia" w:ascii="仿宋" w:hAnsi="仿宋" w:eastAsia="仿宋" w:cs="Times New Roman"/>
          <w:color w:val="000000"/>
          <w:sz w:val="24"/>
          <w:u w:val="single"/>
          <w:lang w:val="en-US" w:eastAsia="zh-CN"/>
        </w:rPr>
        <w:t xml:space="preserve">                         </w:t>
      </w:r>
    </w:p>
    <w:p w14:paraId="3FA92FD7">
      <w:pPr>
        <w:spacing w:line="360" w:lineRule="auto"/>
        <w:ind w:firstLine="480" w:firstLineChars="200"/>
        <w:rPr>
          <w:rFonts w:hint="eastAsia" w:ascii="仿宋" w:hAnsi="仿宋" w:eastAsia="仿宋" w:cs="Times New Roman"/>
          <w:b/>
          <w:color w:val="000000"/>
          <w:sz w:val="24"/>
        </w:rPr>
      </w:pPr>
      <w:r>
        <w:rPr>
          <w:rFonts w:hint="eastAsia" w:ascii="仿宋" w:hAnsi="仿宋" w:eastAsia="仿宋" w:cs="Times New Roman"/>
          <w:color w:val="000000"/>
          <w:sz w:val="24"/>
        </w:rPr>
        <w:t>依照《中华人民共和国民法典》及其它有关法律、行政法规、规章，遵循平等、自愿、公平和诚实信用的原则，双方就劳务合作事项协商达成一致，订立本合同。</w:t>
      </w:r>
    </w:p>
    <w:p w14:paraId="43990149">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1.工程名称、地点和劳务内容</w:t>
      </w:r>
    </w:p>
    <w:p w14:paraId="15343A10">
      <w:pPr>
        <w:tabs>
          <w:tab w:val="left" w:pos="0"/>
        </w:tabs>
        <w:spacing w:line="360" w:lineRule="auto"/>
        <w:ind w:firstLine="480" w:firstLineChars="200"/>
        <w:rPr>
          <w:rFonts w:hint="default" w:ascii="仿宋" w:hAnsi="仿宋" w:eastAsia="仿宋" w:cs="Times New Roman"/>
          <w:color w:val="000000"/>
          <w:sz w:val="24"/>
          <w:u w:val="single"/>
          <w:lang w:val="en-US" w:eastAsia="zh-CN"/>
        </w:rPr>
      </w:pPr>
      <w:r>
        <w:rPr>
          <w:rFonts w:hint="eastAsia" w:ascii="仿宋" w:hAnsi="仿宋" w:eastAsia="仿宋" w:cs="Times New Roman"/>
          <w:color w:val="000000"/>
          <w:sz w:val="24"/>
        </w:rPr>
        <w:t>1.1 工程名称：</w:t>
      </w:r>
      <w:r>
        <w:rPr>
          <w:rFonts w:hint="eastAsia" w:ascii="仿宋" w:hAnsi="仿宋" w:eastAsia="仿宋" w:cs="仿宋"/>
          <w:sz w:val="24"/>
          <w:u w:val="single"/>
          <w:lang w:val="en-US" w:eastAsia="zh-CN"/>
        </w:rPr>
        <w:t xml:space="preserve">                 </w:t>
      </w:r>
    </w:p>
    <w:p w14:paraId="50E0D61A">
      <w:pPr>
        <w:tabs>
          <w:tab w:val="left" w:pos="0"/>
        </w:tabs>
        <w:spacing w:line="360" w:lineRule="auto"/>
        <w:ind w:firstLine="480" w:firstLineChars="200"/>
        <w:rPr>
          <w:rFonts w:hint="default" w:ascii="仿宋" w:hAnsi="仿宋" w:eastAsia="仿宋" w:cs="Times New Roman"/>
          <w:color w:val="000000"/>
          <w:sz w:val="24"/>
          <w:lang w:val="en-US" w:eastAsia="zh-CN"/>
        </w:rPr>
      </w:pPr>
      <w:r>
        <w:rPr>
          <w:rFonts w:hint="eastAsia" w:ascii="仿宋" w:hAnsi="仿宋" w:eastAsia="仿宋" w:cs="Times New Roman"/>
          <w:color w:val="000000"/>
          <w:sz w:val="24"/>
        </w:rPr>
        <w:t>1.2 工程地点和范围：</w:t>
      </w:r>
      <w:r>
        <w:rPr>
          <w:rFonts w:hint="eastAsia" w:ascii="仿宋" w:hAnsi="仿宋" w:eastAsia="仿宋" w:cs="仿宋"/>
          <w:sz w:val="24"/>
          <w:u w:val="single"/>
          <w:lang w:val="en-US" w:eastAsia="zh-CN"/>
        </w:rPr>
        <w:t xml:space="preserve">            </w:t>
      </w:r>
    </w:p>
    <w:p w14:paraId="611B9361">
      <w:pPr>
        <w:tabs>
          <w:tab w:val="left" w:pos="0"/>
        </w:tabs>
        <w:spacing w:line="360" w:lineRule="auto"/>
        <w:ind w:firstLine="480" w:firstLineChars="200"/>
        <w:rPr>
          <w:rFonts w:hint="default" w:ascii="仿宋" w:hAnsi="仿宋" w:eastAsia="仿宋" w:cs="Times New Roman"/>
          <w:color w:val="000000"/>
          <w:sz w:val="24"/>
          <w:u w:val="single"/>
          <w:lang w:val="en-US" w:eastAsia="zh-CN"/>
        </w:rPr>
      </w:pPr>
      <w:r>
        <w:rPr>
          <w:rFonts w:hint="eastAsia" w:ascii="仿宋" w:hAnsi="仿宋" w:eastAsia="仿宋" w:cs="Times New Roman"/>
          <w:color w:val="000000"/>
          <w:sz w:val="24"/>
        </w:rPr>
        <w:t>1.3劳务内容和方式：</w:t>
      </w:r>
      <w:r>
        <w:rPr>
          <w:rFonts w:hint="eastAsia" w:ascii="仿宋" w:hAnsi="仿宋" w:eastAsia="仿宋" w:cs="Times New Roman"/>
          <w:color w:val="000000"/>
          <w:sz w:val="24"/>
          <w:u w:val="single"/>
          <w:lang w:val="en-US" w:eastAsia="zh-CN"/>
        </w:rPr>
        <w:t xml:space="preserve">              </w:t>
      </w:r>
    </w:p>
    <w:p w14:paraId="699A18D1">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1.3.1 负责完成</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。具体工程数量见附件一《劳务计价清单》，清单数量为暂定数量，实际数量按业主批复内实际完成数量且经甲乙双方确认的结算数量为准。</w:t>
      </w:r>
    </w:p>
    <w:p w14:paraId="15A61E7B">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1.3.2 乙方负责按本合同约定范围内除甲方负责外的一切劳务施工作业。包括但不限于从进场施工准备、施工全过程到完工交验，缺陷责任期内属乙方缺陷责任的缺陷修复到竣工验收所需的全部施工工作。</w:t>
      </w:r>
    </w:p>
    <w:p w14:paraId="4BF4D598">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1.3.3 乙方不得以任何形式对本合同工程进行分包、转包。</w:t>
      </w:r>
    </w:p>
    <w:p w14:paraId="1EA5A68A">
      <w:pPr>
        <w:tabs>
          <w:tab w:val="left" w:pos="0"/>
        </w:tabs>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1.4 劳务人员数量共计</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rPr>
        <w:t>人。具体人数根据工程需要安排进场。</w:t>
      </w:r>
    </w:p>
    <w:p w14:paraId="111A1937">
      <w:pPr>
        <w:tabs>
          <w:tab w:val="left" w:pos="0"/>
        </w:tabs>
        <w:spacing w:line="360" w:lineRule="auto"/>
        <w:ind w:firstLine="482" w:firstLineChars="200"/>
        <w:rPr>
          <w:rFonts w:hint="eastAsia" w:ascii="仿宋" w:hAnsi="仿宋" w:eastAsia="仿宋" w:cs="Times New Roman"/>
          <w:color w:val="000000"/>
          <w:sz w:val="24"/>
        </w:rPr>
      </w:pPr>
      <w:r>
        <w:rPr>
          <w:rFonts w:hint="eastAsia" w:ascii="仿宋" w:hAnsi="仿宋" w:eastAsia="仿宋" w:cs="Times New Roman"/>
          <w:b/>
          <w:color w:val="000000"/>
          <w:sz w:val="24"/>
        </w:rPr>
        <w:t>2.合同价格</w:t>
      </w:r>
    </w:p>
    <w:p w14:paraId="7859E8DF">
      <w:pPr>
        <w:autoSpaceDE w:val="0"/>
        <w:autoSpaceDN w:val="0"/>
        <w:adjustRightInd w:val="0"/>
        <w:spacing w:line="360" w:lineRule="auto"/>
        <w:ind w:firstLine="480" w:firstLineChars="200"/>
        <w:rPr>
          <w:rStyle w:val="11"/>
          <w:rFonts w:ascii="仿宋" w:hAnsi="仿宋" w:eastAsia="仿宋" w:cs="Times New Roman"/>
          <w:bCs w:val="0"/>
          <w:sz w:val="24"/>
        </w:rPr>
      </w:pPr>
      <w:r>
        <w:rPr>
          <w:rFonts w:hint="eastAsia" w:ascii="仿宋" w:hAnsi="仿宋" w:eastAsia="仿宋" w:cs="Times New Roman"/>
          <w:color w:val="000000"/>
          <w:sz w:val="24"/>
        </w:rPr>
        <w:t xml:space="preserve">2.1 </w:t>
      </w:r>
      <w:r>
        <w:rPr>
          <w:rStyle w:val="11"/>
          <w:rFonts w:hint="eastAsia" w:ascii="仿宋" w:hAnsi="仿宋" w:eastAsia="仿宋" w:cs="Times New Roman"/>
          <w:b w:val="0"/>
          <w:sz w:val="24"/>
        </w:rPr>
        <w:t>合同的暂定含税总价为人民币</w:t>
      </w:r>
      <w:r>
        <w:rPr>
          <w:rStyle w:val="11"/>
          <w:rFonts w:hint="eastAsia" w:ascii="仿宋" w:hAnsi="仿宋" w:eastAsia="仿宋" w:cs="Times New Roman"/>
          <w:b w:val="0"/>
          <w:sz w:val="24"/>
          <w:u w:val="single"/>
          <w:lang w:val="en-US" w:eastAsia="zh-CN"/>
        </w:rPr>
        <w:t xml:space="preserve">         </w:t>
      </w:r>
      <w:r>
        <w:rPr>
          <w:rStyle w:val="11"/>
          <w:rFonts w:hint="eastAsia" w:ascii="仿宋" w:hAnsi="仿宋" w:eastAsia="仿宋" w:cs="Times New Roman"/>
          <w:b w:val="0"/>
          <w:sz w:val="24"/>
        </w:rPr>
        <w:t>元（大写：</w:t>
      </w:r>
      <w:r>
        <w:rPr>
          <w:rStyle w:val="11"/>
          <w:rFonts w:hint="eastAsia" w:ascii="仿宋" w:hAnsi="仿宋" w:eastAsia="仿宋" w:cs="Times New Roman"/>
          <w:b w:val="0"/>
          <w:sz w:val="24"/>
          <w:lang w:val="en-US" w:eastAsia="zh-CN"/>
        </w:rPr>
        <w:t xml:space="preserve">     </w:t>
      </w:r>
      <w:r>
        <w:rPr>
          <w:rStyle w:val="11"/>
          <w:rFonts w:hint="eastAsia" w:ascii="仿宋" w:hAnsi="仿宋" w:eastAsia="仿宋" w:cs="Times New Roman"/>
          <w:b w:val="0"/>
          <w:sz w:val="24"/>
        </w:rPr>
        <w:t>），其中不含增值税总价</w:t>
      </w:r>
      <w:r>
        <w:rPr>
          <w:rStyle w:val="11"/>
          <w:rFonts w:hint="eastAsia" w:ascii="仿宋" w:hAnsi="仿宋" w:eastAsia="仿宋" w:cs="Times New Roman"/>
          <w:b w:val="0"/>
          <w:sz w:val="24"/>
          <w:u w:val="single"/>
          <w:lang w:val="en-US" w:eastAsia="zh-CN"/>
        </w:rPr>
        <w:t xml:space="preserve">      </w:t>
      </w:r>
      <w:r>
        <w:rPr>
          <w:rStyle w:val="11"/>
          <w:rFonts w:hint="eastAsia" w:ascii="仿宋" w:hAnsi="仿宋" w:eastAsia="仿宋" w:cs="Times New Roman"/>
          <w:b w:val="0"/>
          <w:sz w:val="24"/>
        </w:rPr>
        <w:t>元（大写：</w:t>
      </w:r>
      <w:r>
        <w:rPr>
          <w:rStyle w:val="11"/>
          <w:rFonts w:hint="eastAsia" w:ascii="仿宋" w:hAnsi="仿宋" w:eastAsia="仿宋" w:cs="Times New Roman"/>
          <w:b w:val="0"/>
          <w:sz w:val="24"/>
          <w:lang w:val="en-US" w:eastAsia="zh-CN"/>
        </w:rPr>
        <w:t xml:space="preserve">       </w:t>
      </w:r>
      <w:r>
        <w:rPr>
          <w:rStyle w:val="11"/>
          <w:rFonts w:hint="eastAsia" w:ascii="仿宋" w:hAnsi="仿宋" w:eastAsia="仿宋" w:cs="Times New Roman"/>
          <w:b w:val="0"/>
          <w:sz w:val="24"/>
        </w:rPr>
        <w:t>），增值税</w:t>
      </w:r>
      <w:r>
        <w:rPr>
          <w:rStyle w:val="11"/>
          <w:rFonts w:hint="eastAsia" w:ascii="仿宋" w:hAnsi="仿宋" w:eastAsia="仿宋" w:cs="Times New Roman"/>
          <w:b w:val="0"/>
          <w:sz w:val="24"/>
          <w:u w:val="single"/>
          <w:lang w:val="en-US" w:eastAsia="zh-CN"/>
        </w:rPr>
        <w:t xml:space="preserve">   </w:t>
      </w:r>
      <w:r>
        <w:rPr>
          <w:rStyle w:val="11"/>
          <w:rFonts w:hint="eastAsia" w:ascii="仿宋" w:hAnsi="仿宋" w:eastAsia="仿宋" w:cs="Times New Roman"/>
          <w:b w:val="0"/>
          <w:sz w:val="24"/>
        </w:rPr>
        <w:t>元（大写：</w:t>
      </w:r>
      <w:r>
        <w:rPr>
          <w:rStyle w:val="11"/>
          <w:rFonts w:hint="eastAsia" w:ascii="仿宋" w:hAnsi="仿宋" w:eastAsia="仿宋" w:cs="Times New Roman"/>
          <w:b w:val="0"/>
          <w:sz w:val="24"/>
          <w:lang w:val="en-US" w:eastAsia="zh-CN"/>
        </w:rPr>
        <w:t>肆拾柒万壹仟壹佰捌拾肆元陆角整</w:t>
      </w:r>
      <w:r>
        <w:rPr>
          <w:rStyle w:val="11"/>
          <w:rFonts w:hint="eastAsia" w:ascii="仿宋" w:hAnsi="仿宋" w:eastAsia="仿宋" w:cs="Times New Roman"/>
          <w:b w:val="0"/>
          <w:sz w:val="24"/>
        </w:rPr>
        <w:t>）。本合同综合单价以本合同附件一《工程量（或货物、劳务、服务等）清单》为准，其中增值税按不含增值税总价的</w:t>
      </w:r>
      <w:r>
        <w:rPr>
          <w:rStyle w:val="11"/>
          <w:rFonts w:hint="eastAsia" w:ascii="仿宋" w:hAnsi="仿宋" w:eastAsia="仿宋" w:cs="Times New Roman"/>
          <w:b w:val="0"/>
          <w:sz w:val="24"/>
          <w:lang w:val="en-US" w:eastAsia="zh-CN"/>
        </w:rPr>
        <w:t xml:space="preserve">      </w:t>
      </w:r>
      <w:r>
        <w:rPr>
          <w:rStyle w:val="11"/>
          <w:rFonts w:hint="eastAsia" w:ascii="仿宋" w:hAnsi="仿宋" w:eastAsia="仿宋" w:cs="Times New Roman"/>
          <w:b w:val="0"/>
          <w:sz w:val="24"/>
          <w:u w:val="single"/>
        </w:rPr>
        <w:t>%</w:t>
      </w:r>
      <w:r>
        <w:rPr>
          <w:rStyle w:val="11"/>
          <w:rFonts w:hint="eastAsia" w:ascii="仿宋" w:hAnsi="仿宋" w:eastAsia="仿宋" w:cs="Times New Roman"/>
          <w:b w:val="0"/>
          <w:sz w:val="24"/>
        </w:rPr>
        <w:t>单列（增值税税率随国家政策和适用税率同步调整）；</w:t>
      </w:r>
      <w:r>
        <w:rPr>
          <w:rStyle w:val="11"/>
          <w:rFonts w:hint="eastAsia" w:ascii="仿宋" w:hAnsi="仿宋" w:eastAsia="仿宋" w:cs="Times New Roman"/>
          <w:bCs w:val="0"/>
          <w:sz w:val="24"/>
        </w:rPr>
        <w:t>本合同暂定总价不作为双方最终结算的依据。结算工程量按实际发生的每月得到甲方签认计量的工程量为准。中间计量及最终结算应由甲方项目经理签字并加盖项目部公章，非上述人员签字盖章的，甲方不予认可。</w:t>
      </w:r>
    </w:p>
    <w:p w14:paraId="52B391A4">
      <w:pPr>
        <w:adjustRightInd w:val="0"/>
        <w:snapToGrid w:val="0"/>
        <w:spacing w:line="360" w:lineRule="auto"/>
        <w:ind w:firstLine="480" w:firstLineChars="200"/>
        <w:rPr>
          <w:rStyle w:val="11"/>
          <w:rFonts w:ascii="仿宋" w:hAnsi="仿宋" w:eastAsia="仿宋" w:cs="Times New Roman"/>
          <w:b w:val="0"/>
          <w:sz w:val="24"/>
        </w:rPr>
      </w:pPr>
      <w:r>
        <w:rPr>
          <w:rFonts w:hint="eastAsia" w:ascii="仿宋" w:hAnsi="仿宋" w:eastAsia="仿宋" w:cs="Times New Roman"/>
          <w:sz w:val="24"/>
        </w:rPr>
        <w:t>2.2</w:t>
      </w:r>
      <w:r>
        <w:rPr>
          <w:rStyle w:val="11"/>
          <w:rFonts w:hint="eastAsia" w:ascii="仿宋" w:hAnsi="仿宋" w:eastAsia="仿宋" w:cs="Times New Roman"/>
          <w:b w:val="0"/>
          <w:sz w:val="24"/>
        </w:rPr>
        <w:t>本合同清单综合单价和不含增值税总价包括：</w:t>
      </w:r>
      <w:r>
        <w:rPr>
          <w:rStyle w:val="11"/>
          <w:rFonts w:hint="eastAsia" w:ascii="仿宋" w:hAnsi="仿宋" w:eastAsia="仿宋" w:cs="Times New Roman"/>
          <w:b w:val="0"/>
          <w:bCs w:val="0"/>
          <w:sz w:val="24"/>
        </w:rPr>
        <w:t>人工、</w:t>
      </w:r>
      <w:r>
        <w:rPr>
          <w:rStyle w:val="11"/>
          <w:rFonts w:hint="eastAsia" w:ascii="仿宋" w:hAnsi="仿宋" w:eastAsia="仿宋" w:cs="Times New Roman"/>
          <w:b w:val="0"/>
          <w:sz w:val="24"/>
        </w:rPr>
        <w:t>管理费、利润、除增值税以外的一切税费（包括但不限于为实施本合同应缴纳的企业所得税、个人所得税、印花税、资源税、城市维护建设税、教育费附加、地方教育附加、堤围防护费等），以及</w:t>
      </w:r>
      <w:r>
        <w:rPr>
          <w:rStyle w:val="11"/>
          <w:rFonts w:hint="eastAsia" w:ascii="仿宋" w:hAnsi="仿宋" w:eastAsia="仿宋" w:cs="Times New Roman"/>
          <w:b w:val="0"/>
          <w:bCs w:val="0"/>
          <w:sz w:val="24"/>
        </w:rPr>
        <w:t>施工点安全维护</w:t>
      </w:r>
      <w:r>
        <w:rPr>
          <w:rStyle w:val="11"/>
          <w:rFonts w:hint="eastAsia" w:ascii="仿宋" w:hAnsi="仿宋" w:eastAsia="仿宋" w:cs="Times New Roman"/>
          <w:b w:val="0"/>
          <w:sz w:val="24"/>
        </w:rPr>
        <w:t>（以清单内容为准）。</w:t>
      </w:r>
    </w:p>
    <w:p w14:paraId="75F122F9">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本合同综合单价已经充分考虑了各种可能影响正常施工的因素以及市场风险，除甲乙双方协商一致签订书面变更协议外，本合同综合单价不因任何原因而调整。</w:t>
      </w:r>
    </w:p>
    <w:p w14:paraId="54073E5B">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2.3 因工程变更导致新的工程项目出现时，变更部分工程的综合单价按以下原则确定：</w:t>
      </w:r>
    </w:p>
    <w:p w14:paraId="3E1740DB">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2.3.1 变更工程项目在附件一《劳务计价清单》中有相对应项目的，套用《劳务计价清单》中相应项目的综合单价执行。</w:t>
      </w:r>
    </w:p>
    <w:p w14:paraId="5CD25D7F">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2.3.2 变更工程项目在附件一《劳务计价清单》中没有相对应项目的，以经双方确认的该项目的成本加合理的利润、税金作为综合单价。</w:t>
      </w:r>
    </w:p>
    <w:p w14:paraId="7B8A658F">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2.3.3 当乙方在甲方要求下实施合同清单外的项目即变更工程或者本合同实际施工的数量已经超过合同清单数量时，甲乙双方必须在当月将本月实际完成数量书面确认，双方应签订补充协议。</w:t>
      </w:r>
    </w:p>
    <w:p w14:paraId="1FD645DE">
      <w:pPr>
        <w:spacing w:line="360" w:lineRule="auto"/>
        <w:ind w:firstLine="482" w:firstLineChars="200"/>
        <w:rPr>
          <w:rFonts w:hint="eastAsia" w:ascii="仿宋" w:hAnsi="仿宋" w:eastAsia="仿宋" w:cs="Times New Roman"/>
          <w:b/>
          <w:color w:val="000000"/>
          <w:spacing w:val="-8"/>
          <w:sz w:val="24"/>
        </w:rPr>
      </w:pPr>
      <w:r>
        <w:rPr>
          <w:rFonts w:hint="eastAsia" w:ascii="仿宋" w:hAnsi="仿宋" w:eastAsia="仿宋" w:cs="Times New Roman"/>
          <w:b/>
          <w:color w:val="000000"/>
          <w:sz w:val="24"/>
        </w:rPr>
        <w:t>3.</w:t>
      </w:r>
      <w:r>
        <w:rPr>
          <w:rFonts w:hint="eastAsia" w:ascii="仿宋" w:hAnsi="仿宋" w:eastAsia="仿宋" w:cs="Times New Roman"/>
          <w:b/>
          <w:color w:val="000000"/>
          <w:spacing w:val="-8"/>
          <w:sz w:val="24"/>
        </w:rPr>
        <w:t>双方责任</w:t>
      </w:r>
    </w:p>
    <w:p w14:paraId="434C3036">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3.1甲方责任</w:t>
      </w:r>
    </w:p>
    <w:p w14:paraId="7ADF822D">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3.1.1为加强对乙方劳务人员的组织与管理，甲方成立现场管理机构项目经理部，对工程施工全过程实施全面监控管理。</w:t>
      </w:r>
    </w:p>
    <w:p w14:paraId="0DC058A5">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3.1.2负责编制实施性施工组织设计，负责施工测量和技术管理。</w:t>
      </w:r>
    </w:p>
    <w:p w14:paraId="24C8AFA5">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3.1.3按施工组织设计及时供应材料和提供机械设备，满足工程进度的需要。</w:t>
      </w:r>
    </w:p>
    <w:p w14:paraId="4998A850">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3.1.4负责在施工前对乙方劳务人员进行安全</w:t>
      </w:r>
      <w:r>
        <w:rPr>
          <w:rFonts w:hint="eastAsia" w:ascii="仿宋" w:hAnsi="仿宋" w:eastAsia="仿宋" w:cs="宋体"/>
          <w:color w:val="000000"/>
          <w:sz w:val="24"/>
        </w:rPr>
        <w:t>教育、应急技能培训、安全</w:t>
      </w:r>
      <w:r>
        <w:rPr>
          <w:rFonts w:hint="eastAsia" w:ascii="仿宋" w:hAnsi="仿宋" w:eastAsia="仿宋" w:cs="Times New Roman"/>
          <w:color w:val="000000"/>
          <w:sz w:val="24"/>
        </w:rPr>
        <w:t>技术交底，让乙方劳务人员熟练掌握有关操作规程和操作技术。</w:t>
      </w:r>
    </w:p>
    <w:p w14:paraId="16C553A7">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3.1.5编制施工进度计划，人员、材料、设备等进场计划，并组织乙方劳务人员按规定程序进行劳务作业。</w:t>
      </w:r>
    </w:p>
    <w:p w14:paraId="5782D32B">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3.1.6负责原材料、设备、构配件、半成品的检验和试验。</w:t>
      </w:r>
    </w:p>
    <w:p w14:paraId="4D4A44E7">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3.1.7对乙方安排的劳务人员进行岗前专业培训，并记录教育培训档案。</w:t>
      </w:r>
    </w:p>
    <w:p w14:paraId="6E0E75BF">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3.1.8监督乙方劳务人员进行文明施工、安全生产，保证作业现场施工安全。</w:t>
      </w:r>
    </w:p>
    <w:p w14:paraId="09831A62">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3.1.9负责办理征地拆迁以及本协议作业项目的道路、用电、用水，以满足施工需要。</w:t>
      </w:r>
    </w:p>
    <w:p w14:paraId="6ED9D8A9">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3.1.10甲方负责对每道工序的质量进行检验，乙方完成每道工序须由甲方工程技术人员检验认可，否则乙方不能进入下一道工序的劳务作业。</w:t>
      </w:r>
    </w:p>
    <w:p w14:paraId="65F2E1F1">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3.1.11对已完劳务作业项目组织验收，负责工程资料的收集和汇总并按协议规定办理劳务费用结算。</w:t>
      </w:r>
    </w:p>
    <w:p w14:paraId="10D8BF55">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3.2乙方责任</w:t>
      </w:r>
    </w:p>
    <w:p w14:paraId="67C9B66C">
      <w:pPr>
        <w:spacing w:line="360" w:lineRule="auto"/>
        <w:ind w:firstLine="480" w:firstLineChars="200"/>
        <w:jc w:val="left"/>
        <w:rPr>
          <w:rFonts w:hint="eastAsia" w:ascii="仿宋" w:hAnsi="仿宋" w:eastAsia="仿宋" w:cs="Times New Roman"/>
          <w:color w:val="000000"/>
          <w:sz w:val="24"/>
        </w:rPr>
      </w:pPr>
      <w:r>
        <w:rPr>
          <w:rFonts w:hint="eastAsia" w:ascii="仿宋" w:hAnsi="仿宋" w:eastAsia="仿宋" w:cs="Times New Roman"/>
          <w:color w:val="000000"/>
          <w:sz w:val="24"/>
        </w:rPr>
        <w:t xml:space="preserve">3.2.1按甲方要求安排符合施工需要的劳务作业人员。乙方必须安排与之有劳动合同关系的劳务作业人员，未签订劳动合同的不得进入施工现场从事劳务作业活动。 </w:t>
      </w:r>
    </w:p>
    <w:p w14:paraId="624ACDE1">
      <w:pPr>
        <w:spacing w:line="360" w:lineRule="auto"/>
        <w:ind w:firstLine="480" w:firstLineChars="200"/>
        <w:jc w:val="left"/>
        <w:rPr>
          <w:rFonts w:hint="eastAsia" w:ascii="仿宋" w:hAnsi="仿宋" w:eastAsia="仿宋" w:cs="Times New Roman"/>
          <w:color w:val="000000"/>
          <w:sz w:val="24"/>
        </w:rPr>
      </w:pPr>
      <w:r>
        <w:rPr>
          <w:rFonts w:hint="eastAsia" w:ascii="仿宋" w:hAnsi="仿宋" w:eastAsia="仿宋" w:cs="Times New Roman"/>
          <w:color w:val="000000"/>
          <w:sz w:val="24"/>
        </w:rPr>
        <w:t>3.2.2乙方必须自费为其在本工程雇用的劳务人员办理意外险、工伤保险及社会劳动保险等。详见本合同第10条保险条款。</w:t>
      </w:r>
    </w:p>
    <w:p w14:paraId="6A6E4E3C">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3.2.3乙方应派出现场负责人协助甲方对劳务人员进行劳务作业管理。</w:t>
      </w:r>
    </w:p>
    <w:p w14:paraId="248571CF">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3.2.4乙方劳务人员应按甲方劳务培训计划参加相关工法、操作规程的学习，严格按规定程序进行劳务作业。</w:t>
      </w:r>
    </w:p>
    <w:p w14:paraId="18621CC4">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3.2.5乙方</w:t>
      </w:r>
      <w:r>
        <w:rPr>
          <w:rFonts w:hint="eastAsia" w:ascii="仿宋" w:hAnsi="仿宋" w:eastAsia="仿宋" w:cs="Arial"/>
          <w:color w:val="000000"/>
          <w:sz w:val="24"/>
        </w:rPr>
        <w:t>应当建立、健全职业病防治责任制，加强对职业病防治的管理，对产生的职业病危害承担责任。</w:t>
      </w:r>
    </w:p>
    <w:p w14:paraId="4897DA69">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3.2.6遵守当地政府和有关管理部门对环境保护及施工现场的管理规定，坚持文明施工作业，材料机具堆放整齐，建筑垃圾及时清运，并承担因违反有关规定造成的损失和罚款，施工造成的水土流失污染林地、河流以及因施工车辆造成的道路、农作物污染，均由乙方负责处理解决并承担费用。</w:t>
      </w:r>
    </w:p>
    <w:p w14:paraId="099F6F4B">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3.2.7乙方劳务人员在劳务作业中发生质量、安全责任事故，应及时报告甲方管理人员，不得擅自处理或隐瞒。</w:t>
      </w:r>
    </w:p>
    <w:p w14:paraId="7F38E66D">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3.2.8劳务作业过程中，乙方劳务人员与在施工地与其他第三方发生的债权债务及治安等问题由乙方负责处理，并承担相应责任和费用。</w:t>
      </w:r>
    </w:p>
    <w:p w14:paraId="6CFD9C43">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3.2.9乙方劳务人员须认真按照行业技术规范和设计要求以及甲方的管理进行劳务作业，随时接受甲方管理人员的监督检查。</w:t>
      </w:r>
    </w:p>
    <w:p w14:paraId="730D5558">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3.2.10乙方不得将本工程转包或者分包给其他单位或个人施工，须自行完成本协议规定的施工作业项目；在施工过程中，不得偷工减料，不得倒卖或挪用甲方供应的材料、设备、构配件、成品、半成品。</w:t>
      </w:r>
    </w:p>
    <w:p w14:paraId="51563565">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3.2.11遵守国家法律法规和甲方公司制度要求。</w:t>
      </w:r>
    </w:p>
    <w:p w14:paraId="0F0F92A9">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4.工期</w:t>
      </w:r>
    </w:p>
    <w:p w14:paraId="1C7D2425">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4.1本劳务合作合同工期预计为</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rPr>
        <w:t>月，开工日期以甲方通知乙方进场日期为准,完工日期以乙方完成甲方指定的工作为止。</w:t>
      </w:r>
    </w:p>
    <w:p w14:paraId="76E890D7">
      <w:pPr>
        <w:spacing w:line="360" w:lineRule="auto"/>
        <w:ind w:firstLine="480" w:firstLineChars="200"/>
        <w:jc w:val="left"/>
        <w:rPr>
          <w:rFonts w:hint="eastAsia" w:ascii="仿宋" w:hAnsi="仿宋" w:eastAsia="仿宋" w:cs="Times New Roman"/>
          <w:b/>
          <w:color w:val="000000"/>
          <w:sz w:val="24"/>
        </w:rPr>
      </w:pPr>
      <w:r>
        <w:rPr>
          <w:rFonts w:hint="eastAsia" w:ascii="仿宋" w:hAnsi="仿宋" w:eastAsia="仿宋" w:cs="Times New Roman"/>
          <w:color w:val="000000"/>
          <w:sz w:val="24"/>
        </w:rPr>
        <w:t>4.2乙方未能按合同进度计划及时完成合同约定的工作，已造成或预期造成工期延误，甲方有权终止合同，也有权将本合同工程中的一部分工作交由其他第三方完成或自行完成。在不免除本合同规定的乙方责任和义务的同时，乙方应承担由此所增加的一切费用。由于乙方原因造成工期延误，乙方应支付逾期交工违约金，逾期交工违约金为</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rPr>
        <w:t>万元/天。乙方支付逾期交工违约金，并不免除乙方完成工程及修补缺陷的义务。</w:t>
      </w:r>
    </w:p>
    <w:p w14:paraId="6EB41A59">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5.材料物资和机械设备</w:t>
      </w:r>
    </w:p>
    <w:p w14:paraId="54BACB81">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5.1本工程所需材料由甲方提供。甲方提供的材料名称及允许损耗系数等见《甲方提供材料清单》（附表2）。乙方应授权专人领用甲供材料，若累计领用量超出理论用量加允许损耗用量的材料款甲方将在乙方当月劳务费结算按《甲方提供材料清单》（附表2）中的“超标赔偿单价”计算扣回。</w:t>
      </w:r>
    </w:p>
    <w:p w14:paraId="75ABB8B0">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5.2乙方应自带除甲供机械设备外的其他全部小型工具和专用工具，提供必要的辅助材料。甲方提供的机械设备乙方应妥善使用和保管，用好后及时归还，损坏或丢失由乙方按重置市场价赔偿。</w:t>
      </w:r>
    </w:p>
    <w:p w14:paraId="7E030A09">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5.3甲方提供的材料和机械设备到达工地或指定地点之后，发生的搬运、装卸、整理、清除等所有劳务工作均由</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负责并承担费用。</w:t>
      </w:r>
    </w:p>
    <w:p w14:paraId="16E58963">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6.劳务作业人员管理</w:t>
      </w:r>
    </w:p>
    <w:p w14:paraId="5DD101EE">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6.1乙方人员的劳动合同由乙方与其签订，建立劳务人员花名册并及时报送给甲方备案。各类社会保险、工伤保险等均由乙方统一建立，并缴纳费用。发现未订立劳动合同，查到一次即要求该人员停工办理上岗手续（签订劳动合同、上岗三级安全教育等），2天内未按规定办理上岗手续，即予以退场。</w:t>
      </w:r>
    </w:p>
    <w:p w14:paraId="7C63CAD3">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6.2乙方提供的特种作业人员，应取得特种作业上岗操作证书。乙方应对劳务人员进行岗前的业务培训和安全生产教育。</w:t>
      </w:r>
    </w:p>
    <w:p w14:paraId="161EEC10">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 xml:space="preserve">6.3乙方法定代表人应书面授权一名委托代理人实际履行合同义务并作为有效签字人，并配备相应的管理人员，加强对劳务人员的管理。 </w:t>
      </w:r>
    </w:p>
    <w:p w14:paraId="77853040">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6.4乙方应及时足额发放工资，发放清单经本人签字后交甲方留存备案，需由甲方统一代为发放的，乙方需出具书面委托，并在每月底报送劳务人员考勤表及分包人签认的工资发放表给甲方，费用在月结算款中抵扣。</w:t>
      </w:r>
    </w:p>
    <w:p w14:paraId="5DBB4E01">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6.5乙方不得以任何理由和形式克扣劳务人劳务人员资，更不得发生劳务人员到甲方追讨工资或有举报拖欠工资情况发生，若乙方无理克扣或拖欠工资情况属实，视为乙方违约，甲方在垫付劳务人员应得工资后，有权向乙方追偿并要求乙方支付违约金，违约金数额为每次</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元。</w:t>
      </w:r>
    </w:p>
    <w:p w14:paraId="002D7916">
      <w:pPr>
        <w:spacing w:line="360" w:lineRule="auto"/>
        <w:ind w:firstLine="482" w:firstLineChars="200"/>
        <w:rPr>
          <w:rFonts w:hint="eastAsia" w:ascii="仿宋" w:hAnsi="仿宋" w:eastAsia="仿宋" w:cs="Times New Roman"/>
          <w:color w:val="000000"/>
          <w:sz w:val="24"/>
        </w:rPr>
      </w:pPr>
      <w:r>
        <w:rPr>
          <w:rFonts w:hint="eastAsia" w:ascii="仿宋" w:hAnsi="仿宋" w:eastAsia="仿宋" w:cs="Times New Roman"/>
          <w:b/>
          <w:color w:val="000000"/>
          <w:sz w:val="24"/>
        </w:rPr>
        <w:t>7.劳务作业管理</w:t>
      </w:r>
    </w:p>
    <w:p w14:paraId="58895B7B">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7.1乙方承担的工程内容，不得再行转包或分包，否则视为乙方违约，由此引起的一切责任和损失均由乙方负责。</w:t>
      </w:r>
    </w:p>
    <w:p w14:paraId="20EC9479">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7.2 乙方违反合同约定，工程质量未达到合同约定要求的，甲方有权终止合同，并处以</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rPr>
        <w:t>万元的违约金，并且由此引起的一切损失由乙方负责并赔偿甲方的损失。</w:t>
      </w:r>
    </w:p>
    <w:p w14:paraId="7AA58317">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7.3乙方应按甲方规定格式和要求及时报送完整的资料给甲方，配合甲方办理中期计量支付及交工验收。</w:t>
      </w:r>
    </w:p>
    <w:p w14:paraId="17D6C8CB">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8.安全管理</w:t>
      </w:r>
    </w:p>
    <w:p w14:paraId="299023D2">
      <w:pPr>
        <w:tabs>
          <w:tab w:val="left" w:pos="0"/>
        </w:tabs>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8.1乙方应严格按施工方案和操作规程施工，因乙方原因导致的安全事故，由乙方承担责任并负责赔偿。</w:t>
      </w:r>
    </w:p>
    <w:p w14:paraId="4A05CDF0">
      <w:pPr>
        <w:tabs>
          <w:tab w:val="left" w:pos="0"/>
        </w:tabs>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8.2乙方应配备专职安全员，协助并服从甲方进行安全管理。</w:t>
      </w:r>
    </w:p>
    <w:p w14:paraId="15FFDCB7">
      <w:pPr>
        <w:tabs>
          <w:tab w:val="left" w:pos="0"/>
        </w:tabs>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8.3本工程劳务合作合同综合单价已含安全防护、劳动保护费用，乙方应按规范标准设置安全防护设施和配备劳动保护设施；若安全防护设施和劳动保护设施投入不足的，甲方有权先行投入，其费用由乙承担，由甲方在乙方的劳务费用中扣除。如乙方施工内容存在一定的危险性，乙方应购买意外伤害保险，甲方认为有必要的，有权先行代购，费用由乙方承担。</w:t>
      </w:r>
    </w:p>
    <w:p w14:paraId="1DEC11C1">
      <w:pPr>
        <w:tabs>
          <w:tab w:val="left" w:pos="0"/>
        </w:tabs>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8.4 乙方的特种作业人员应持证上岗，证件复印件留甲方备查。</w:t>
      </w:r>
    </w:p>
    <w:p w14:paraId="5ADCF7CF">
      <w:pPr>
        <w:tabs>
          <w:tab w:val="left" w:pos="0"/>
        </w:tabs>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8.5 因乙方原因，导致发生安全事故、治安事件、人身意外事件等，由乙方承担赔偿责任；甲方有权要求乙方进行整改，整改不力的，甲方有权终止本合同，给甲方造成损失的，甲方有权追偿。</w:t>
      </w:r>
    </w:p>
    <w:p w14:paraId="6C024765">
      <w:pPr>
        <w:spacing w:line="360" w:lineRule="auto"/>
        <w:ind w:firstLine="482" w:firstLineChars="200"/>
        <w:rPr>
          <w:rFonts w:hint="eastAsia" w:ascii="仿宋" w:hAnsi="仿宋" w:eastAsia="仿宋" w:cs="Times New Roman"/>
          <w:color w:val="000000"/>
          <w:sz w:val="24"/>
        </w:rPr>
      </w:pPr>
      <w:r>
        <w:rPr>
          <w:rFonts w:hint="eastAsia" w:ascii="仿宋" w:hAnsi="仿宋" w:eastAsia="仿宋" w:cs="Times New Roman"/>
          <w:b/>
          <w:color w:val="000000"/>
          <w:sz w:val="24"/>
        </w:rPr>
        <w:t>9.人员关系管理</w:t>
      </w:r>
    </w:p>
    <w:p w14:paraId="1293D570">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9.1乙方招用的人员，应当依法签订劳动用工合同，进场施工前，须提交工人花名册、工人用工合同到甲方处备案；工人花名册应每月进行更新备案；新增人员劳动用工合同与工人花名册每月同步提交至项目部。乙方不得招用达到法定退休年龄的人员。</w:t>
      </w:r>
    </w:p>
    <w:p w14:paraId="73797A9F">
      <w:pPr>
        <w:spacing w:line="360" w:lineRule="auto"/>
        <w:ind w:firstLine="480" w:firstLineChars="200"/>
        <w:rPr>
          <w:rFonts w:hint="eastAsia" w:ascii="仿宋" w:hAnsi="仿宋" w:eastAsia="仿宋" w:cs="Times New Roman"/>
          <w:sz w:val="24"/>
        </w:rPr>
      </w:pPr>
      <w:r>
        <w:rPr>
          <w:rFonts w:hint="eastAsia" w:ascii="仿宋" w:hAnsi="仿宋" w:eastAsia="仿宋" w:cs="Times New Roman"/>
          <w:color w:val="000000"/>
          <w:sz w:val="24"/>
        </w:rPr>
        <w:t>9.2</w:t>
      </w:r>
      <w:r>
        <w:rPr>
          <w:rFonts w:hint="eastAsia" w:ascii="仿宋" w:hAnsi="仿宋" w:eastAsia="仿宋" w:cs="Times New Roman"/>
          <w:sz w:val="24"/>
        </w:rPr>
        <w:t>乙方若未按上述约定进行用工管理，导致乙方工人申请工伤认定、劳动仲裁或提起诉讼而牵连甲方的，每发生一宗乙方应向甲方支付违约金</w:t>
      </w:r>
      <w:r>
        <w:rPr>
          <w:rFonts w:hint="eastAsia" w:ascii="仿宋" w:hAnsi="仿宋" w:eastAsia="仿宋" w:cs="Times New Roman"/>
          <w:sz w:val="24"/>
          <w:lang w:val="en-US" w:eastAsia="zh-CN"/>
        </w:rPr>
        <w:t xml:space="preserve">   </w:t>
      </w:r>
      <w:r>
        <w:rPr>
          <w:rFonts w:hint="eastAsia" w:ascii="仿宋" w:hAnsi="仿宋" w:eastAsia="仿宋" w:cs="Times New Roman"/>
          <w:sz w:val="24"/>
        </w:rPr>
        <w:t>万元，该费用将从应付给乙方的任何款项内扣除。</w:t>
      </w:r>
    </w:p>
    <w:p w14:paraId="16044986">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发生劳动争议仲裁或诉讼后，乙方可自行选择与工人和解或应诉；选择应诉的，甲方将按案件标的的1.3倍暂扣乙方的工程款直至结案。</w:t>
      </w:r>
    </w:p>
    <w:p w14:paraId="765B38B4">
      <w:pPr>
        <w:spacing w:line="360" w:lineRule="auto"/>
        <w:ind w:firstLine="480" w:firstLineChars="200"/>
        <w:rPr>
          <w:rFonts w:hint="eastAsia" w:ascii="仿宋" w:hAnsi="仿宋" w:eastAsia="仿宋" w:cs="Times New Roman"/>
          <w:sz w:val="24"/>
        </w:rPr>
      </w:pPr>
      <w:r>
        <w:rPr>
          <w:rFonts w:hint="eastAsia" w:ascii="仿宋" w:hAnsi="仿宋" w:eastAsia="仿宋" w:cs="Times New Roman"/>
          <w:color w:val="000000"/>
          <w:sz w:val="24"/>
        </w:rPr>
        <w:t>9.3</w:t>
      </w:r>
      <w:r>
        <w:rPr>
          <w:rFonts w:hint="eastAsia" w:ascii="仿宋" w:hAnsi="仿宋" w:eastAsia="仿宋" w:cs="Times New Roman"/>
          <w:sz w:val="24"/>
        </w:rPr>
        <w:t>乙方招用的人员采用实名制管理，其应得工资应通过银行卡转帐或现金发放的方式及时、足额地直接发放给劳务人员本人。严禁发放给其他不具备用工主体资格的组织和个人。甲方付工程款时，乙方须提供上一期农民工工资的付款凭证，否则不予支付工程款。</w:t>
      </w:r>
    </w:p>
    <w:p w14:paraId="49F5D68C">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9.4乙方招用的人员，在核定的人工费总额内需由甲方统一代为发放的，乙方需出具书面委托，并在每月月底报送劳务人员考勤表及乙方签认的工资发放表到甲方。甲方以工资卡形式发放，费用在月结算计量款中抵扣。</w:t>
      </w:r>
    </w:p>
    <w:p w14:paraId="3790C637">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9.5乙方在合同签署前按规定向甲方缴纳农民工工资保证金，若乙方拖欠农民工工资，甲方有权利直接从乙方按规定缴纳的工资保证金中扣除相应费用后向农民工进行支付。在分包工程验收合格，乙方出具无拖欠农民工工资承诺后，由甲方一次性退还给乙方。</w:t>
      </w:r>
    </w:p>
    <w:p w14:paraId="4146FCC5">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9.6乙方不得以任何理由和形式克扣劳务人员工资，更不得发生劳务人员到甲方追讨工资或有举报拖欠工资的情况发生，若乙方无理克扣或拖欠工资情况属实，视为乙方违约，甲方在垫付其应得工资后，有权要求乙方支付违约金，违约金数额为每次</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rPr>
        <w:t>元，并没收保证金。</w:t>
      </w:r>
    </w:p>
    <w:p w14:paraId="78BFABBE">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10.保险</w:t>
      </w:r>
    </w:p>
    <w:p w14:paraId="0E52C956">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乙方必须自费为其在本工程雇用的人员办理意外险、工伤保险及社会劳动保险等。乙方因未办理保险而产生的或不能从保险公司得到的赔偿金额、或赔偿金额不足以抵消损失的，由乙方负责承担，甲方及其所属管理单位不承担任何赔偿责任。如给甲方造成损失的，甲方有权向乙方进行追偿。</w:t>
      </w:r>
    </w:p>
    <w:p w14:paraId="20E76F35">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11.结算支付</w:t>
      </w:r>
    </w:p>
    <w:p w14:paraId="390EA074">
      <w:pPr>
        <w:spacing w:line="360" w:lineRule="auto"/>
        <w:ind w:firstLine="480" w:firstLineChars="200"/>
        <w:jc w:val="left"/>
        <w:rPr>
          <w:rFonts w:hint="eastAsia" w:ascii="仿宋" w:hAnsi="仿宋" w:eastAsia="仿宋" w:cs="Times New Roman"/>
          <w:color w:val="000000"/>
          <w:sz w:val="24"/>
        </w:rPr>
      </w:pPr>
      <w:r>
        <w:rPr>
          <w:rFonts w:hint="eastAsia" w:ascii="仿宋" w:hAnsi="仿宋" w:eastAsia="仿宋" w:cs="Times New Roman"/>
          <w:color w:val="000000"/>
          <w:sz w:val="24"/>
        </w:rPr>
        <w:t>11.1计量支付和结算原则</w:t>
      </w:r>
    </w:p>
    <w:p w14:paraId="7EF61E26">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11.1.1</w:t>
      </w:r>
      <w:r>
        <w:rPr>
          <w:rFonts w:hint="eastAsia" w:ascii="仿宋" w:hAnsi="仿宋" w:eastAsia="仿宋" w:cs="Times New Roman"/>
          <w:b/>
          <w:color w:val="000000"/>
          <w:sz w:val="24"/>
        </w:rPr>
        <w:t>甲方按月或双方根据业主计量情况协商结算周期进行计量</w:t>
      </w:r>
      <w:r>
        <w:rPr>
          <w:rFonts w:hint="eastAsia" w:ascii="仿宋" w:hAnsi="仿宋" w:eastAsia="仿宋" w:cs="Times New Roman"/>
          <w:color w:val="000000"/>
          <w:sz w:val="24"/>
        </w:rPr>
        <w:t>，完成工程数量书面确认，验收合格后2个月内完成合同结算，结算数量按业主批复内乙方实际完成的数量进行确认。</w:t>
      </w:r>
    </w:p>
    <w:p w14:paraId="52EF96EA">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11.1.2甲方只对甲乙双方确认的乙方实际完成的经甲方验收合格的清单劳务作业量进行计量支付，甲方无义务向乙方垫付或预付双方已确认结算工程量之外的工程款。</w:t>
      </w:r>
    </w:p>
    <w:p w14:paraId="460595C2">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11.1.3甲方对乙方未达到本合同要求的质量标准的作业量不予计量，乙方应对未达到质量要求的作业项目进行返工，直到质量达到要求后方予以计量，返工费用由乙方承担。</w:t>
      </w:r>
    </w:p>
    <w:p w14:paraId="765E80C5">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11.1.4本合同涉及的所有期中计量支付、完工结算支付均由甲方支付到乙方在本合同约定的银行账户，无特殊情况下，甲方不接受乙方提供的任何第三方银行账户或委托支付。</w:t>
      </w:r>
    </w:p>
    <w:p w14:paraId="26DCEDBF">
      <w:pPr>
        <w:spacing w:line="360" w:lineRule="auto"/>
        <w:ind w:firstLine="480" w:firstLineChars="200"/>
        <w:rPr>
          <w:rFonts w:ascii="仿宋" w:hAnsi="仿宋" w:eastAsia="仿宋" w:cs="Times New Roman"/>
          <w:color w:val="000000"/>
          <w:sz w:val="24"/>
        </w:rPr>
      </w:pPr>
      <w:r>
        <w:rPr>
          <w:rFonts w:hint="eastAsia" w:ascii="仿宋" w:hAnsi="仿宋" w:eastAsia="仿宋" w:cs="Times New Roman"/>
          <w:color w:val="000000"/>
          <w:sz w:val="24"/>
        </w:rPr>
        <w:t xml:space="preserve"> 11.1.5支付方式</w:t>
      </w:r>
    </w:p>
    <w:p w14:paraId="743D749F">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乙方同意甲方根据管理需要选择银行转账、支票或供应链金融等方式支付计量款项。</w:t>
      </w:r>
    </w:p>
    <w:p w14:paraId="64BAC25A">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本合同价</w:t>
      </w:r>
      <w:r>
        <w:rPr>
          <w:rFonts w:hint="eastAsia" w:ascii="仿宋" w:hAnsi="仿宋" w:eastAsia="仿宋" w:cs="Times New Roman"/>
          <w:sz w:val="24"/>
        </w:rPr>
        <w:t>的</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w:t>
      </w:r>
      <w:r>
        <w:rPr>
          <w:rFonts w:hint="eastAsia" w:ascii="仿宋" w:hAnsi="仿宋" w:eastAsia="仿宋" w:cs="Times New Roman"/>
          <w:sz w:val="24"/>
        </w:rPr>
        <w:t>款项</w:t>
      </w:r>
      <w:r>
        <w:rPr>
          <w:rFonts w:hint="eastAsia" w:ascii="仿宋" w:hAnsi="仿宋" w:eastAsia="仿宋" w:cs="Times New Roman"/>
          <w:color w:val="000000"/>
          <w:sz w:val="24"/>
        </w:rPr>
        <w:t>支付将选择供应链金融支付方式，乙方应根据该支付方式建立有效支付通道（包括但不限于在甲方指定银行开立结算账户、出具供应链金融有关文书等），甲方承担该支付方式产生的利息费用。</w:t>
      </w:r>
    </w:p>
    <w:p w14:paraId="3C279B0B">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11.2中期支付</w:t>
      </w:r>
    </w:p>
    <w:p w14:paraId="3E6B62EA">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11.2.1</w:t>
      </w:r>
      <w:r>
        <w:rPr>
          <w:rFonts w:hint="eastAsia" w:ascii="仿宋" w:hAnsi="仿宋" w:eastAsia="仿宋" w:cs="Times New Roman"/>
          <w:color w:val="000000"/>
          <w:sz w:val="24"/>
          <w:u w:val="single"/>
        </w:rPr>
        <w:t>甲方每月</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日前对乙方自上月</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日至本月</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日完成的合格劳务作业量进行中间计量，扣除保留证金及其他应扣款后款项，由甲方根据自身资金情况决定支付比例和进度。</w:t>
      </w:r>
    </w:p>
    <w:p w14:paraId="1840C10A">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11.2.2扣保留金的比例为甲方确认计量总金额的</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%，安全保证金为</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%，暂扣款为</w:t>
      </w:r>
      <w:r>
        <w:rPr>
          <w:rFonts w:hint="eastAsia" w:ascii="仿宋" w:hAnsi="仿宋" w:eastAsia="仿宋" w:cs="Times New Roman"/>
          <w:color w:val="000000"/>
          <w:sz w:val="24"/>
          <w:lang w:val="en-US" w:eastAsia="zh-CN"/>
        </w:rPr>
        <w:t xml:space="preserve">  </w:t>
      </w:r>
      <w:bookmarkStart w:id="21" w:name="_GoBack"/>
      <w:bookmarkEnd w:id="21"/>
      <w:r>
        <w:rPr>
          <w:rFonts w:hint="eastAsia" w:ascii="仿宋" w:hAnsi="仿宋" w:eastAsia="仿宋" w:cs="Times New Roman"/>
          <w:color w:val="000000"/>
          <w:sz w:val="24"/>
        </w:rPr>
        <w:t>%。</w:t>
      </w:r>
    </w:p>
    <w:p w14:paraId="677D3DFC">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11.2.3农民工工资支付保证金按2%比例在计量支付时提取，在乙方劳务作业全部完成并出具无拖欠农民工工资承诺后退还。</w:t>
      </w:r>
    </w:p>
    <w:p w14:paraId="437983B4">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11.3 完工结算和支付</w:t>
      </w:r>
    </w:p>
    <w:p w14:paraId="541590A2">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11.3.1 乙方负责的劳务合作作业完工</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个月内，甲乙双方按本合同约定的单价和甲乙双方确认的实际完成的劳务作业数量进行完工结算，并签订结算协议。项目合同审计完成前，累计付款不应超过结算金额的</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w:t>
      </w:r>
    </w:p>
    <w:p w14:paraId="47978B22">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11.3.2 在甲方收到业主相应工程款的前提下，在双方签订的劳务合作结算协议经合同审计通过之日起的</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天内，甲方向乙方支付除保留金和其他应扣款以外的剩余应付款项。</w:t>
      </w:r>
    </w:p>
    <w:p w14:paraId="7A90C31C">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11.3.3保留金</w:t>
      </w:r>
      <w:r>
        <w:rPr>
          <w:rFonts w:hint="eastAsia" w:ascii="仿宋" w:hAnsi="仿宋" w:eastAsia="仿宋" w:cs="Times New Roman"/>
          <w:sz w:val="24"/>
        </w:rPr>
        <w:t>、安全保证金、</w:t>
      </w:r>
      <w:r>
        <w:rPr>
          <w:rFonts w:hint="eastAsia" w:ascii="仿宋" w:hAnsi="仿宋" w:eastAsia="仿宋" w:cs="Times New Roman"/>
          <w:color w:val="000000"/>
          <w:sz w:val="24"/>
        </w:rPr>
        <w:t>暂扣款的退还：保留金在竣工验收合格，在业主返还质量保证金后1个月内付清；若有部分项目因结算造成扣款的或出现缺陷责任需对工程进行修复所发生的费用，甲方将在乙方的保留金扣除，如保留金不足以扣除相应的款项，甲方可对乙方进行费用追索。</w:t>
      </w:r>
      <w:r>
        <w:rPr>
          <w:rFonts w:hint="eastAsia" w:ascii="仿宋" w:hAnsi="仿宋" w:eastAsia="仿宋" w:cs="Times New Roman"/>
          <w:sz w:val="24"/>
        </w:rPr>
        <w:t>若施工过程中没有发生安全事故的，安全保证金在竣工验收合格后退还。</w:t>
      </w:r>
      <w:r>
        <w:rPr>
          <w:rFonts w:hint="eastAsia" w:ascii="仿宋" w:hAnsi="仿宋" w:eastAsia="仿宋" w:cs="Times New Roman"/>
          <w:color w:val="000000"/>
          <w:sz w:val="24"/>
        </w:rPr>
        <w:t>暂扣款项目结算后半年内支付。保留金</w:t>
      </w:r>
      <w:r>
        <w:rPr>
          <w:rFonts w:hint="eastAsia" w:ascii="仿宋" w:hAnsi="仿宋" w:eastAsia="仿宋" w:cs="Times New Roman"/>
          <w:sz w:val="24"/>
        </w:rPr>
        <w:t>、安全保证金、</w:t>
      </w:r>
      <w:r>
        <w:rPr>
          <w:rFonts w:hint="eastAsia" w:ascii="仿宋" w:hAnsi="仿宋" w:eastAsia="仿宋" w:cs="Times New Roman"/>
          <w:color w:val="000000"/>
          <w:sz w:val="24"/>
        </w:rPr>
        <w:t>暂扣款的返还不计任何利息。</w:t>
      </w:r>
    </w:p>
    <w:p w14:paraId="182128CB">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11.3.4最后结算支付以甲方审核为准。</w:t>
      </w:r>
    </w:p>
    <w:p w14:paraId="5B1C7CB1">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11.3.5乙方与其他第三方的经济、法律、劳资等纠纷申诉牵连到甲方的，如果乙方没有及时妥善解决，甲方有权从乙方保留证金和暂扣款中扣除相应金额给申诉方，并有权要求乙方支付相同金额的违约金。</w:t>
      </w:r>
    </w:p>
    <w:p w14:paraId="547B11FC">
      <w:pPr>
        <w:widowControl w:val="0"/>
        <w:spacing w:line="360" w:lineRule="auto"/>
        <w:ind w:firstLine="480" w:firstLineChars="200"/>
        <w:jc w:val="both"/>
        <w:rPr>
          <w:rFonts w:ascii="宋体" w:hAnsi="宋体" w:eastAsia="仿宋" w:cs="Times New Roman"/>
          <w:kern w:val="2"/>
          <w:sz w:val="24"/>
          <w:szCs w:val="21"/>
          <w:lang w:val="en-US" w:eastAsia="zh-CN" w:bidi="ar-SA"/>
        </w:rPr>
      </w:pPr>
      <w:r>
        <w:rPr>
          <w:rFonts w:hint="eastAsia" w:ascii="仿宋" w:hAnsi="仿宋" w:eastAsia="仿宋" w:cs="Times New Roman"/>
          <w:color w:val="000000"/>
          <w:kern w:val="2"/>
          <w:sz w:val="24"/>
          <w:szCs w:val="21"/>
          <w:lang w:val="en-US" w:eastAsia="zh-CN" w:bidi="ar-SA"/>
        </w:rPr>
        <w:t>11.3.6 乙方因本合同产生的包括但不限于给甲方造成的损失、违约金、处罚款等款项，甲方有权在应付款项中优先扣减，仍不能弥补甲方损失的，甲方有权向乙方继续进行追偿。</w:t>
      </w:r>
    </w:p>
    <w:p w14:paraId="1DE13EDB">
      <w:pPr>
        <w:spacing w:line="360" w:lineRule="auto"/>
        <w:ind w:firstLine="480" w:firstLineChars="200"/>
        <w:rPr>
          <w:rFonts w:hint="eastAsia" w:ascii="仿宋" w:hAnsi="仿宋" w:eastAsia="仿宋" w:cs="Times New Roman"/>
          <w:sz w:val="24"/>
        </w:rPr>
      </w:pPr>
      <w:r>
        <w:rPr>
          <w:rFonts w:hint="eastAsia" w:ascii="仿宋" w:hAnsi="仿宋" w:eastAsia="仿宋" w:cs="Times New Roman"/>
          <w:color w:val="000000"/>
          <w:sz w:val="24"/>
        </w:rPr>
        <w:t>11.4</w:t>
      </w:r>
      <w:r>
        <w:rPr>
          <w:rFonts w:hint="eastAsia" w:ascii="仿宋" w:hAnsi="仿宋" w:eastAsia="仿宋" w:cs="Times New Roman"/>
          <w:sz w:val="24"/>
        </w:rPr>
        <w:t>跨区域涉税事项报告表</w:t>
      </w:r>
    </w:p>
    <w:p w14:paraId="0C4BA0E5">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乙方在劳务合作合同签订后一个月内，应根据合同提供该项目的跨区域涉税事项报告表，以确保该项目能在当地税务机关申报缴纳税费。</w:t>
      </w:r>
    </w:p>
    <w:p w14:paraId="3433F5D8">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11.5发票的提供</w:t>
      </w:r>
    </w:p>
    <w:p w14:paraId="6FF9B515">
      <w:pPr>
        <w:spacing w:line="360" w:lineRule="auto"/>
        <w:ind w:firstLine="480" w:firstLineChars="200"/>
        <w:rPr>
          <w:rFonts w:ascii="仿宋" w:hAnsi="仿宋" w:eastAsia="仿宋" w:cs="Times New Roman"/>
          <w:color w:val="000000"/>
          <w:sz w:val="24"/>
        </w:rPr>
      </w:pPr>
      <w:r>
        <w:rPr>
          <w:rFonts w:hint="eastAsia" w:ascii="仿宋" w:hAnsi="仿宋" w:eastAsia="仿宋" w:cs="Times New Roman"/>
          <w:color w:val="000000"/>
          <w:sz w:val="24"/>
        </w:rPr>
        <w:t>11.5.1乙方应在每期结算确认后，在甲方资金支付前，根据合同内容和结算书内容向甲方出具相应增值税发票。以上条件不满足时，乙方不得向甲方申请支付款项，甲方有权停止支付且由乙方自身承担资金风险。</w:t>
      </w:r>
    </w:p>
    <w:p w14:paraId="7A7EECEC">
      <w:pPr>
        <w:spacing w:line="360" w:lineRule="auto"/>
        <w:ind w:firstLine="480" w:firstLineChars="200"/>
        <w:rPr>
          <w:rFonts w:ascii="仿宋" w:hAnsi="仿宋" w:eastAsia="仿宋" w:cs="Times New Roman"/>
          <w:color w:val="000000"/>
          <w:sz w:val="24"/>
        </w:rPr>
      </w:pPr>
      <w:r>
        <w:rPr>
          <w:rFonts w:hint="eastAsia" w:ascii="仿宋" w:hAnsi="仿宋" w:eastAsia="仿宋" w:cs="Times New Roman"/>
          <w:color w:val="000000"/>
          <w:sz w:val="24"/>
        </w:rPr>
        <w:t>11.5.2乙方出具发票需同时满足以下原则：</w:t>
      </w:r>
    </w:p>
    <w:p w14:paraId="12BCBAB0">
      <w:pPr>
        <w:spacing w:line="360" w:lineRule="auto"/>
        <w:ind w:firstLine="480" w:firstLineChars="200"/>
        <w:rPr>
          <w:rFonts w:ascii="仿宋" w:hAnsi="仿宋" w:eastAsia="仿宋" w:cs="Times New Roman"/>
          <w:color w:val="000000"/>
          <w:sz w:val="24"/>
        </w:rPr>
      </w:pPr>
      <w:r>
        <w:rPr>
          <w:rFonts w:hint="eastAsia" w:ascii="仿宋" w:hAnsi="仿宋" w:eastAsia="仿宋" w:cs="Times New Roman"/>
          <w:color w:val="000000"/>
          <w:sz w:val="24"/>
        </w:rPr>
        <w:t>11.5.2.1发票金额</w:t>
      </w:r>
    </w:p>
    <w:p w14:paraId="1E334C3B">
      <w:pPr>
        <w:spacing w:line="360" w:lineRule="auto"/>
        <w:ind w:firstLine="480" w:firstLineChars="200"/>
        <w:rPr>
          <w:rFonts w:ascii="仿宋" w:hAnsi="仿宋" w:eastAsia="仿宋" w:cs="Times New Roman"/>
          <w:color w:val="000000"/>
          <w:sz w:val="24"/>
        </w:rPr>
      </w:pPr>
      <w:r>
        <w:rPr>
          <w:rFonts w:hint="eastAsia" w:ascii="仿宋" w:hAnsi="仿宋" w:eastAsia="仿宋" w:cs="Times New Roman"/>
          <w:color w:val="000000"/>
          <w:sz w:val="24"/>
        </w:rPr>
        <w:t>乙方向甲方开具发票的金额（价税合计）需严格依据“累计确认结算量与资金支付量孰高原则”。</w:t>
      </w:r>
    </w:p>
    <w:p w14:paraId="233525B6">
      <w:pPr>
        <w:spacing w:line="360" w:lineRule="auto"/>
        <w:ind w:firstLine="480" w:firstLineChars="200"/>
        <w:rPr>
          <w:rFonts w:ascii="仿宋" w:hAnsi="仿宋" w:eastAsia="仿宋" w:cs="Times New Roman"/>
          <w:color w:val="000000"/>
          <w:sz w:val="24"/>
        </w:rPr>
      </w:pPr>
      <w:r>
        <w:rPr>
          <w:rFonts w:hint="eastAsia" w:ascii="仿宋" w:hAnsi="仿宋" w:eastAsia="仿宋" w:cs="Times New Roman"/>
          <w:color w:val="000000"/>
          <w:sz w:val="24"/>
        </w:rPr>
        <w:t>11.5.2.2票面信息</w:t>
      </w:r>
    </w:p>
    <w:p w14:paraId="3FC9FDD4">
      <w:pPr>
        <w:spacing w:line="360" w:lineRule="auto"/>
        <w:ind w:firstLine="480" w:firstLineChars="200"/>
        <w:rPr>
          <w:rFonts w:ascii="仿宋" w:hAnsi="仿宋" w:eastAsia="仿宋" w:cs="Times New Roman"/>
          <w:sz w:val="24"/>
        </w:rPr>
      </w:pPr>
      <w:r>
        <w:rPr>
          <w:rFonts w:hint="eastAsia" w:ascii="仿宋" w:hAnsi="仿宋" w:eastAsia="仿宋" w:cs="Times New Roman"/>
          <w:bCs/>
          <w:color w:val="000000"/>
          <w:sz w:val="24"/>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w:t>
      </w:r>
      <w:r>
        <w:rPr>
          <w:rFonts w:hint="eastAsia" w:ascii="仿宋" w:hAnsi="仿宋" w:eastAsia="仿宋" w:cs="Times New Roman"/>
          <w:sz w:val="24"/>
        </w:rPr>
        <w:t>发票类别（增值税专用发票或普通发票）与本项目的计税方法（一般计税方法或简易计税方法）匹配。</w:t>
      </w:r>
    </w:p>
    <w:p w14:paraId="4FEE7B50">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11.6发票提供的责任</w:t>
      </w:r>
    </w:p>
    <w:p w14:paraId="0C78AFFB">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利益受损的，全部损失由乙方承担。</w:t>
      </w:r>
    </w:p>
    <w:p w14:paraId="171AFB67">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赔偿相应进项税额3倍的违约金。</w:t>
      </w:r>
    </w:p>
    <w:p w14:paraId="313235A7">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rPr>
        <w:t>12.附则</w:t>
      </w:r>
    </w:p>
    <w:p w14:paraId="7092CB79">
      <w:pPr>
        <w:autoSpaceDE w:val="0"/>
        <w:autoSpaceDN w:val="0"/>
        <w:adjustRightInd w:val="0"/>
        <w:spacing w:line="360" w:lineRule="auto"/>
        <w:ind w:firstLine="480" w:firstLineChars="200"/>
        <w:contextualSpacing/>
        <w:jc w:val="left"/>
        <w:rPr>
          <w:rFonts w:hint="eastAsia" w:ascii="仿宋" w:hAnsi="仿宋" w:eastAsia="仿宋" w:cs="仿宋"/>
          <w:bCs/>
          <w:kern w:val="0"/>
          <w:sz w:val="24"/>
        </w:rPr>
      </w:pPr>
      <w:r>
        <w:rPr>
          <w:rFonts w:hint="eastAsia" w:ascii="仿宋" w:hAnsi="仿宋" w:eastAsia="仿宋" w:cs="Times New Roman"/>
          <w:color w:val="000000"/>
          <w:sz w:val="24"/>
        </w:rPr>
        <w:t xml:space="preserve">12.1 </w:t>
      </w:r>
      <w:r>
        <w:rPr>
          <w:rFonts w:hint="eastAsia" w:ascii="仿宋" w:hAnsi="仿宋" w:eastAsia="仿宋" w:cs="仿宋"/>
          <w:kern w:val="0"/>
          <w:sz w:val="24"/>
        </w:rPr>
        <w:t>甲方不允许项目部人员擅自变更本合同以及以甲方或甲方项目部名义对外借款。甲方与乙方之间签订的任何合同、协议、补充合同、承诺书、确认单等均以甲方委派项目经理签字并加盖</w:t>
      </w:r>
      <w:r>
        <w:rPr>
          <w:rFonts w:hint="eastAsia" w:ascii="仿宋" w:hAnsi="仿宋" w:eastAsia="仿宋" w:cs="仿宋"/>
          <w:bCs/>
          <w:kern w:val="0"/>
          <w:sz w:val="24"/>
        </w:rPr>
        <w:t>公司公章或公司合同专用章</w:t>
      </w:r>
      <w:r>
        <w:rPr>
          <w:rFonts w:hint="eastAsia" w:ascii="仿宋" w:hAnsi="仿宋" w:eastAsia="仿宋" w:cs="仿宋"/>
          <w:kern w:val="0"/>
          <w:sz w:val="24"/>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2倍的违约金。</w:t>
      </w:r>
    </w:p>
    <w:p w14:paraId="46F60A46">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12.2本合同发生纠纷时，当事人双方应及时协商解决。若协商不成的，任何一方可向甲方所在地有管辖权的人民法院提起诉讼。</w:t>
      </w:r>
    </w:p>
    <w:p w14:paraId="24E1D14A">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12.3本合同一式</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rPr>
        <w:t>份，甲方执</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rPr>
        <w:t>份，乙方执</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rPr>
        <w:t>份，均具有同等效力。</w:t>
      </w:r>
    </w:p>
    <w:p w14:paraId="475BCB41">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12.4本合同若有未尽事宜，经双方协商一致后，可签订补充协议，作为本合同的补充。</w:t>
      </w:r>
    </w:p>
    <w:p w14:paraId="15ED5FE2">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12.5本合同自双方代表签字、加盖公章之日起生效，工程完工，甲乙双方签订结算协议，各款项支付等合同义务全面履行完毕后终止。</w:t>
      </w:r>
    </w:p>
    <w:p w14:paraId="287198BB">
      <w:pPr>
        <w:widowControl w:val="0"/>
        <w:jc w:val="both"/>
        <w:rPr>
          <w:rFonts w:hint="eastAsia" w:ascii="宋体" w:hAnsi="宋体" w:eastAsia="宋体" w:cs="Times New Roman"/>
          <w:kern w:val="2"/>
          <w:sz w:val="24"/>
          <w:szCs w:val="21"/>
          <w:lang w:val="en-US" w:eastAsia="zh-CN" w:bidi="ar-SA"/>
        </w:rPr>
      </w:pPr>
    </w:p>
    <w:p w14:paraId="7B12381E">
      <w:pPr>
        <w:widowControl w:val="0"/>
        <w:jc w:val="both"/>
        <w:rPr>
          <w:rFonts w:hint="eastAsia" w:ascii="宋体" w:hAnsi="宋体" w:eastAsia="宋体" w:cs="Times New Roman"/>
          <w:kern w:val="2"/>
          <w:sz w:val="24"/>
          <w:szCs w:val="21"/>
          <w:lang w:val="en-US" w:eastAsia="zh-CN" w:bidi="ar-SA"/>
        </w:rPr>
      </w:pPr>
    </w:p>
    <w:p w14:paraId="1F29C30B">
      <w:pPr>
        <w:widowControl w:val="0"/>
        <w:jc w:val="both"/>
        <w:rPr>
          <w:rFonts w:hint="eastAsia" w:ascii="仿宋" w:hAnsi="仿宋" w:eastAsia="仿宋" w:cs="Times New Roman"/>
          <w:color w:val="000000"/>
          <w:kern w:val="2"/>
          <w:sz w:val="24"/>
          <w:szCs w:val="24"/>
          <w:lang w:val="en-US" w:eastAsia="zh-CN" w:bidi="ar-SA"/>
        </w:rPr>
      </w:pPr>
      <w:r>
        <w:rPr>
          <w:rFonts w:hint="eastAsia" w:ascii="仿宋" w:hAnsi="仿宋" w:eastAsia="仿宋" w:cs="Times New Roman"/>
          <w:color w:val="000000"/>
          <w:kern w:val="2"/>
          <w:sz w:val="24"/>
          <w:szCs w:val="24"/>
          <w:lang w:val="en-US" w:eastAsia="zh-CN" w:bidi="ar-SA"/>
        </w:rPr>
        <w:t>（以下无正文）</w:t>
      </w:r>
    </w:p>
    <w:p w14:paraId="643823D2">
      <w:pPr>
        <w:widowControl w:val="0"/>
        <w:jc w:val="both"/>
        <w:rPr>
          <w:rFonts w:hint="eastAsia" w:ascii="宋体" w:hAnsi="宋体" w:eastAsia="宋体" w:cs="Times New Roman"/>
          <w:kern w:val="2"/>
          <w:sz w:val="24"/>
          <w:szCs w:val="21"/>
          <w:lang w:val="en-US" w:eastAsia="zh-CN" w:bidi="ar-SA"/>
        </w:rPr>
      </w:pPr>
    </w:p>
    <w:p w14:paraId="7B52D1DC">
      <w:pPr>
        <w:widowControl w:val="0"/>
        <w:jc w:val="both"/>
        <w:rPr>
          <w:rFonts w:hint="eastAsia" w:ascii="宋体" w:hAnsi="宋体" w:eastAsia="宋体" w:cs="Times New Roman"/>
          <w:kern w:val="2"/>
          <w:sz w:val="24"/>
          <w:szCs w:val="21"/>
          <w:lang w:val="en-US" w:eastAsia="zh-CN" w:bidi="ar-SA"/>
        </w:rPr>
      </w:pPr>
    </w:p>
    <w:p w14:paraId="3B7CDB51">
      <w:pPr>
        <w:widowControl w:val="0"/>
        <w:jc w:val="both"/>
        <w:rPr>
          <w:rFonts w:hint="eastAsia" w:ascii="宋体" w:hAnsi="宋体" w:eastAsia="宋体" w:cs="Times New Roman"/>
          <w:kern w:val="2"/>
          <w:sz w:val="24"/>
          <w:szCs w:val="21"/>
          <w:lang w:val="en-US" w:eastAsia="zh-CN" w:bidi="ar-SA"/>
        </w:rPr>
      </w:pPr>
    </w:p>
    <w:p w14:paraId="3E85EFF8">
      <w:pPr>
        <w:widowControl w:val="0"/>
        <w:jc w:val="both"/>
        <w:rPr>
          <w:rFonts w:hint="eastAsia" w:ascii="宋体" w:hAnsi="宋体" w:eastAsia="宋体" w:cs="Times New Roman"/>
          <w:kern w:val="2"/>
          <w:sz w:val="24"/>
          <w:szCs w:val="21"/>
          <w:lang w:val="en-US" w:eastAsia="zh-CN" w:bidi="ar-SA"/>
        </w:rPr>
      </w:pPr>
    </w:p>
    <w:p w14:paraId="7186BCD8">
      <w:pPr>
        <w:widowControl w:val="0"/>
        <w:jc w:val="both"/>
        <w:rPr>
          <w:rFonts w:hint="eastAsia" w:ascii="宋体" w:hAnsi="宋体" w:eastAsia="宋体" w:cs="Times New Roman"/>
          <w:kern w:val="2"/>
          <w:sz w:val="24"/>
          <w:szCs w:val="21"/>
          <w:lang w:val="en-US" w:eastAsia="zh-CN" w:bidi="ar-SA"/>
        </w:rPr>
      </w:pPr>
    </w:p>
    <w:p w14:paraId="2E063957">
      <w:pPr>
        <w:widowControl w:val="0"/>
        <w:jc w:val="both"/>
        <w:rPr>
          <w:rFonts w:hint="eastAsia" w:ascii="宋体" w:hAnsi="宋体" w:eastAsia="宋体" w:cs="Times New Roman"/>
          <w:kern w:val="2"/>
          <w:sz w:val="24"/>
          <w:szCs w:val="21"/>
          <w:lang w:val="en-US" w:eastAsia="zh-CN" w:bidi="ar-SA"/>
        </w:rPr>
      </w:pPr>
    </w:p>
    <w:p w14:paraId="1FE8DA76">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 xml:space="preserve">甲  方：(盖章)                           </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 xml:space="preserve">  乙  方：(盖章)</w:t>
      </w:r>
    </w:p>
    <w:p w14:paraId="268BD8B3">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法定代表人：(签字)                          法定代表人：(签字)</w:t>
      </w:r>
    </w:p>
    <w:p w14:paraId="042AA6B3">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委托代理人：(签字)                          委托代理人：(签字)</w:t>
      </w:r>
    </w:p>
    <w:p w14:paraId="3DF112AD">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地    址：                                  地    址：</w:t>
      </w:r>
    </w:p>
    <w:p w14:paraId="1DF5E2C8">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电    话：                                  电    话：</w:t>
      </w:r>
    </w:p>
    <w:p w14:paraId="33958E91">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开户银行：                                  开户银行：</w:t>
      </w:r>
    </w:p>
    <w:p w14:paraId="0CC3D869">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银行帐号：                                  银行帐号：</w:t>
      </w:r>
    </w:p>
    <w:p w14:paraId="52D5E56A">
      <w:pPr>
        <w:spacing w:line="360" w:lineRule="auto"/>
        <w:rPr>
          <w:rFonts w:hint="eastAsia" w:ascii="仿宋_GB2312" w:hAnsi="Times New Roman" w:eastAsia="仿宋_GB2312" w:cs="Times New Roman"/>
          <w:color w:val="000000"/>
          <w:sz w:val="24"/>
        </w:rPr>
      </w:pPr>
      <w:r>
        <w:rPr>
          <w:rFonts w:hint="eastAsia" w:ascii="仿宋" w:hAnsi="仿宋" w:eastAsia="仿宋" w:cs="Times New Roman"/>
          <w:color w:val="000000"/>
          <w:sz w:val="24"/>
        </w:rPr>
        <w:t>签订时间：                                  签订时间</w:t>
      </w:r>
      <w:r>
        <w:rPr>
          <w:rFonts w:hint="eastAsia" w:ascii="仿宋_GB2312" w:hAnsi="Times New Roman" w:eastAsia="仿宋_GB2312" w:cs="Times New Roman"/>
          <w:color w:val="000000"/>
          <w:sz w:val="24"/>
        </w:rPr>
        <w:t>：</w:t>
      </w:r>
    </w:p>
    <w:p w14:paraId="676F5EC6">
      <w:pPr>
        <w:spacing w:line="360" w:lineRule="auto"/>
        <w:ind w:firstLine="480"/>
        <w:rPr>
          <w:rFonts w:hint="eastAsia" w:ascii="仿宋" w:hAnsi="仿宋" w:eastAsia="仿宋" w:cs="Times New Roman"/>
          <w:sz w:val="24"/>
        </w:rPr>
      </w:pPr>
    </w:p>
    <w:p w14:paraId="3039512D">
      <w:pPr>
        <w:spacing w:line="360" w:lineRule="auto"/>
        <w:ind w:firstLine="480"/>
        <w:rPr>
          <w:rFonts w:hint="eastAsia" w:ascii="仿宋" w:hAnsi="仿宋" w:eastAsia="仿宋" w:cs="Times New Roman"/>
          <w:sz w:val="24"/>
        </w:rPr>
      </w:pPr>
    </w:p>
    <w:p w14:paraId="5AA03B9D">
      <w:pPr>
        <w:rPr>
          <w:rFonts w:hint="eastAsia"/>
          <w:color w:val="auto"/>
          <w:lang w:val="en-US" w:eastAsia="zh-CN"/>
        </w:rPr>
      </w:pPr>
      <w:r>
        <w:rPr>
          <w:rFonts w:hint="eastAsia"/>
          <w:color w:val="auto"/>
          <w:lang w:val="en-US" w:eastAsia="zh-CN"/>
        </w:rPr>
        <w:br w:type="page"/>
      </w:r>
    </w:p>
    <w:p w14:paraId="66471209">
      <w:pPr>
        <w:rPr>
          <w:rFonts w:hint="eastAsia"/>
          <w:lang w:val="en-US" w:eastAsia="zh-CN"/>
        </w:rPr>
      </w:pPr>
    </w:p>
    <w:p w14:paraId="7173E966">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6" w:name="_Toc27313"/>
      <w:r>
        <w:rPr>
          <w:rFonts w:hint="eastAsia" w:ascii="宋体" w:hAnsi="宋体" w:eastAsia="宋体" w:cs="宋体"/>
          <w:b/>
          <w:bCs/>
          <w:color w:val="auto"/>
          <w:kern w:val="0"/>
          <w:sz w:val="32"/>
          <w:szCs w:val="32"/>
          <w:highlight w:val="none"/>
          <w:lang w:val="en-US" w:eastAsia="zh-CN"/>
        </w:rPr>
        <w:t>第六部分  响应文件格式</w:t>
      </w:r>
      <w:bookmarkEnd w:id="16"/>
    </w:p>
    <w:p w14:paraId="2529A3A6">
      <w:pPr>
        <w:widowControl w:val="0"/>
        <w:wordWrap w:val="0"/>
        <w:spacing w:line="1200" w:lineRule="exact"/>
        <w:jc w:val="center"/>
        <w:rPr>
          <w:rFonts w:hint="eastAsia" w:ascii="宋体" w:hAnsi="宋体" w:eastAsia="宋体" w:cs="宋体"/>
          <w:color w:val="auto"/>
          <w:kern w:val="2"/>
          <w:sz w:val="44"/>
          <w:szCs w:val="44"/>
          <w:highlight w:val="none"/>
          <w:u w:val="single" w:color="000000"/>
          <w:lang w:val="en-US" w:eastAsia="zh-CN" w:bidi="ar-SA"/>
        </w:rPr>
      </w:pPr>
    </w:p>
    <w:p w14:paraId="32D94E6D">
      <w:pPr>
        <w:widowControl w:val="0"/>
        <w:wordWrap w:val="0"/>
        <w:adjustRightInd w:val="0"/>
        <w:snapToGrid w:val="0"/>
        <w:spacing w:line="360" w:lineRule="auto"/>
        <w:jc w:val="center"/>
        <w:rPr>
          <w:rFonts w:hint="eastAsia" w:ascii="宋体" w:hAnsi="宋体" w:eastAsia="宋体" w:cs="宋体"/>
          <w:color w:val="auto"/>
          <w:kern w:val="2"/>
          <w:sz w:val="44"/>
          <w:szCs w:val="44"/>
          <w:highlight w:val="none"/>
          <w:u w:color="000000"/>
          <w:lang w:val="en-US" w:eastAsia="zh-CN" w:bidi="ar-SA"/>
        </w:rPr>
      </w:pPr>
    </w:p>
    <w:p w14:paraId="4D421805">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广东省惠州市惠东县吉隆镇污水处理提升工程项目（二期）</w:t>
      </w:r>
    </w:p>
    <w:p w14:paraId="59303F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p>
    <w:p w14:paraId="6FC41FB7">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（编号03号）施工劳务</w:t>
      </w:r>
    </w:p>
    <w:p w14:paraId="51D98A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竞价</w:t>
      </w:r>
      <w:r>
        <w:rPr>
          <w:rFonts w:hint="eastAsia" w:ascii="宋体" w:hAnsi="宋体" w:eastAsia="宋体" w:cs="宋体"/>
          <w:b/>
          <w:bCs/>
          <w:color w:val="auto"/>
          <w:kern w:val="2"/>
          <w:sz w:val="40"/>
          <w:szCs w:val="40"/>
          <w:highlight w:val="none"/>
          <w:u w:val="none" w:color="auto"/>
          <w:lang w:val="zh-TW" w:eastAsia="zh-CN" w:bidi="ar-SA"/>
        </w:rPr>
        <w:t>文件</w:t>
      </w:r>
    </w:p>
    <w:p w14:paraId="1A4599A5">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38BC5DC2">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2A59EEF4">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1799A0ED">
      <w:pPr>
        <w:widowControl w:val="0"/>
        <w:wordWrap w:val="0"/>
        <w:adjustRightInd w:val="0"/>
        <w:snapToGrid w:val="0"/>
        <w:spacing w:line="360" w:lineRule="auto"/>
        <w:ind w:left="0" w:leftChars="0" w:firstLine="480" w:firstLineChars="150"/>
        <w:jc w:val="left"/>
        <w:rPr>
          <w:rFonts w:hint="eastAsia" w:ascii="宋体" w:hAnsi="宋体" w:eastAsia="宋体" w:cs="宋体"/>
          <w:color w:val="auto"/>
          <w:kern w:val="2"/>
          <w:sz w:val="32"/>
          <w:szCs w:val="32"/>
          <w:highlight w:val="none"/>
          <w:u w:val="single" w:color="000000"/>
          <w:lang w:val="zh-TW" w:eastAsia="zh-CN" w:bidi="ar-SA"/>
        </w:rPr>
      </w:pPr>
      <w:r>
        <w:rPr>
          <w:rFonts w:hint="eastAsia" w:ascii="宋体" w:hAnsi="宋体" w:eastAsia="宋体" w:cs="宋体"/>
          <w:color w:val="auto"/>
          <w:kern w:val="2"/>
          <w:sz w:val="32"/>
          <w:szCs w:val="32"/>
          <w:highlight w:val="none"/>
          <w:u w:color="000000"/>
          <w:lang w:val="en-US" w:eastAsia="zh-CN" w:bidi="ar-SA"/>
        </w:rPr>
        <w:t>响应人</w:t>
      </w:r>
      <w:r>
        <w:rPr>
          <w:rFonts w:hint="eastAsia" w:ascii="宋体" w:hAnsi="宋体" w:eastAsia="宋体" w:cs="宋体"/>
          <w:color w:val="auto"/>
          <w:kern w:val="2"/>
          <w:sz w:val="32"/>
          <w:szCs w:val="32"/>
          <w:highlight w:val="none"/>
          <w:u w:color="000000"/>
          <w:lang w:val="zh-TW" w:eastAsia="zh-TW" w:bidi="ar-SA"/>
        </w:rPr>
        <w:t>：</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p>
    <w:p w14:paraId="00F3CE29">
      <w:pPr>
        <w:widowControl w:val="0"/>
        <w:wordWrap w:val="0"/>
        <w:adjustRightInd w:val="0"/>
        <w:snapToGrid w:val="0"/>
        <w:spacing w:line="360" w:lineRule="auto"/>
        <w:ind w:left="0" w:leftChars="0" w:firstLine="480" w:firstLineChars="150"/>
        <w:jc w:val="both"/>
        <w:rPr>
          <w:rFonts w:hint="eastAsia" w:ascii="宋体" w:hAnsi="宋体" w:eastAsia="宋体" w:cs="宋体"/>
          <w:color w:val="auto"/>
          <w:kern w:val="2"/>
          <w:sz w:val="32"/>
          <w:szCs w:val="32"/>
          <w:highlight w:val="none"/>
          <w:u w:val="single" w:color="000000"/>
          <w:lang w:val="en-US" w:eastAsia="zh-TW" w:bidi="ar-SA"/>
        </w:rPr>
      </w:pPr>
      <w:r>
        <w:rPr>
          <w:rFonts w:hint="eastAsia" w:ascii="宋体" w:hAnsi="宋体" w:eastAsia="宋体" w:cs="宋体"/>
          <w:color w:val="auto"/>
          <w:kern w:val="2"/>
          <w:sz w:val="32"/>
          <w:szCs w:val="32"/>
          <w:highlight w:val="none"/>
          <w:u w:color="000000"/>
          <w:lang w:val="en-US" w:eastAsia="zh-TW" w:bidi="ar-SA"/>
        </w:rPr>
        <w:t>法定代表人或其委托代理人：</w:t>
      </w:r>
      <w:r>
        <w:rPr>
          <w:rFonts w:hint="eastAsia" w:ascii="宋体" w:hAnsi="宋体" w:eastAsia="宋体" w:cs="宋体"/>
          <w:color w:val="auto"/>
          <w:kern w:val="2"/>
          <w:sz w:val="32"/>
          <w:szCs w:val="32"/>
          <w:highlight w:val="none"/>
          <w:u w:val="single" w:color="000000"/>
          <w:lang w:val="en-US" w:eastAsia="zh-TW" w:bidi="ar-SA"/>
        </w:rPr>
        <w:t xml:space="preserve">        </w:t>
      </w:r>
    </w:p>
    <w:p w14:paraId="77EFD1CB">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436CA819">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69C8B3F5">
      <w:pPr>
        <w:widowControl w:val="0"/>
        <w:wordWrap w:val="0"/>
        <w:adjustRightInd w:val="0"/>
        <w:snapToGrid w:val="0"/>
        <w:spacing w:line="360" w:lineRule="auto"/>
        <w:ind w:left="0" w:leftChars="0" w:firstLine="0" w:firstLineChars="0"/>
        <w:jc w:val="center"/>
        <w:rPr>
          <w:rFonts w:hint="eastAsia" w:ascii="宋体" w:hAnsi="宋体" w:eastAsia="宋体" w:cs="宋体"/>
          <w:color w:val="auto"/>
          <w:kern w:val="2"/>
          <w:sz w:val="32"/>
          <w:szCs w:val="32"/>
          <w:highlight w:val="none"/>
          <w:u w:color="000000"/>
          <w:lang w:val="en-US" w:eastAsia="zh-CN" w:bidi="ar-SA"/>
        </w:rPr>
      </w:pPr>
      <w:r>
        <w:rPr>
          <w:rFonts w:hint="eastAsia" w:ascii="宋体" w:hAnsi="宋体" w:eastAsia="宋体" w:cs="宋体"/>
          <w:color w:val="auto"/>
          <w:kern w:val="2"/>
          <w:sz w:val="32"/>
          <w:szCs w:val="32"/>
          <w:highlight w:val="none"/>
          <w:u w:color="000000"/>
          <w:lang w:val="zh-TW" w:eastAsia="zh-TW" w:bidi="ar-SA"/>
        </w:rPr>
        <w:t xml:space="preserve">编制日期：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年</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月</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日</w:t>
      </w:r>
    </w:p>
    <w:p w14:paraId="25D1B0AF">
      <w:pPr>
        <w:widowControl w:val="0"/>
        <w:wordWrap w:val="0"/>
        <w:spacing w:line="520" w:lineRule="exact"/>
        <w:ind w:firstLine="177"/>
        <w:jc w:val="center"/>
        <w:rPr>
          <w:rFonts w:hint="eastAsia" w:ascii="宋体" w:hAnsi="宋体" w:eastAsia="宋体" w:cs="宋体"/>
          <w:b/>
          <w:bCs/>
          <w:color w:val="auto"/>
          <w:kern w:val="2"/>
          <w:sz w:val="30"/>
          <w:szCs w:val="30"/>
          <w:highlight w:val="none"/>
          <w:u w:color="000000"/>
          <w:lang w:val="en-US" w:eastAsia="zh-CN" w:bidi="ar-SA"/>
        </w:rPr>
      </w:pPr>
    </w:p>
    <w:p w14:paraId="0EEC2C3F">
      <w:pPr>
        <w:widowControl w:val="0"/>
        <w:wordWrap w:val="0"/>
        <w:adjustRightInd w:val="0"/>
        <w:snapToGrid w:val="0"/>
        <w:spacing w:line="360" w:lineRule="auto"/>
        <w:ind w:firstLine="1440"/>
        <w:jc w:val="center"/>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highlight w:val="none"/>
          <w:u w:color="000000"/>
          <w:lang w:val="en-US" w:eastAsia="zh-CN" w:bidi="ar-SA"/>
        </w:rPr>
        <w:br w:type="page"/>
      </w:r>
    </w:p>
    <w:p w14:paraId="79C524D2">
      <w:pPr>
        <w:widowControl w:val="0"/>
        <w:wordWrap w:val="0"/>
        <w:adjustRightInd w:val="0"/>
        <w:snapToGrid w:val="0"/>
        <w:spacing w:line="360" w:lineRule="auto"/>
        <w:jc w:val="both"/>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u w:color="000000"/>
          <w:lang w:val="en-US" w:eastAsia="zh-CN" w:bidi="ar-SA"/>
        </w:rPr>
        <w:t>一、报价函格式</w:t>
      </w:r>
    </w:p>
    <w:p w14:paraId="0A3E9B6A">
      <w:pPr>
        <w:widowControl/>
        <w:wordWrap w:val="0"/>
        <w:jc w:val="center"/>
        <w:rPr>
          <w:rFonts w:hint="eastAsia" w:ascii="宋体" w:hAnsi="宋体" w:eastAsia="宋体" w:cs="宋体"/>
          <w:b w:val="0"/>
          <w:bCs w:val="0"/>
          <w:color w:val="auto"/>
          <w:kern w:val="0"/>
          <w:sz w:val="30"/>
          <w:szCs w:val="30"/>
          <w:lang w:val="en-US" w:eastAsia="zh-CN"/>
        </w:rPr>
      </w:pPr>
    </w:p>
    <w:p w14:paraId="5CBE2D13">
      <w:pPr>
        <w:widowControl w:val="0"/>
        <w:numPr>
          <w:ilvl w:val="0"/>
          <w:numId w:val="0"/>
        </w:numPr>
        <w:wordWrap w:val="0"/>
        <w:spacing w:line="520" w:lineRule="exact"/>
        <w:jc w:val="left"/>
        <w:rPr>
          <w:rFonts w:hint="default" w:ascii="宋体" w:hAnsi="宋体" w:eastAsia="宋体" w:cs="宋体"/>
          <w:b w:val="0"/>
          <w:bCs w:val="0"/>
          <w:color w:val="auto"/>
          <w:kern w:val="2"/>
          <w:sz w:val="30"/>
          <w:szCs w:val="30"/>
          <w:u w:color="000000"/>
          <w:lang w:val="en-US" w:eastAsia="zh-CN" w:bidi="ar-SA"/>
        </w:rPr>
      </w:pPr>
      <w:r>
        <w:rPr>
          <w:rFonts w:hint="eastAsia" w:ascii="宋体" w:hAnsi="宋体" w:eastAsia="宋体" w:cs="宋体"/>
          <w:b w:val="0"/>
          <w:bCs w:val="0"/>
          <w:color w:val="auto"/>
          <w:kern w:val="2"/>
          <w:sz w:val="30"/>
          <w:szCs w:val="30"/>
          <w:u w:color="000000"/>
          <w:lang w:val="en-US" w:eastAsia="zh-CN" w:bidi="ar-SA"/>
        </w:rPr>
        <w:t>1：根据竞价文件的“第三部分 工程量清单”填写报价函</w:t>
      </w:r>
    </w:p>
    <w:p w14:paraId="46DB7C0D">
      <w:pPr>
        <w:widowControl w:val="0"/>
        <w:wordWrap w:val="0"/>
        <w:spacing w:line="520" w:lineRule="exact"/>
        <w:jc w:val="left"/>
        <w:rPr>
          <w:rFonts w:hint="eastAsia" w:ascii="宋体" w:hAnsi="宋体" w:eastAsia="宋体" w:cs="宋体"/>
          <w:b w:val="0"/>
          <w:bCs w:val="0"/>
          <w:color w:val="auto"/>
          <w:kern w:val="2"/>
          <w:sz w:val="30"/>
          <w:szCs w:val="30"/>
          <w:u w:color="000000"/>
          <w:lang w:val="en-US" w:eastAsia="zh-CN" w:bidi="ar-SA"/>
        </w:rPr>
      </w:pPr>
    </w:p>
    <w:p w14:paraId="43B87497">
      <w:pPr>
        <w:widowControl/>
        <w:jc w:val="left"/>
        <w:rPr>
          <w:rFonts w:ascii="宋体" w:hAnsi="宋体" w:eastAsia="宋体" w:cs="宋体"/>
          <w:b w:val="0"/>
          <w:bCs w:val="0"/>
          <w:color w:val="auto"/>
          <w:kern w:val="0"/>
          <w:sz w:val="30"/>
          <w:szCs w:val="30"/>
          <w:lang w:eastAsia="en-US"/>
        </w:rPr>
      </w:pPr>
      <w:bookmarkStart w:id="17" w:name="_Toc486837000"/>
      <w:bookmarkStart w:id="18" w:name="_Toc480462724"/>
      <w:bookmarkStart w:id="19" w:name="_Toc474920011"/>
      <w:bookmarkStart w:id="20" w:name="_Toc39826987"/>
    </w:p>
    <w:p w14:paraId="57A9ED40">
      <w:pPr>
        <w:widowControl/>
        <w:jc w:val="left"/>
        <w:rPr>
          <w:rFonts w:ascii="宋体" w:hAnsi="宋体" w:eastAsia="宋体" w:cs="宋体"/>
          <w:b w:val="0"/>
          <w:bCs w:val="0"/>
          <w:color w:val="auto"/>
          <w:kern w:val="0"/>
          <w:sz w:val="30"/>
          <w:szCs w:val="30"/>
          <w:lang w:eastAsia="en-US"/>
        </w:rPr>
      </w:pPr>
    </w:p>
    <w:p w14:paraId="0D44F96D">
      <w:pPr>
        <w:widowControl/>
        <w:jc w:val="left"/>
        <w:rPr>
          <w:rFonts w:ascii="宋体" w:hAnsi="宋体" w:eastAsia="宋体" w:cs="宋体"/>
          <w:b w:val="0"/>
          <w:bCs w:val="0"/>
          <w:color w:val="auto"/>
          <w:kern w:val="0"/>
          <w:sz w:val="30"/>
          <w:szCs w:val="30"/>
          <w:lang w:eastAsia="en-US"/>
        </w:rPr>
      </w:pPr>
    </w:p>
    <w:p w14:paraId="1D03179C">
      <w:pPr>
        <w:widowControl/>
        <w:jc w:val="left"/>
        <w:rPr>
          <w:rFonts w:ascii="宋体" w:hAnsi="宋体" w:eastAsia="宋体" w:cs="宋体"/>
          <w:b w:val="0"/>
          <w:bCs w:val="0"/>
          <w:color w:val="auto"/>
          <w:kern w:val="0"/>
          <w:sz w:val="30"/>
          <w:szCs w:val="30"/>
          <w:lang w:eastAsia="en-US"/>
        </w:rPr>
      </w:pPr>
    </w:p>
    <w:p w14:paraId="3838A5F4">
      <w:pPr>
        <w:widowControl/>
        <w:jc w:val="left"/>
        <w:rPr>
          <w:rFonts w:ascii="宋体" w:hAnsi="宋体" w:eastAsia="宋体" w:cs="宋体"/>
          <w:b w:val="0"/>
          <w:bCs w:val="0"/>
          <w:color w:val="auto"/>
          <w:kern w:val="0"/>
          <w:sz w:val="30"/>
          <w:szCs w:val="30"/>
          <w:lang w:eastAsia="en-US"/>
        </w:rPr>
      </w:pPr>
    </w:p>
    <w:p w14:paraId="06AB9069">
      <w:pPr>
        <w:widowControl/>
        <w:jc w:val="left"/>
        <w:rPr>
          <w:rFonts w:ascii="宋体" w:hAnsi="宋体" w:eastAsia="宋体" w:cs="宋体"/>
          <w:b w:val="0"/>
          <w:bCs w:val="0"/>
          <w:color w:val="auto"/>
          <w:kern w:val="0"/>
          <w:sz w:val="30"/>
          <w:szCs w:val="30"/>
          <w:lang w:eastAsia="en-US"/>
        </w:rPr>
      </w:pPr>
    </w:p>
    <w:p w14:paraId="3DEA0698">
      <w:pPr>
        <w:widowControl/>
        <w:jc w:val="left"/>
        <w:rPr>
          <w:rFonts w:ascii="宋体" w:hAnsi="宋体" w:eastAsia="宋体" w:cs="宋体"/>
          <w:b w:val="0"/>
          <w:bCs w:val="0"/>
          <w:color w:val="auto"/>
          <w:kern w:val="0"/>
          <w:sz w:val="30"/>
          <w:szCs w:val="30"/>
          <w:lang w:eastAsia="en-US"/>
        </w:rPr>
      </w:pPr>
    </w:p>
    <w:p w14:paraId="0F6F0E86">
      <w:pPr>
        <w:widowControl/>
        <w:jc w:val="left"/>
        <w:rPr>
          <w:rFonts w:ascii="宋体" w:hAnsi="宋体" w:eastAsia="宋体" w:cs="宋体"/>
          <w:b w:val="0"/>
          <w:bCs w:val="0"/>
          <w:color w:val="auto"/>
          <w:kern w:val="0"/>
          <w:sz w:val="30"/>
          <w:szCs w:val="30"/>
          <w:lang w:eastAsia="zh-CN"/>
        </w:rPr>
      </w:pPr>
    </w:p>
    <w:bookmarkEnd w:id="17"/>
    <w:bookmarkEnd w:id="18"/>
    <w:bookmarkEnd w:id="19"/>
    <w:bookmarkEnd w:id="20"/>
    <w:p w14:paraId="2676C4C5">
      <w:pPr>
        <w:widowControl w:val="0"/>
        <w:wordWrap w:val="0"/>
        <w:adjustRightInd w:val="0"/>
        <w:snapToGrid w:val="0"/>
        <w:spacing w:line="360" w:lineRule="auto"/>
        <w:jc w:val="both"/>
        <w:rPr>
          <w:rFonts w:hint="default" w:ascii="宋体" w:hAnsi="宋体" w:eastAsia="宋体" w:cs="宋体"/>
          <w:color w:val="auto"/>
          <w:kern w:val="2"/>
          <w:sz w:val="32"/>
          <w:szCs w:val="32"/>
          <w:u w:color="000000"/>
          <w:lang w:val="en-US" w:eastAsia="zh-CN" w:bidi="ar-SA"/>
        </w:rPr>
      </w:pPr>
      <w:r>
        <w:rPr>
          <w:rFonts w:hint="eastAsia" w:ascii="宋体" w:hAnsi="宋体" w:eastAsia="宋体" w:cs="宋体"/>
          <w:b/>
          <w:bCs/>
          <w:color w:val="auto"/>
          <w:kern w:val="2"/>
          <w:sz w:val="30"/>
          <w:szCs w:val="30"/>
          <w:u w:color="000000"/>
          <w:lang w:val="en-US" w:eastAsia="zh-CN" w:bidi="ar-SA"/>
        </w:rPr>
        <w:t>二、营业执照（或事业法人登记证等相关证明）副本复印件</w:t>
      </w:r>
    </w:p>
    <w:p w14:paraId="244DEB29">
      <w:pPr>
        <w:widowControl w:val="0"/>
        <w:wordWrap w:val="0"/>
        <w:adjustRightInd w:val="0"/>
        <w:snapToGrid w:val="0"/>
        <w:spacing w:line="360" w:lineRule="auto"/>
        <w:jc w:val="both"/>
        <w:rPr>
          <w:rFonts w:hint="eastAsia" w:ascii="宋体" w:hAnsi="宋体" w:eastAsia="宋体" w:cs="宋体"/>
          <w:b/>
          <w:bCs/>
          <w:color w:val="auto"/>
          <w:kern w:val="2"/>
          <w:sz w:val="30"/>
          <w:szCs w:val="30"/>
          <w:highlight w:val="none"/>
          <w:u w:color="000000"/>
          <w:lang w:val="en-US" w:eastAsia="zh-CN" w:bidi="ar-SA"/>
        </w:rPr>
      </w:pPr>
    </w:p>
    <w:p w14:paraId="20C4C891">
      <w:pPr>
        <w:widowControl w:val="0"/>
        <w:wordWrap w:val="0"/>
        <w:adjustRightInd w:val="0"/>
        <w:snapToGrid w:val="0"/>
        <w:spacing w:line="360" w:lineRule="auto"/>
        <w:ind w:firstLine="640" w:firstLineChars="200"/>
        <w:jc w:val="both"/>
        <w:rPr>
          <w:rFonts w:hint="eastAsia" w:ascii="宋体" w:hAnsi="宋体" w:eastAsia="宋体" w:cs="宋体"/>
          <w:color w:val="auto"/>
          <w:kern w:val="2"/>
          <w:sz w:val="32"/>
          <w:szCs w:val="32"/>
          <w:highlight w:val="none"/>
          <w:u w:color="000000"/>
          <w:lang w:val="en-US" w:eastAsia="zh-CN" w:bidi="ar-SA"/>
        </w:rPr>
      </w:pPr>
    </w:p>
    <w:p w14:paraId="11EF59B0">
      <w:pPr>
        <w:rPr>
          <w:color w:val="auto"/>
        </w:rPr>
      </w:pPr>
    </w:p>
    <w:sectPr>
      <w:footerReference r:id="rId7" w:type="default"/>
      <w:pgSz w:w="11900" w:h="16840"/>
      <w:pgMar w:top="1440" w:right="1457"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811B9FC4-DDD0-43DE-92BE-EEB155CF6C2F}"/>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8CD5148E-9302-4337-8F3A-C329C2566634}"/>
  </w:font>
  <w:font w:name="仿宋">
    <w:panose1 w:val="02010609060101010101"/>
    <w:charset w:val="86"/>
    <w:family w:val="auto"/>
    <w:pitch w:val="default"/>
    <w:sig w:usb0="800002BF" w:usb1="38CF7CFA" w:usb2="00000016" w:usb3="00000000" w:csb0="00040001" w:csb1="00000000"/>
    <w:embedRegular r:id="rId3" w:fontKey="{6ED3502F-3EEE-4D72-BB75-91F2117A10D6}"/>
  </w:font>
  <w:font w:name="微软雅黑">
    <w:panose1 w:val="020B0503020204020204"/>
    <w:charset w:val="86"/>
    <w:family w:val="auto"/>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Helvetica Neue">
    <w:altName w:val="Times New Roman"/>
    <w:panose1 w:val="00000000000000000000"/>
    <w:charset w:val="00"/>
    <w:family w:val="auto"/>
    <w:pitch w:val="default"/>
    <w:sig w:usb0="00000000" w:usb1="00000000" w:usb2="00000000" w:usb3="00000000" w:csb0="00000000" w:csb1="00000000"/>
    <w:embedRegular r:id="rId4" w:fontKey="{CD9C8A69-C2F9-4B97-AF7A-F2417A5D2AC1}"/>
  </w:font>
  <w:font w:name="Arial Unicode MS">
    <w:altName w:val="宋体"/>
    <w:panose1 w:val="020B0604020202020204"/>
    <w:charset w:val="86"/>
    <w:family w:val="roman"/>
    <w:pitch w:val="default"/>
    <w:sig w:usb0="00000000" w:usb1="00000000" w:usb2="0000003F" w:usb3="00000000" w:csb0="603F01FF" w:csb1="FFFF0000"/>
    <w:embedRegular r:id="rId5" w:fontKey="{CE91B265-3B5B-478F-B7DD-B9EBA52F0BF4}"/>
  </w:font>
  <w:font w:name="等线">
    <w:altName w:val="微软雅黑"/>
    <w:panose1 w:val="00000000000000000000"/>
    <w:charset w:val="00"/>
    <w:family w:val="auto"/>
    <w:pitch w:val="default"/>
    <w:sig w:usb0="00000000" w:usb1="00000000" w:usb2="00000000" w:usb3="00000000" w:csb0="00000000" w:csb1="00000000"/>
    <w:embedRegular r:id="rId6" w:fontKey="{25D21010-0732-4D51-A200-00FED382BCAC}"/>
  </w:font>
  <w:font w:name="仿宋_GB2312">
    <w:altName w:val="仿宋"/>
    <w:panose1 w:val="02010609030101010101"/>
    <w:charset w:val="86"/>
    <w:family w:val="modern"/>
    <w:pitch w:val="default"/>
    <w:sig w:usb0="00000000" w:usb1="00000000" w:usb2="00000000" w:usb3="00000000" w:csb0="00040000" w:csb1="00000000"/>
    <w:embedRegular r:id="rId7" w:fontKey="{185A88B9-0979-4453-82E5-36AFEE3B6684}"/>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tabs>
        <w:tab w:val="right" w:pos="9020"/>
      </w:tabs>
      <w:rPr>
        <w:rFonts w:hint="eastAsia" w:ascii="Helvetica Neue" w:hAnsi="Helvetica Neue" w:eastAsia="Arial Unicode MS" w:cs="Arial Unicode MS"/>
        <w:color w:val="000000"/>
        <w:sz w:val="24"/>
        <w:szCs w:val="24"/>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0FF93">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tabs>
        <w:tab w:val="right" w:pos="9020"/>
      </w:tabs>
      <w:rPr>
        <w:rFonts w:hint="eastAsia" w:ascii="Helvetica Neue" w:hAnsi="Helvetica Neue" w:eastAsia="Arial Unicode MS" w:cs="Arial Unicode MS"/>
        <w:color w:val="000000"/>
        <w:sz w:val="24"/>
        <w:szCs w:val="24"/>
        <w:lang w:val="en-US" w:eastAsia="zh-CN" w:bidi="ar-SA"/>
      </w:rPr>
    </w:pPr>
    <w:r>
      <w:rPr>
        <w:rFonts w:ascii="Helvetica Neue" w:hAnsi="Helvetica Neue" w:eastAsia="Arial Unicode MS" w:cs="Arial Unicode MS"/>
        <w:color w:val="000000"/>
        <w:sz w:val="24"/>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style>
                      <a:lnRef idx="0">
                        <a:srgbClr val="FFFFFF"/>
                      </a:lnRef>
                      <a:fillRef idx="0">
                        <a:srgbClr val="FFFFFF"/>
                      </a:fillRef>
                      <a:effectRef idx="0">
                        <a:srgbClr val="FFFFFF"/>
                      </a:effectRef>
                      <a:fontRef idx="none"/>
                    </wps:style>
                    <wps:txbx>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40</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J+XL4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40</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2AD3D">
    <w:pPr>
      <w:pStyle w:val="5"/>
      <w:jc w:val="center"/>
      <w:rPr>
        <w:rFonts w:hint="eastAsia" w:ascii="Times New Roman" w:hAnsi="Times New Roman" w:eastAsia="宋体" w:cs="Times New Roman"/>
      </w:rPr>
    </w:pPr>
    <w:r>
      <w:rPr>
        <w:rFonts w:ascii="Times New Roman" w:hAnsi="Times New Roman" w:eastAsia="宋体" w:cs="Times New Roman"/>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094D3B">
                          <w:pPr>
                            <w:pStyle w:val="5"/>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38</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40</w:t>
                          </w:r>
                          <w:r>
                            <w:rPr>
                              <w:rFonts w:cs="Times New Roman"/>
                            </w:rPr>
                            <w:fldChar w:fldCharType="end"/>
                          </w:r>
                          <w:r>
                            <w:rPr>
                              <w:rFonts w:cs="Times New Roma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3094D3B">
                    <w:pPr>
                      <w:pStyle w:val="5"/>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38</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40</w:t>
                    </w:r>
                    <w:r>
                      <w:rPr>
                        <w:rFonts w:cs="Times New Roman"/>
                      </w:rPr>
                      <w:fldChar w:fldCharType="end"/>
                    </w:r>
                    <w:r>
                      <w:rPr>
                        <w:rFonts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tabs>
        <w:tab w:val="right" w:pos="9020"/>
      </w:tabs>
      <w:rPr>
        <w:rFonts w:hint="eastAsia" w:ascii="Helvetica Neue" w:hAnsi="Helvetica Neue" w:eastAsia="Arial Unicode MS" w:cs="Arial Unicode MS"/>
        <w:color w:val="000000"/>
        <w:sz w:val="24"/>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abstractNum w:abstractNumId="1">
    <w:nsid w:val="372DF0E5"/>
    <w:multiLevelType w:val="singleLevel"/>
    <w:tmpl w:val="372DF0E5"/>
    <w:lvl w:ilvl="0" w:tentative="0">
      <w:start w:val="5"/>
      <w:numFmt w:val="chineseCounting"/>
      <w:suff w:val="space"/>
      <w:lvlText w:val="第%1部分"/>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7B37C0"/>
    <w:rsid w:val="01FC290A"/>
    <w:rsid w:val="124B7E52"/>
    <w:rsid w:val="12516798"/>
    <w:rsid w:val="13A36145"/>
    <w:rsid w:val="1673393D"/>
    <w:rsid w:val="1AEF2BB7"/>
    <w:rsid w:val="31C33762"/>
    <w:rsid w:val="34A80A94"/>
    <w:rsid w:val="3B7579C8"/>
    <w:rsid w:val="3E374C21"/>
    <w:rsid w:val="403F7575"/>
    <w:rsid w:val="412933DD"/>
    <w:rsid w:val="43424991"/>
    <w:rsid w:val="45834DF5"/>
    <w:rsid w:val="45E14C32"/>
    <w:rsid w:val="4A537A00"/>
    <w:rsid w:val="4D496E6B"/>
    <w:rsid w:val="50B709F1"/>
    <w:rsid w:val="5C1B2DDE"/>
    <w:rsid w:val="604B6F0C"/>
    <w:rsid w:val="62406095"/>
    <w:rsid w:val="672A074E"/>
    <w:rsid w:val="68107747"/>
    <w:rsid w:val="68AD4C9B"/>
    <w:rsid w:val="6C7B37C0"/>
    <w:rsid w:val="6CC57002"/>
    <w:rsid w:val="6D307C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rFonts w:ascii="仿宋" w:hAnsi="仿宋" w:eastAsia="微软雅黑" w:cs="仿宋"/>
      <w:b/>
      <w:bCs/>
      <w:kern w:val="44"/>
      <w:sz w:val="32"/>
      <w:szCs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3">
    <w:name w:val="Body Text"/>
    <w:next w:val="4"/>
    <w:qFormat/>
    <w:uiPriority w:val="0"/>
    <w:pPr>
      <w:widowControl w:val="0"/>
      <w:spacing w:after="120" w:afterLines="0" w:afterAutospacing="0"/>
      <w:jc w:val="both"/>
    </w:pPr>
    <w:rPr>
      <w:rFonts w:ascii="Times New Roman" w:hAnsi="Times New Roman" w:eastAsia="宋体" w:cs="Times New Roman"/>
      <w:kern w:val="2"/>
      <w:sz w:val="21"/>
      <w:lang w:val="en-US" w:eastAsia="zh-CN" w:bidi="ar-SA"/>
    </w:rPr>
  </w:style>
  <w:style w:type="paragraph" w:customStyle="1" w:styleId="4">
    <w:name w:val="Quote1"/>
    <w:next w:val="1"/>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paragraph" w:styleId="5">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6">
    <w:name w:val="header"/>
    <w:semiHidden/>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7">
    <w:name w:val="toc 1"/>
    <w:basedOn w:val="1"/>
    <w:next w:val="1"/>
    <w:qFormat/>
    <w:uiPriority w:val="0"/>
  </w:style>
  <w:style w:type="paragraph" w:styleId="8">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character" w:styleId="11">
    <w:name w:val="Strong"/>
    <w:qFormat/>
    <w:uiPriority w:val="0"/>
    <w:rPr>
      <w:b/>
      <w:bCs/>
    </w:rPr>
  </w:style>
  <w:style w:type="character" w:styleId="12">
    <w:name w:val="page number"/>
    <w:qFormat/>
    <w:uiPriority w:val="0"/>
  </w:style>
  <w:style w:type="character" w:customStyle="1" w:styleId="13">
    <w:name w:val="font121"/>
    <w:basedOn w:val="10"/>
    <w:qFormat/>
    <w:uiPriority w:val="0"/>
    <w:rPr>
      <w:rFonts w:hint="eastAsia" w:ascii="宋体" w:hAnsi="宋体" w:eastAsia="宋体" w:cs="宋体"/>
      <w:color w:val="000000"/>
      <w:sz w:val="28"/>
      <w:szCs w:val="28"/>
      <w:u w:val="none"/>
    </w:rPr>
  </w:style>
  <w:style w:type="character" w:customStyle="1" w:styleId="14">
    <w:name w:val="font31"/>
    <w:basedOn w:val="10"/>
    <w:qFormat/>
    <w:uiPriority w:val="0"/>
    <w:rPr>
      <w:rFonts w:hint="eastAsia" w:ascii="宋体" w:hAnsi="宋体" w:eastAsia="宋体" w:cs="宋体"/>
      <w:b/>
      <w:bCs/>
      <w:color w:val="000000"/>
      <w:sz w:val="48"/>
      <w:szCs w:val="48"/>
      <w:u w:val="none"/>
    </w:rPr>
  </w:style>
  <w:style w:type="character" w:customStyle="1" w:styleId="15">
    <w:name w:val="font112"/>
    <w:basedOn w:val="10"/>
    <w:qFormat/>
    <w:uiPriority w:val="0"/>
    <w:rPr>
      <w:rFonts w:hint="eastAsia" w:ascii="宋体" w:hAnsi="宋体" w:eastAsia="宋体" w:cs="宋体"/>
      <w:color w:val="000000"/>
      <w:sz w:val="28"/>
      <w:szCs w:val="28"/>
      <w:u w:val="none"/>
    </w:rPr>
  </w:style>
  <w:style w:type="character" w:customStyle="1" w:styleId="16">
    <w:name w:val="font101"/>
    <w:basedOn w:val="10"/>
    <w:qFormat/>
    <w:uiPriority w:val="0"/>
    <w:rPr>
      <w:rFonts w:hint="eastAsia" w:ascii="宋体" w:hAnsi="宋体" w:eastAsia="宋体" w:cs="宋体"/>
      <w:color w:val="000000"/>
      <w:sz w:val="28"/>
      <w:szCs w:val="28"/>
      <w:u w:val="none"/>
    </w:rPr>
  </w:style>
  <w:style w:type="character" w:customStyle="1" w:styleId="17">
    <w:name w:val="font21"/>
    <w:basedOn w:val="10"/>
    <w:qFormat/>
    <w:uiPriority w:val="0"/>
    <w:rPr>
      <w:rFonts w:hint="eastAsia" w:ascii="宋体" w:hAnsi="宋体" w:eastAsia="宋体" w:cs="宋体"/>
      <w:color w:val="000000"/>
      <w:sz w:val="24"/>
      <w:szCs w:val="24"/>
      <w:u w:val="none"/>
    </w:rPr>
  </w:style>
  <w:style w:type="character" w:customStyle="1" w:styleId="18">
    <w:name w:val="font91"/>
    <w:basedOn w:val="10"/>
    <w:qFormat/>
    <w:uiPriority w:val="0"/>
    <w:rPr>
      <w:rFonts w:hint="eastAsia" w:ascii="宋体" w:hAnsi="宋体" w:eastAsia="宋体" w:cs="宋体"/>
      <w:b/>
      <w:bCs/>
      <w:color w:val="000000"/>
      <w:sz w:val="40"/>
      <w:szCs w:val="40"/>
      <w:u w:val="none"/>
    </w:rPr>
  </w:style>
  <w:style w:type="character" w:customStyle="1" w:styleId="19">
    <w:name w:val="font51"/>
    <w:basedOn w:val="10"/>
    <w:qFormat/>
    <w:uiPriority w:val="0"/>
    <w:rPr>
      <w:rFonts w:hint="eastAsia" w:ascii="宋体" w:hAnsi="宋体" w:eastAsia="宋体" w:cs="宋体"/>
      <w:b/>
      <w:bCs/>
      <w:color w:val="000000"/>
      <w:sz w:val="20"/>
      <w:szCs w:val="20"/>
      <w:u w:val="none"/>
    </w:rPr>
  </w:style>
  <w:style w:type="character" w:customStyle="1" w:styleId="20">
    <w:name w:val="font81"/>
    <w:qFormat/>
    <w:uiPriority w:val="0"/>
    <w:rPr>
      <w:rFonts w:hint="eastAsia" w:ascii="宋体" w:hAnsi="宋体" w:eastAsia="宋体" w:cs="宋体"/>
      <w:color w:val="000000"/>
      <w:sz w:val="24"/>
      <w:szCs w:val="24"/>
      <w:u w:val="none"/>
    </w:rPr>
  </w:style>
  <w:style w:type="character" w:customStyle="1" w:styleId="21">
    <w:name w:val="font131"/>
    <w:basedOn w:val="10"/>
    <w:qFormat/>
    <w:uiPriority w:val="0"/>
    <w:rPr>
      <w:rFonts w:hint="eastAsia" w:ascii="仿宋" w:hAnsi="仿宋" w:eastAsia="仿宋" w:cs="仿宋"/>
      <w:color w:val="000000"/>
      <w:sz w:val="24"/>
      <w:szCs w:val="24"/>
      <w:u w:val="single"/>
    </w:rPr>
  </w:style>
  <w:style w:type="character" w:customStyle="1" w:styleId="22">
    <w:name w:val="font61"/>
    <w:basedOn w:val="10"/>
    <w:qFormat/>
    <w:uiPriority w:val="0"/>
    <w:rPr>
      <w:rFonts w:hint="eastAsia" w:ascii="仿宋" w:hAnsi="仿宋" w:eastAsia="仿宋" w:cs="仿宋"/>
      <w:color w:val="000000"/>
      <w:sz w:val="24"/>
      <w:szCs w:val="24"/>
      <w:u w:val="none"/>
    </w:rPr>
  </w:style>
  <w:style w:type="character" w:customStyle="1" w:styleId="23">
    <w:name w:val="font122"/>
    <w:basedOn w:val="10"/>
    <w:qFormat/>
    <w:uiPriority w:val="0"/>
    <w:rPr>
      <w:rFonts w:hint="eastAsia" w:ascii="仿宋" w:hAnsi="仿宋" w:eastAsia="仿宋" w:cs="仿宋"/>
      <w:color w:val="000000"/>
      <w:sz w:val="24"/>
      <w:szCs w:val="24"/>
      <w:u w:val="single"/>
    </w:rPr>
  </w:style>
  <w:style w:type="character" w:customStyle="1" w:styleId="24">
    <w:name w:val="font141"/>
    <w:basedOn w:val="10"/>
    <w:qFormat/>
    <w:uiPriority w:val="0"/>
    <w:rPr>
      <w:rFonts w:hint="eastAsia" w:ascii="仿宋" w:hAnsi="仿宋" w:eastAsia="仿宋" w:cs="仿宋"/>
      <w:color w:val="000000"/>
      <w:sz w:val="24"/>
      <w:szCs w:val="24"/>
      <w:u w:val="singl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87</Pages>
  <Words>1611</Words>
  <Characters>1771</Characters>
  <Lines>0</Lines>
  <Paragraphs>0</Paragraphs>
  <TotalTime>3</TotalTime>
  <ScaleCrop>false</ScaleCrop>
  <LinksUpToDate>false</LinksUpToDate>
  <CharactersWithSpaces>1796</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2025-01-13T09:27:00Z</dcterms:created>
  <dc:creator>H</dc:creator>
  <cp:lastModifiedBy>WPS_1734938428</cp:lastModifiedBy>
  <dcterms:modified xsi:type="dcterms:W3CDTF">2025-06-05T05:24:10Z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43CC7A7724A84FFAB390E68D7A74A7A4_13</vt:lpwstr>
  </property>
  <property fmtid="{D5CDD505-2E9C-101B-9397-08002B2CF9AE}" pid="4" name="KSOTemplateDocerSaveRecord">
    <vt:lpwstr>eyJoZGlkIjoiZTcwNDdlYTI1OTFhMDMyZjIzNDQ4NGFmYzk0ZjJkYmQiLCJ1c2VySWQiOiIxNjY4MjkxOTUwIn0=</vt:lpwstr>
  </property>
</Properties>
</file>