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55DA1">
      <w:pPr>
        <w:framePr w:wrap="auto" w:vAnchor="margin" w:hAnchor="text" w:yAlign="inline"/>
        <w:widowControl w:val="0"/>
        <w:wordWrap w:val="0"/>
        <w:spacing w:line="288" w:lineRule="auto"/>
        <w:jc w:val="center"/>
        <w:rPr>
          <w:rFonts w:hint="eastAsia" w:ascii="宋体" w:hAnsi="宋体" w:eastAsia="宋体" w:cs="宋体"/>
          <w:b/>
          <w:color w:val="auto"/>
          <w:spacing w:val="0"/>
          <w:sz w:val="40"/>
          <w:szCs w:val="40"/>
          <w:highlight w:val="none"/>
          <w:lang w:val="en-US" w:eastAsia="zh-CN"/>
        </w:rPr>
      </w:pPr>
    </w:p>
    <w:p w14:paraId="7C5AEC59">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2DFD769F">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7A716A46">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r>
        <w:rPr>
          <w:rFonts w:hint="eastAsia" w:ascii="宋体" w:hAnsi="宋体" w:eastAsia="宋体" w:cs="宋体"/>
          <w:b/>
          <w:color w:val="auto"/>
          <w:spacing w:val="0"/>
          <w:sz w:val="48"/>
          <w:szCs w:val="48"/>
          <w:highlight w:val="none"/>
          <w:u w:val="none"/>
          <w:lang w:val="en-US" w:eastAsia="zh-CN"/>
        </w:rPr>
        <w:t>惠东县大洲片区新型城镇化基础设施建设项目(沿江北路)建设工程项目</w:t>
      </w:r>
    </w:p>
    <w:p w14:paraId="35D59DB2">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r>
        <w:rPr>
          <w:rFonts w:hint="eastAsia" w:ascii="宋体" w:hAnsi="宋体" w:eastAsia="宋体" w:cs="宋体"/>
          <w:b/>
          <w:color w:val="auto"/>
          <w:spacing w:val="0"/>
          <w:sz w:val="48"/>
          <w:szCs w:val="48"/>
          <w:highlight w:val="none"/>
          <w:u w:val="none"/>
          <w:lang w:val="en-US" w:eastAsia="zh-CN"/>
        </w:rPr>
        <w:t>编号（14）管材</w:t>
      </w:r>
    </w:p>
    <w:p w14:paraId="6F2702FE">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eastAsia="zh-CN"/>
        </w:rPr>
      </w:pPr>
      <w:r>
        <w:rPr>
          <w:rFonts w:hint="eastAsia" w:ascii="宋体" w:hAnsi="宋体" w:eastAsia="宋体" w:cs="宋体"/>
          <w:b/>
          <w:color w:val="auto"/>
          <w:spacing w:val="0"/>
          <w:sz w:val="48"/>
          <w:szCs w:val="48"/>
          <w:highlight w:val="none"/>
          <w:u w:val="none"/>
          <w:lang w:val="en-US" w:eastAsia="zh-CN"/>
        </w:rPr>
        <w:t>竞价</w:t>
      </w:r>
      <w:r>
        <w:rPr>
          <w:rFonts w:hint="eastAsia" w:ascii="宋体" w:hAnsi="宋体" w:eastAsia="宋体" w:cs="宋体"/>
          <w:b/>
          <w:color w:val="auto"/>
          <w:spacing w:val="0"/>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pacing w:val="0"/>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pacing w:val="0"/>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pacing w:val="0"/>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pacing w:val="0"/>
          <w:sz w:val="44"/>
          <w:szCs w:val="44"/>
          <w:highlight w:val="none"/>
          <w:lang w:eastAsia="zh-CN"/>
        </w:rPr>
      </w:pPr>
    </w:p>
    <w:p w14:paraId="2F3F4CE3">
      <w:pPr>
        <w:pStyle w:val="29"/>
        <w:framePr w:wrap="auto" w:vAnchor="margin" w:hAnchor="text" w:yAlign="inline"/>
        <w:rPr>
          <w:rFonts w:hint="eastAsia" w:ascii="宋体" w:hAnsi="宋体" w:eastAsia="宋体" w:cs="宋体"/>
          <w:color w:val="auto"/>
          <w:spacing w:val="0"/>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pacing w:val="0"/>
          <w:sz w:val="32"/>
          <w:szCs w:val="32"/>
          <w:highlight w:val="none"/>
          <w:lang w:eastAsia="zh-CN"/>
        </w:rPr>
      </w:pPr>
    </w:p>
    <w:p w14:paraId="1D4D4FCE">
      <w:pPr>
        <w:pStyle w:val="29"/>
        <w:rPr>
          <w:rFonts w:hint="eastAsia" w:ascii="宋体" w:hAnsi="宋体" w:eastAsia="宋体" w:cs="宋体"/>
          <w:color w:val="auto"/>
          <w:spacing w:val="0"/>
          <w:highlight w:val="none"/>
          <w:lang w:eastAsia="zh-CN"/>
        </w:rPr>
      </w:pPr>
    </w:p>
    <w:p w14:paraId="2A256217">
      <w:pPr>
        <w:pStyle w:val="32"/>
        <w:framePr w:wrap="auto" w:vAnchor="margin" w:hAnchor="text" w:yAlign="inline"/>
        <w:wordWrap w:val="0"/>
        <w:spacing w:line="720" w:lineRule="exact"/>
        <w:jc w:val="center"/>
        <w:rPr>
          <w:rFonts w:hint="eastAsia"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广东路通达建设工程有限公司</w:t>
      </w:r>
    </w:p>
    <w:p w14:paraId="6630CF56">
      <w:pPr>
        <w:pStyle w:val="32"/>
        <w:framePr w:wrap="auto" w:vAnchor="margin" w:hAnchor="text" w:yAlign="inline"/>
        <w:wordWrap w:val="0"/>
        <w:spacing w:line="720" w:lineRule="exact"/>
        <w:jc w:val="center"/>
        <w:rPr>
          <w:rFonts w:hint="eastAsia" w:ascii="宋体" w:hAnsi="宋体" w:eastAsia="宋体" w:cs="宋体"/>
          <w:b/>
          <w:color w:val="auto"/>
          <w:spacing w:val="0"/>
          <w:sz w:val="32"/>
          <w:szCs w:val="32"/>
          <w:highlight w:val="none"/>
          <w:lang w:eastAsia="zh-CN"/>
        </w:rPr>
      </w:pPr>
      <w:r>
        <w:rPr>
          <w:rFonts w:hint="eastAsia" w:ascii="宋体" w:hAnsi="宋体" w:eastAsia="宋体" w:cs="宋体"/>
          <w:b/>
          <w:color w:val="auto"/>
          <w:spacing w:val="0"/>
          <w:sz w:val="32"/>
          <w:szCs w:val="32"/>
          <w:highlight w:val="none"/>
          <w:lang w:eastAsia="zh-CN"/>
        </w:rPr>
        <w:t>惠州中茂招标有限公司</w:t>
      </w:r>
    </w:p>
    <w:p w14:paraId="2BB404CD">
      <w:pPr>
        <w:pStyle w:val="32"/>
        <w:framePr w:wrap="auto" w:vAnchor="margin" w:hAnchor="text" w:yAlign="inline"/>
        <w:wordWrap w:val="0"/>
        <w:spacing w:line="720" w:lineRule="exact"/>
        <w:jc w:val="center"/>
        <w:rPr>
          <w:rFonts w:hint="eastAsia" w:ascii="宋体" w:hAnsi="宋体" w:eastAsia="宋体" w:cs="宋体"/>
          <w:b/>
          <w:bCs/>
          <w:color w:val="auto"/>
          <w:spacing w:val="0"/>
          <w:sz w:val="44"/>
          <w:szCs w:val="44"/>
          <w:highlight w:val="none"/>
          <w:lang w:eastAsia="zh-CN"/>
        </w:rPr>
      </w:pPr>
      <w:r>
        <w:rPr>
          <w:rFonts w:hint="eastAsia" w:ascii="宋体" w:hAnsi="宋体" w:eastAsia="宋体" w:cs="宋体"/>
          <w:b/>
          <w:color w:val="auto"/>
          <w:spacing w:val="0"/>
          <w:sz w:val="32"/>
          <w:szCs w:val="32"/>
          <w:highlight w:val="none"/>
          <w:lang w:eastAsia="zh-CN"/>
        </w:rPr>
        <w:t>2024年10月31日</w:t>
      </w:r>
    </w:p>
    <w:p w14:paraId="5F9BCAF3">
      <w:pPr>
        <w:framePr w:wrap="auto" w:vAnchor="margin" w:hAnchor="text" w:yAlign="inline"/>
        <w:wordWrap w:val="0"/>
        <w:rPr>
          <w:rFonts w:hint="eastAsia" w:ascii="宋体" w:hAnsi="宋体" w:eastAsia="宋体" w:cs="宋体"/>
          <w:b/>
          <w:bCs/>
          <w:color w:val="auto"/>
          <w:spacing w:val="0"/>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2"/>
        <w:framePr w:wrap="auto" w:vAnchor="margin" w:hAnchor="text" w:yAlign="inline"/>
        <w:wordWrap w:val="0"/>
        <w:spacing w:line="440" w:lineRule="exact"/>
        <w:jc w:val="center"/>
        <w:outlineLvl w:val="9"/>
        <w:rPr>
          <w:rFonts w:hint="eastAsia" w:ascii="宋体" w:hAnsi="宋体" w:eastAsia="宋体" w:cs="宋体"/>
          <w:b/>
          <w:bCs/>
          <w:color w:val="auto"/>
          <w:spacing w:val="0"/>
          <w:sz w:val="44"/>
          <w:szCs w:val="44"/>
          <w:highlight w:val="none"/>
          <w:lang w:val="zh-TW" w:eastAsia="zh-TW"/>
        </w:rPr>
      </w:pPr>
      <w:r>
        <w:rPr>
          <w:rFonts w:hint="eastAsia" w:ascii="宋体" w:hAnsi="宋体" w:eastAsia="宋体" w:cs="宋体"/>
          <w:b/>
          <w:bCs/>
          <w:color w:val="auto"/>
          <w:spacing w:val="0"/>
          <w:sz w:val="44"/>
          <w:szCs w:val="44"/>
          <w:highlight w:val="none"/>
          <w:lang w:val="zh-TW" w:eastAsia="zh-TW"/>
        </w:rPr>
        <w:t>目    录</w:t>
      </w:r>
    </w:p>
    <w:p w14:paraId="4C988202">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
          <w:bCs/>
          <w:color w:val="auto"/>
          <w:spacing w:val="0"/>
          <w:sz w:val="52"/>
          <w:szCs w:val="52"/>
        </w:rPr>
        <w:fldChar w:fldCharType="begin"/>
      </w:r>
      <w:r>
        <w:rPr>
          <w:rFonts w:hint="eastAsia" w:ascii="宋体" w:hAnsi="宋体" w:eastAsia="宋体" w:cs="宋体"/>
          <w:b/>
          <w:bCs/>
          <w:color w:val="auto"/>
          <w:spacing w:val="0"/>
          <w:sz w:val="52"/>
          <w:szCs w:val="52"/>
        </w:rPr>
        <w:instrText xml:space="preserve">TOC \o "1-3" \h \u </w:instrText>
      </w:r>
      <w:r>
        <w:rPr>
          <w:rFonts w:hint="eastAsia" w:ascii="宋体" w:hAnsi="宋体" w:eastAsia="宋体" w:cs="宋体"/>
          <w:b/>
          <w:bCs/>
          <w:color w:val="auto"/>
          <w:spacing w:val="0"/>
          <w:sz w:val="52"/>
          <w:szCs w:val="52"/>
        </w:rPr>
        <w:fldChar w:fldCharType="separate"/>
      </w: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_Toc2928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highlight w:val="none"/>
          <w:lang w:val="en-US" w:eastAsia="zh-CN"/>
        </w:rPr>
        <w:t>第一部分</w:t>
      </w:r>
      <w:r>
        <w:rPr>
          <w:rFonts w:hint="eastAsia" w:ascii="宋体" w:hAnsi="宋体" w:eastAsia="宋体" w:cs="宋体"/>
          <w:bCs/>
          <w:spacing w:val="0"/>
          <w:sz w:val="32"/>
          <w:szCs w:val="40"/>
          <w:highlight w:val="none"/>
          <w:lang w:val="zh-TW" w:eastAsia="zh-TW"/>
        </w:rPr>
        <w:t xml:space="preserve">  </w:t>
      </w:r>
      <w:r>
        <w:rPr>
          <w:rFonts w:hint="eastAsia" w:ascii="宋体" w:hAnsi="宋体" w:eastAsia="宋体" w:cs="宋体"/>
          <w:bCs/>
          <w:spacing w:val="0"/>
          <w:sz w:val="32"/>
          <w:szCs w:val="40"/>
          <w:highlight w:val="none"/>
          <w:lang w:val="en-US" w:eastAsia="zh-CN"/>
        </w:rPr>
        <w:t>竞价</w:t>
      </w:r>
      <w:r>
        <w:rPr>
          <w:rFonts w:hint="eastAsia" w:ascii="宋体" w:hAnsi="宋体" w:eastAsia="宋体" w:cs="宋体"/>
          <w:bCs/>
          <w:spacing w:val="0"/>
          <w:sz w:val="32"/>
          <w:szCs w:val="40"/>
          <w:highlight w:val="none"/>
          <w:lang w:val="zh-TW" w:eastAsia="zh-TW"/>
        </w:rPr>
        <w:t>公告</w:t>
      </w:r>
      <w:r>
        <w:rPr>
          <w:sz w:val="32"/>
          <w:szCs w:val="32"/>
        </w:rPr>
        <w:tab/>
      </w:r>
      <w:r>
        <w:rPr>
          <w:sz w:val="32"/>
          <w:szCs w:val="32"/>
        </w:rPr>
        <w:fldChar w:fldCharType="begin"/>
      </w:r>
      <w:r>
        <w:rPr>
          <w:sz w:val="32"/>
          <w:szCs w:val="32"/>
        </w:rPr>
        <w:instrText xml:space="preserve"> PAGEREF _Toc2928 \h </w:instrText>
      </w:r>
      <w:r>
        <w:rPr>
          <w:sz w:val="32"/>
          <w:szCs w:val="32"/>
        </w:rPr>
        <w:fldChar w:fldCharType="separate"/>
      </w:r>
      <w:r>
        <w:rPr>
          <w:sz w:val="32"/>
          <w:szCs w:val="32"/>
        </w:rPr>
        <w:t>3</w:t>
      </w:r>
      <w:r>
        <w:rPr>
          <w:sz w:val="32"/>
          <w:szCs w:val="32"/>
        </w:rPr>
        <w:fldChar w:fldCharType="end"/>
      </w:r>
      <w:r>
        <w:rPr>
          <w:rFonts w:hint="eastAsia" w:ascii="宋体" w:hAnsi="宋体" w:eastAsia="宋体" w:cs="宋体"/>
          <w:bCs/>
          <w:color w:val="auto"/>
          <w:spacing w:val="0"/>
          <w:sz w:val="32"/>
          <w:szCs w:val="52"/>
        </w:rPr>
        <w:fldChar w:fldCharType="end"/>
      </w:r>
    </w:p>
    <w:p w14:paraId="2FFDBC37">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_Toc140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highlight w:val="none"/>
          <w:lang w:val="zh-TW" w:eastAsia="zh-TW"/>
        </w:rPr>
        <w:t>第</w:t>
      </w:r>
      <w:r>
        <w:rPr>
          <w:rFonts w:hint="eastAsia" w:ascii="宋体" w:hAnsi="宋体" w:eastAsia="宋体" w:cs="宋体"/>
          <w:bCs/>
          <w:spacing w:val="0"/>
          <w:sz w:val="32"/>
          <w:szCs w:val="40"/>
          <w:highlight w:val="none"/>
          <w:lang w:eastAsia="zh-CN"/>
        </w:rPr>
        <w:t>二</w:t>
      </w:r>
      <w:r>
        <w:rPr>
          <w:rFonts w:hint="eastAsia" w:ascii="宋体" w:hAnsi="宋体" w:eastAsia="宋体" w:cs="宋体"/>
          <w:bCs/>
          <w:spacing w:val="0"/>
          <w:sz w:val="32"/>
          <w:szCs w:val="40"/>
          <w:highlight w:val="none"/>
          <w:lang w:val="zh-TW" w:eastAsia="zh-TW"/>
        </w:rPr>
        <w:t xml:space="preserve">部分  </w:t>
      </w:r>
      <w:r>
        <w:rPr>
          <w:rFonts w:hint="eastAsia" w:ascii="宋体" w:hAnsi="宋体" w:eastAsia="宋体" w:cs="宋体"/>
          <w:bCs/>
          <w:spacing w:val="0"/>
          <w:sz w:val="32"/>
          <w:szCs w:val="40"/>
          <w:highlight w:val="none"/>
          <w:lang w:eastAsia="zh-CN"/>
        </w:rPr>
        <w:t>参选人须知</w:t>
      </w:r>
      <w:r>
        <w:rPr>
          <w:sz w:val="32"/>
          <w:szCs w:val="32"/>
        </w:rPr>
        <w:tab/>
      </w:r>
      <w:r>
        <w:rPr>
          <w:sz w:val="32"/>
          <w:szCs w:val="32"/>
        </w:rPr>
        <w:fldChar w:fldCharType="begin"/>
      </w:r>
      <w:r>
        <w:rPr>
          <w:sz w:val="32"/>
          <w:szCs w:val="32"/>
        </w:rPr>
        <w:instrText xml:space="preserve"> PAGEREF _Toc140 \h </w:instrText>
      </w:r>
      <w:r>
        <w:rPr>
          <w:sz w:val="32"/>
          <w:szCs w:val="32"/>
        </w:rPr>
        <w:fldChar w:fldCharType="separate"/>
      </w:r>
      <w:r>
        <w:rPr>
          <w:sz w:val="32"/>
          <w:szCs w:val="32"/>
        </w:rPr>
        <w:t>6</w:t>
      </w:r>
      <w:r>
        <w:rPr>
          <w:sz w:val="32"/>
          <w:szCs w:val="32"/>
        </w:rPr>
        <w:fldChar w:fldCharType="end"/>
      </w:r>
      <w:r>
        <w:rPr>
          <w:rFonts w:hint="eastAsia" w:ascii="宋体" w:hAnsi="宋体" w:eastAsia="宋体" w:cs="宋体"/>
          <w:bCs/>
          <w:color w:val="auto"/>
          <w:spacing w:val="0"/>
          <w:sz w:val="32"/>
          <w:szCs w:val="52"/>
        </w:rPr>
        <w:fldChar w:fldCharType="end"/>
      </w:r>
    </w:p>
    <w:p w14:paraId="3EF1ACF8">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_Toc13357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highlight w:val="none"/>
          <w:lang w:val="en-US" w:eastAsia="zh-CN"/>
        </w:rPr>
        <w:t>第三部分</w:t>
      </w:r>
      <w:r>
        <w:rPr>
          <w:rFonts w:hint="eastAsia" w:ascii="宋体" w:hAnsi="宋体" w:eastAsia="宋体" w:cs="宋体"/>
          <w:bCs/>
          <w:spacing w:val="0"/>
          <w:sz w:val="32"/>
          <w:szCs w:val="40"/>
          <w:highlight w:val="none"/>
          <w:lang w:val="zh-TW" w:eastAsia="zh-TW"/>
        </w:rPr>
        <w:t xml:space="preserve">  </w:t>
      </w:r>
      <w:r>
        <w:rPr>
          <w:rFonts w:hint="eastAsia" w:ascii="宋体" w:hAnsi="宋体" w:eastAsia="宋体" w:cs="宋体"/>
          <w:bCs/>
          <w:spacing w:val="0"/>
          <w:sz w:val="32"/>
          <w:szCs w:val="40"/>
          <w:highlight w:val="none"/>
          <w:lang w:val="en-US" w:eastAsia="zh-CN"/>
        </w:rPr>
        <w:t>工程量清单</w:t>
      </w:r>
      <w:r>
        <w:rPr>
          <w:sz w:val="32"/>
          <w:szCs w:val="32"/>
        </w:rPr>
        <w:tab/>
      </w:r>
      <w:r>
        <w:rPr>
          <w:sz w:val="32"/>
          <w:szCs w:val="32"/>
        </w:rPr>
        <w:fldChar w:fldCharType="begin"/>
      </w:r>
      <w:r>
        <w:rPr>
          <w:sz w:val="32"/>
          <w:szCs w:val="32"/>
        </w:rPr>
        <w:instrText xml:space="preserve"> PAGEREF _Toc13357 \h </w:instrText>
      </w:r>
      <w:r>
        <w:rPr>
          <w:sz w:val="32"/>
          <w:szCs w:val="32"/>
        </w:rPr>
        <w:fldChar w:fldCharType="separate"/>
      </w:r>
      <w:r>
        <w:rPr>
          <w:sz w:val="32"/>
          <w:szCs w:val="32"/>
        </w:rPr>
        <w:t>12</w:t>
      </w:r>
      <w:r>
        <w:rPr>
          <w:sz w:val="32"/>
          <w:szCs w:val="32"/>
        </w:rPr>
        <w:fldChar w:fldCharType="end"/>
      </w:r>
      <w:r>
        <w:rPr>
          <w:rFonts w:hint="eastAsia" w:ascii="宋体" w:hAnsi="宋体" w:eastAsia="宋体" w:cs="宋体"/>
          <w:bCs/>
          <w:color w:val="auto"/>
          <w:spacing w:val="0"/>
          <w:sz w:val="32"/>
          <w:szCs w:val="52"/>
        </w:rPr>
        <w:fldChar w:fldCharType="end"/>
      </w:r>
    </w:p>
    <w:p w14:paraId="508AD27E">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_Toc19743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lang w:val="en-US" w:eastAsia="zh-CN"/>
        </w:rPr>
        <w:t xml:space="preserve">第四部分 </w:t>
      </w:r>
      <w:r>
        <w:rPr>
          <w:rFonts w:hint="eastAsia" w:ascii="宋体" w:hAnsi="宋体" w:eastAsia="宋体" w:cs="宋体"/>
          <w:bCs/>
          <w:spacing w:val="0"/>
          <w:sz w:val="32"/>
          <w:szCs w:val="40"/>
          <w:highlight w:val="none"/>
          <w:lang w:val="en-US" w:eastAsia="zh-CN"/>
        </w:rPr>
        <w:t>评选办法</w:t>
      </w:r>
      <w:r>
        <w:rPr>
          <w:sz w:val="32"/>
          <w:szCs w:val="32"/>
        </w:rPr>
        <w:tab/>
      </w:r>
      <w:r>
        <w:rPr>
          <w:sz w:val="32"/>
          <w:szCs w:val="32"/>
        </w:rPr>
        <w:fldChar w:fldCharType="begin"/>
      </w:r>
      <w:r>
        <w:rPr>
          <w:sz w:val="32"/>
          <w:szCs w:val="32"/>
        </w:rPr>
        <w:instrText xml:space="preserve"> PAGEREF _Toc19743 \h </w:instrText>
      </w:r>
      <w:r>
        <w:rPr>
          <w:sz w:val="32"/>
          <w:szCs w:val="32"/>
        </w:rPr>
        <w:fldChar w:fldCharType="separate"/>
      </w:r>
      <w:r>
        <w:rPr>
          <w:sz w:val="32"/>
          <w:szCs w:val="32"/>
        </w:rPr>
        <w:t>14</w:t>
      </w:r>
      <w:r>
        <w:rPr>
          <w:sz w:val="32"/>
          <w:szCs w:val="32"/>
        </w:rPr>
        <w:fldChar w:fldCharType="end"/>
      </w:r>
      <w:r>
        <w:rPr>
          <w:rFonts w:hint="eastAsia" w:ascii="宋体" w:hAnsi="宋体" w:eastAsia="宋体" w:cs="宋体"/>
          <w:bCs/>
          <w:color w:val="auto"/>
          <w:spacing w:val="0"/>
          <w:sz w:val="32"/>
          <w:szCs w:val="52"/>
        </w:rPr>
        <w:fldChar w:fldCharType="end"/>
      </w:r>
    </w:p>
    <w:p w14:paraId="1FC112A9">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_Toc24759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lang w:val="en-US" w:eastAsia="zh-CN"/>
        </w:rPr>
        <w:t xml:space="preserve">第五部分 </w:t>
      </w:r>
      <w:r>
        <w:rPr>
          <w:rFonts w:hint="eastAsia" w:ascii="宋体" w:hAnsi="宋体" w:eastAsia="宋体" w:cs="宋体"/>
          <w:bCs/>
          <w:spacing w:val="0"/>
          <w:sz w:val="32"/>
          <w:szCs w:val="40"/>
          <w:highlight w:val="none"/>
          <w:lang w:val="en-US" w:eastAsia="zh-CN"/>
        </w:rPr>
        <w:t>合同主要条款</w:t>
      </w:r>
      <w:r>
        <w:rPr>
          <w:sz w:val="32"/>
          <w:szCs w:val="32"/>
        </w:rPr>
        <w:tab/>
      </w:r>
      <w:r>
        <w:rPr>
          <w:sz w:val="32"/>
          <w:szCs w:val="32"/>
        </w:rPr>
        <w:fldChar w:fldCharType="begin"/>
      </w:r>
      <w:r>
        <w:rPr>
          <w:sz w:val="32"/>
          <w:szCs w:val="32"/>
        </w:rPr>
        <w:instrText xml:space="preserve"> PAGEREF _Toc24759 \h </w:instrText>
      </w:r>
      <w:r>
        <w:rPr>
          <w:sz w:val="32"/>
          <w:szCs w:val="32"/>
        </w:rPr>
        <w:fldChar w:fldCharType="separate"/>
      </w:r>
      <w:r>
        <w:rPr>
          <w:sz w:val="32"/>
          <w:szCs w:val="32"/>
        </w:rPr>
        <w:t>15</w:t>
      </w:r>
      <w:r>
        <w:rPr>
          <w:sz w:val="32"/>
          <w:szCs w:val="32"/>
        </w:rPr>
        <w:fldChar w:fldCharType="end"/>
      </w:r>
      <w:r>
        <w:rPr>
          <w:rFonts w:hint="eastAsia" w:ascii="宋体" w:hAnsi="宋体" w:eastAsia="宋体" w:cs="宋体"/>
          <w:bCs/>
          <w:color w:val="auto"/>
          <w:spacing w:val="0"/>
          <w:sz w:val="32"/>
          <w:szCs w:val="52"/>
        </w:rPr>
        <w:fldChar w:fldCharType="end"/>
      </w:r>
    </w:p>
    <w:p w14:paraId="30CCCC78">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_Toc3396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highlight w:val="none"/>
          <w:lang w:val="en-US" w:eastAsia="zh-CN"/>
        </w:rPr>
        <w:t>第六部分  响应文件格式</w:t>
      </w:r>
      <w:r>
        <w:rPr>
          <w:sz w:val="32"/>
          <w:szCs w:val="32"/>
        </w:rPr>
        <w:tab/>
      </w:r>
      <w:r>
        <w:rPr>
          <w:sz w:val="32"/>
          <w:szCs w:val="32"/>
        </w:rPr>
        <w:fldChar w:fldCharType="begin"/>
      </w:r>
      <w:r>
        <w:rPr>
          <w:sz w:val="32"/>
          <w:szCs w:val="32"/>
        </w:rPr>
        <w:instrText xml:space="preserve"> PAGEREF _Toc3396 \h </w:instrText>
      </w:r>
      <w:r>
        <w:rPr>
          <w:sz w:val="32"/>
          <w:szCs w:val="32"/>
        </w:rPr>
        <w:fldChar w:fldCharType="separate"/>
      </w:r>
      <w:r>
        <w:rPr>
          <w:sz w:val="32"/>
          <w:szCs w:val="32"/>
        </w:rPr>
        <w:t>22</w:t>
      </w:r>
      <w:r>
        <w:rPr>
          <w:sz w:val="32"/>
          <w:szCs w:val="32"/>
        </w:rPr>
        <w:fldChar w:fldCharType="end"/>
      </w:r>
      <w:r>
        <w:rPr>
          <w:rFonts w:hint="eastAsia" w:ascii="宋体" w:hAnsi="宋体" w:eastAsia="宋体" w:cs="宋体"/>
          <w:bCs/>
          <w:color w:val="auto"/>
          <w:spacing w:val="0"/>
          <w:sz w:val="32"/>
          <w:szCs w:val="52"/>
        </w:rPr>
        <w:fldChar w:fldCharType="end"/>
      </w:r>
    </w:p>
    <w:p w14:paraId="67884230">
      <w:pPr>
        <w:keepNext w:val="0"/>
        <w:keepLines w:val="0"/>
        <w:pageBreakBefore w:val="0"/>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pacing w:val="0"/>
          <w:sz w:val="48"/>
          <w:szCs w:val="48"/>
        </w:rPr>
      </w:pPr>
      <w:r>
        <w:rPr>
          <w:rFonts w:hint="eastAsia" w:ascii="宋体" w:hAnsi="宋体" w:eastAsia="宋体" w:cs="宋体"/>
          <w:bCs/>
          <w:color w:val="auto"/>
          <w:spacing w:val="0"/>
          <w:sz w:val="32"/>
          <w:szCs w:val="52"/>
        </w:rPr>
        <w:fldChar w:fldCharType="end"/>
      </w:r>
    </w:p>
    <w:p w14:paraId="598F3DD1">
      <w:pPr>
        <w:keepNext w:val="0"/>
        <w:keepLines w:val="0"/>
        <w:pageBreakBefore w:val="0"/>
        <w:framePr w:wrap="auto" w:vAnchor="margin" w:hAnchor="text" w:yAlign="inline"/>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pacing w:val="0"/>
          <w:sz w:val="28"/>
          <w:szCs w:val="28"/>
        </w:rPr>
      </w:pPr>
    </w:p>
    <w:p w14:paraId="593E6214">
      <w:pPr>
        <w:pStyle w:val="32"/>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pacing w:val="0"/>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zh-TW" w:eastAsia="zh-TW"/>
        </w:rPr>
      </w:pPr>
      <w:bookmarkStart w:id="0" w:name="_Toc2928"/>
      <w:bookmarkStart w:id="21" w:name="_GoBack"/>
      <w:bookmarkEnd w:id="21"/>
      <w:r>
        <w:rPr>
          <w:rFonts w:hint="eastAsia" w:ascii="宋体" w:hAnsi="宋体" w:eastAsia="宋体" w:cs="宋体"/>
          <w:b/>
          <w:bCs/>
          <w:color w:val="auto"/>
          <w:spacing w:val="0"/>
          <w:sz w:val="32"/>
          <w:szCs w:val="32"/>
          <w:highlight w:val="none"/>
          <w:lang w:val="en-US" w:eastAsia="zh-CN"/>
        </w:rPr>
        <w:t>第一部分</w:t>
      </w:r>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val="en-US" w:eastAsia="zh-CN"/>
        </w:rPr>
        <w:t>竞价</w:t>
      </w:r>
      <w:r>
        <w:rPr>
          <w:rFonts w:hint="eastAsia" w:ascii="宋体" w:hAnsi="宋体" w:eastAsia="宋体" w:cs="宋体"/>
          <w:b/>
          <w:bCs/>
          <w:color w:val="auto"/>
          <w:spacing w:val="0"/>
          <w:sz w:val="32"/>
          <w:szCs w:val="32"/>
          <w:highlight w:val="none"/>
          <w:lang w:val="zh-TW" w:eastAsia="zh-TW"/>
        </w:rPr>
        <w:t>公告</w:t>
      </w:r>
      <w:bookmarkEnd w:id="0"/>
    </w:p>
    <w:p w14:paraId="12D21037">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pacing w:val="0"/>
          <w:sz w:val="28"/>
          <w:szCs w:val="28"/>
          <w:highlight w:val="none"/>
        </w:rPr>
      </w:pPr>
      <w:bookmarkStart w:id="1" w:name="_Toc229646710"/>
      <w:bookmarkStart w:id="2" w:name="_Toc31806"/>
      <w:bookmarkStart w:id="3" w:name="_Toc392345907"/>
      <w:bookmarkStart w:id="4" w:name="_Toc21380"/>
      <w:bookmarkStart w:id="5" w:name="_Toc7164"/>
      <w:bookmarkStart w:id="6" w:name="_Toc152045528"/>
      <w:bookmarkStart w:id="7" w:name="_Toc500491903"/>
      <w:bookmarkStart w:id="8" w:name="_Toc16761"/>
      <w:bookmarkStart w:id="9" w:name="_Toc152042304"/>
      <w:bookmarkStart w:id="10" w:name="_Toc144974496"/>
      <w:bookmarkStart w:id="11" w:name="_Toc16780"/>
      <w:r>
        <w:rPr>
          <w:rFonts w:hint="eastAsia" w:ascii="宋体" w:hAnsi="宋体" w:eastAsia="宋体" w:cs="宋体"/>
          <w:color w:val="auto"/>
          <w:spacing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spacing w:val="0"/>
          <w:sz w:val="28"/>
          <w:szCs w:val="28"/>
          <w:highlight w:val="none"/>
          <w:u w:val="none" w:color="auto"/>
          <w:lang w:val="en-US" w:eastAsia="zh-CN"/>
        </w:rPr>
        <w:t>”</w:t>
      </w:r>
      <w:r>
        <w:rPr>
          <w:rFonts w:hint="eastAsia" w:ascii="宋体" w:hAnsi="宋体" w:eastAsia="宋体" w:cs="宋体"/>
          <w:color w:val="auto"/>
          <w:spacing w:val="0"/>
          <w:sz w:val="28"/>
          <w:szCs w:val="28"/>
          <w:highlight w:val="none"/>
          <w:u w:val="none" w:color="auto"/>
          <w:lang w:val="en-US" w:eastAsia="zh-CN"/>
        </w:rPr>
        <w:t>）的委托，诚邀国内合格参选人就惠东县大洲片区新型城镇化基础设施建设项目(沿江北路)建设工程项目编号（14）管材</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一、</w:t>
      </w: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方式：</w:t>
      </w:r>
      <w:r>
        <w:rPr>
          <w:rFonts w:hint="eastAsia" w:ascii="宋体" w:hAnsi="宋体" w:eastAsia="宋体" w:cs="宋体"/>
          <w:color w:val="auto"/>
          <w:spacing w:val="0"/>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二、项目概况与</w:t>
      </w: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内容</w:t>
      </w:r>
    </w:p>
    <w:p w14:paraId="6399B4DC">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pacing w:val="0"/>
          <w:sz w:val="28"/>
          <w:szCs w:val="28"/>
          <w:highlight w:val="none"/>
        </w:rPr>
      </w:pPr>
      <w:r>
        <w:rPr>
          <w:rFonts w:hint="eastAsia" w:ascii="宋体" w:hAnsi="宋体" w:eastAsia="宋体" w:cs="宋体"/>
          <w:b/>
          <w:bCs/>
          <w:color w:val="auto"/>
          <w:spacing w:val="0"/>
          <w:sz w:val="28"/>
          <w:szCs w:val="28"/>
          <w:highlight w:val="none"/>
        </w:rPr>
        <w:t>1、项目概况：</w:t>
      </w:r>
    </w:p>
    <w:p w14:paraId="4F225CF7">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pacing w:val="0"/>
          <w:sz w:val="28"/>
          <w:szCs w:val="28"/>
          <w:highlight w:val="none"/>
          <w:lang w:val="en-US" w:eastAsia="zh-CN"/>
        </w:rPr>
      </w:pPr>
      <w:r>
        <w:rPr>
          <w:rFonts w:hint="eastAsia" w:ascii="宋体" w:hAnsi="宋体" w:eastAsia="宋体" w:cs="宋体"/>
          <w:b w:val="0"/>
          <w:bCs w:val="0"/>
          <w:color w:val="auto"/>
          <w:spacing w:val="0"/>
          <w:sz w:val="28"/>
          <w:szCs w:val="28"/>
          <w:highlight w:val="none"/>
          <w:lang w:val="en-US" w:eastAsia="zh-CN"/>
        </w:rPr>
        <w:t>惠东县大洲片区新型城镇化基础设施建设项目(沿江北路)建设工程项目道路红线宽度为30米，按照城市主干路标准建设，双向4车道，设计速度50公里/小时，项目全长5.18公里。主要建设内容包括道路工程、桥梁、涵洞工程、交通工程、给水、排水工程、照明工程、电力、通信工程及绿化工程等。(具体施工内容以发包人提供的施工图及工程量清单为准)。</w:t>
      </w:r>
    </w:p>
    <w:p w14:paraId="0A5EC38C">
      <w:pPr>
        <w:pStyle w:val="17"/>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pacing w:val="0"/>
          <w:sz w:val="28"/>
          <w:szCs w:val="28"/>
          <w:highlight w:val="none"/>
          <w:u w:val="single"/>
          <w:lang w:val="en-US" w:eastAsia="zh-CN"/>
        </w:rPr>
      </w:pP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内容：</w:t>
      </w:r>
    </w:p>
    <w:p w14:paraId="4140DF0C">
      <w:pPr>
        <w:pStyle w:val="17"/>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color w:val="auto"/>
          <w:spacing w:val="0"/>
          <w:sz w:val="28"/>
          <w:szCs w:val="28"/>
          <w:highlight w:val="none"/>
          <w:u w:val="none"/>
          <w:lang w:eastAsia="zh-CN"/>
        </w:rPr>
        <w:t>承包人现场施工所需的管材</w:t>
      </w:r>
    </w:p>
    <w:p w14:paraId="537480C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3"/>
          <w:rFonts w:hint="eastAsia" w:ascii="宋体" w:hAnsi="宋体" w:eastAsia="宋体" w:cs="宋体"/>
          <w:i w:val="0"/>
          <w:iCs w:val="0"/>
          <w:caps w:val="0"/>
          <w:color w:val="auto"/>
          <w:spacing w:val="0"/>
          <w:sz w:val="28"/>
          <w:szCs w:val="28"/>
          <w:highlight w:val="none"/>
          <w:u w:val="none"/>
          <w:shd w:val="clear" w:fill="FFFFFF"/>
        </w:rPr>
        <w:t>三、</w:t>
      </w:r>
      <w:r>
        <w:rPr>
          <w:rStyle w:val="23"/>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3"/>
          <w:rFonts w:hint="eastAsia" w:ascii="宋体" w:hAnsi="宋体" w:eastAsia="宋体" w:cs="宋体"/>
          <w:i w:val="0"/>
          <w:iCs w:val="0"/>
          <w:caps w:val="0"/>
          <w:color w:val="auto"/>
          <w:spacing w:val="0"/>
          <w:sz w:val="28"/>
          <w:szCs w:val="28"/>
          <w:highlight w:val="none"/>
          <w:u w:val="none"/>
          <w:shd w:val="clear" w:fill="FFFFFF"/>
        </w:rPr>
        <w:t>资格要求</w:t>
      </w:r>
    </w:p>
    <w:p w14:paraId="0516871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pacing w:val="0"/>
          <w:sz w:val="28"/>
          <w:szCs w:val="28"/>
          <w:highlight w:val="none"/>
        </w:rPr>
        <w:t>的获取</w:t>
      </w:r>
    </w:p>
    <w:p w14:paraId="722287D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1、本项目</w:t>
      </w:r>
      <w:r>
        <w:rPr>
          <w:rFonts w:hint="eastAsia" w:ascii="宋体" w:hAnsi="宋体" w:eastAsia="宋体" w:cs="宋体"/>
          <w:color w:val="auto"/>
          <w:spacing w:val="0"/>
          <w:sz w:val="28"/>
          <w:szCs w:val="28"/>
          <w:highlight w:val="none"/>
          <w:lang w:eastAsia="zh-CN"/>
        </w:rPr>
        <w:t>竞价文件</w:t>
      </w:r>
      <w:r>
        <w:rPr>
          <w:rFonts w:hint="eastAsia" w:ascii="宋体" w:hAnsi="宋体" w:eastAsia="宋体" w:cs="宋体"/>
          <w:color w:val="auto"/>
          <w:spacing w:val="0"/>
          <w:sz w:val="28"/>
          <w:szCs w:val="28"/>
          <w:highlight w:val="none"/>
        </w:rPr>
        <w:t>、补遗书（补充、澄清、修改文件）以网上下载方式发放。如需图纸请自行联系本项目联系人获取。</w:t>
      </w:r>
    </w:p>
    <w:p w14:paraId="418B91E3">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2、澄清、补充、修改等更正补充公告请自行登录</w:t>
      </w:r>
      <w:r>
        <w:rPr>
          <w:rFonts w:hint="eastAsia" w:ascii="宋体" w:hAnsi="宋体" w:eastAsia="宋体" w:cs="宋体"/>
          <w:color w:val="auto"/>
          <w:spacing w:val="0"/>
          <w:sz w:val="28"/>
          <w:szCs w:val="28"/>
          <w:highlight w:val="none"/>
          <w:lang w:val="en-US" w:eastAsia="zh-CN"/>
        </w:rPr>
        <w:t>http://www.gdltdjs.com</w:t>
      </w:r>
      <w:r>
        <w:rPr>
          <w:rFonts w:hint="eastAsia" w:ascii="宋体" w:hAnsi="宋体" w:eastAsia="宋体" w:cs="宋体"/>
          <w:color w:val="auto"/>
          <w:spacing w:val="0"/>
          <w:sz w:val="28"/>
          <w:szCs w:val="28"/>
          <w:highlight w:val="none"/>
        </w:rPr>
        <w:t>进行下载，</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人不再另行通知。</w:t>
      </w:r>
    </w:p>
    <w:p w14:paraId="7E62436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五、响应文件的递交</w:t>
      </w:r>
    </w:p>
    <w:p w14:paraId="3F683A4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人不统一组织工程现场踏勘和响应预备会,响应人视需要自行前往现场踏勘。</w:t>
      </w:r>
    </w:p>
    <w:p w14:paraId="6B5EDCFD">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2、响应文</w:t>
      </w:r>
      <w:r>
        <w:rPr>
          <w:rFonts w:hint="eastAsia" w:ascii="宋体" w:hAnsi="宋体" w:eastAsia="宋体" w:cs="宋体"/>
          <w:color w:val="auto"/>
          <w:spacing w:val="0"/>
          <w:sz w:val="28"/>
          <w:szCs w:val="28"/>
          <w:highlight w:val="none"/>
          <w:u w:val="none" w:color="auto"/>
        </w:rPr>
        <w:t>件递交的截止时间</w:t>
      </w:r>
      <w:r>
        <w:rPr>
          <w:rFonts w:hint="eastAsia" w:ascii="宋体" w:hAnsi="宋体" w:eastAsia="宋体" w:cs="宋体"/>
          <w:color w:val="auto"/>
          <w:spacing w:val="0"/>
          <w:sz w:val="28"/>
          <w:szCs w:val="28"/>
          <w:highlight w:val="none"/>
          <w:u w:val="none" w:color="auto"/>
          <w:lang w:eastAsia="zh-CN"/>
        </w:rPr>
        <w:t>：</w:t>
      </w:r>
      <w:r>
        <w:rPr>
          <w:rFonts w:hint="eastAsia" w:ascii="宋体" w:hAnsi="宋体" w:eastAsia="宋体" w:cs="宋体"/>
          <w:color w:val="auto"/>
          <w:spacing w:val="0"/>
          <w:sz w:val="28"/>
          <w:szCs w:val="28"/>
          <w:highlight w:val="none"/>
          <w:u w:val="single" w:color="auto"/>
          <w:lang w:eastAsia="zh-CN"/>
        </w:rPr>
        <w:t>2024年11月6日12:00。</w:t>
      </w:r>
    </w:p>
    <w:p w14:paraId="3640B88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3、响应文件递交方式：纸质响应文件采用现场递交或邮寄方式，递交（邮寄</w:t>
      </w:r>
      <w:r>
        <w:rPr>
          <w:rFonts w:hint="eastAsia" w:ascii="宋体" w:hAnsi="宋体" w:eastAsia="宋体" w:cs="宋体"/>
          <w:color w:val="auto"/>
          <w:spacing w:val="0"/>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pacing w:val="0"/>
          <w:sz w:val="28"/>
          <w:szCs w:val="28"/>
          <w:highlight w:val="none"/>
        </w:rPr>
        <w:t>。</w:t>
      </w:r>
    </w:p>
    <w:p w14:paraId="040406FF">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color w:val="auto"/>
          <w:spacing w:val="0"/>
          <w:sz w:val="28"/>
          <w:szCs w:val="28"/>
          <w:highlight w:val="none"/>
        </w:rPr>
        <w:t>4、逾期送达或未密封将予以拒收。</w:t>
      </w:r>
    </w:p>
    <w:p w14:paraId="56982B2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六、发布公告的媒介</w:t>
      </w:r>
    </w:p>
    <w:p w14:paraId="5E8C7AF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pacing w:val="0"/>
          <w:sz w:val="28"/>
          <w:szCs w:val="28"/>
          <w:highlight w:val="none"/>
        </w:rPr>
        <w:t>在</w:t>
      </w:r>
      <w:r>
        <w:rPr>
          <w:rFonts w:hint="eastAsia" w:ascii="宋体" w:hAnsi="宋体" w:eastAsia="宋体" w:cs="宋体"/>
          <w:color w:val="auto"/>
          <w:spacing w:val="0"/>
          <w:sz w:val="28"/>
          <w:szCs w:val="28"/>
          <w:highlight w:val="none"/>
          <w:lang w:val="en-US" w:eastAsia="zh-CN"/>
        </w:rPr>
        <w:t>http://www.gdltdjs.com</w:t>
      </w:r>
      <w:r>
        <w:rPr>
          <w:rFonts w:hint="eastAsia" w:ascii="宋体" w:hAnsi="宋体" w:eastAsia="宋体" w:cs="宋体"/>
          <w:color w:val="auto"/>
          <w:spacing w:val="0"/>
          <w:sz w:val="28"/>
          <w:szCs w:val="28"/>
          <w:highlight w:val="none"/>
        </w:rPr>
        <w:t>上发布。</w:t>
      </w:r>
    </w:p>
    <w:p w14:paraId="5695D644">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49527E7">
      <w:pPr>
        <w:pStyle w:val="32"/>
        <w:keepNext w:val="0"/>
        <w:keepLines w:val="0"/>
        <w:pageBreakBefore w:val="0"/>
        <w:framePr w:wrap="auto" w:vAnchor="margin" w:hAnchor="text" w:yAlign="inline"/>
        <w:kinsoku/>
        <w:wordWrap/>
        <w:overflowPunct/>
        <w:topLinePunct w:val="0"/>
        <w:autoSpaceDE/>
        <w:autoSpaceDN/>
        <w:bidi w:val="0"/>
        <w:adjustRightInd w:val="0"/>
        <w:snapToGrid/>
        <w:spacing w:line="360" w:lineRule="auto"/>
        <w:ind w:right="560"/>
        <w:jc w:val="righ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470C4D01">
      <w:pPr>
        <w:framePr w:wrap="auto" w:vAnchor="margin" w:hAnchor="text" w:yAlign="inline"/>
        <w:jc w:val="right"/>
        <w:rPr>
          <w:rFonts w:hint="eastAsia" w:ascii="宋体" w:hAnsi="宋体" w:eastAsia="宋体" w:cs="宋体"/>
          <w:b/>
          <w:bCs/>
          <w:color w:val="auto"/>
          <w:spacing w:val="0"/>
          <w:sz w:val="32"/>
          <w:szCs w:val="32"/>
          <w:highlight w:val="none"/>
          <w:shd w:val="clear" w:color="FFFFFF" w:fill="D9D9D9"/>
          <w:lang w:val="zh-TW" w:eastAsia="zh-CN"/>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公告发布时间：2024年10月31日</w:t>
      </w:r>
    </w:p>
    <w:p w14:paraId="54750EC3">
      <w:pPr>
        <w:framePr w:wrap="auto" w:vAnchor="margin" w:hAnchor="text" w:yAlign="inline"/>
        <w:rPr>
          <w:rFonts w:hint="eastAsia" w:ascii="宋体" w:hAnsi="宋体" w:eastAsia="宋体" w:cs="宋体"/>
          <w:b/>
          <w:bCs/>
          <w:color w:val="auto"/>
          <w:spacing w:val="0"/>
          <w:sz w:val="32"/>
          <w:szCs w:val="32"/>
          <w:highlight w:val="none"/>
          <w:lang w:val="zh-TW" w:eastAsia="zh-TW"/>
        </w:rPr>
      </w:pPr>
    </w:p>
    <w:p w14:paraId="61BC0AF9">
      <w:pPr>
        <w:framePr w:wrap="auto" w:vAnchor="margin" w:hAnchor="text" w:yAlign="inline"/>
        <w:rPr>
          <w:rFonts w:hint="eastAsia" w:ascii="宋体" w:hAnsi="宋体" w:eastAsia="宋体" w:cs="宋体"/>
          <w:b/>
          <w:bCs/>
          <w:color w:val="auto"/>
          <w:spacing w:val="0"/>
          <w:sz w:val="32"/>
          <w:szCs w:val="32"/>
          <w:highlight w:val="none"/>
          <w:lang w:val="zh-TW" w:eastAsia="zh-TW"/>
        </w:rPr>
      </w:pPr>
    </w:p>
    <w:p w14:paraId="687C0335">
      <w:pPr>
        <w:framePr w:wrap="auto" w:vAnchor="margin" w:hAnchor="text" w:yAlign="inline"/>
        <w:rPr>
          <w:rFonts w:hint="eastAsia" w:ascii="宋体" w:hAnsi="宋体" w:eastAsia="宋体" w:cs="宋体"/>
          <w:b/>
          <w:bCs/>
          <w:color w:val="auto"/>
          <w:spacing w:val="0"/>
          <w:sz w:val="32"/>
          <w:szCs w:val="32"/>
          <w:highlight w:val="none"/>
          <w:lang w:val="zh-TW" w:eastAsia="zh-TW"/>
        </w:rPr>
      </w:pPr>
      <w:r>
        <w:rPr>
          <w:rFonts w:hint="eastAsia" w:ascii="宋体" w:hAnsi="宋体" w:eastAsia="宋体" w:cs="宋体"/>
          <w:b/>
          <w:bCs/>
          <w:color w:val="auto"/>
          <w:spacing w:val="0"/>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pacing w:val="0"/>
          <w:sz w:val="28"/>
          <w:szCs w:val="28"/>
          <w:highlight w:val="none"/>
          <w:lang w:eastAsia="zh-CN"/>
        </w:rPr>
      </w:pPr>
      <w:bookmarkStart w:id="12" w:name="_Toc140"/>
      <w:r>
        <w:rPr>
          <w:rFonts w:hint="eastAsia" w:ascii="宋体" w:hAnsi="宋体" w:eastAsia="宋体" w:cs="宋体"/>
          <w:b/>
          <w:bCs/>
          <w:color w:val="auto"/>
          <w:spacing w:val="0"/>
          <w:sz w:val="32"/>
          <w:szCs w:val="32"/>
          <w:highlight w:val="none"/>
          <w:lang w:val="zh-TW" w:eastAsia="zh-TW"/>
        </w:rPr>
        <w:t>第</w:t>
      </w:r>
      <w:r>
        <w:rPr>
          <w:rFonts w:hint="eastAsia" w:ascii="宋体" w:hAnsi="宋体" w:eastAsia="宋体" w:cs="宋体"/>
          <w:b/>
          <w:bCs/>
          <w:color w:val="auto"/>
          <w:spacing w:val="0"/>
          <w:sz w:val="32"/>
          <w:szCs w:val="32"/>
          <w:highlight w:val="none"/>
          <w:lang w:eastAsia="zh-CN"/>
        </w:rPr>
        <w:t>二</w:t>
      </w:r>
      <w:r>
        <w:rPr>
          <w:rFonts w:hint="eastAsia" w:ascii="宋体" w:hAnsi="宋体" w:eastAsia="宋体" w:cs="宋体"/>
          <w:b/>
          <w:bCs/>
          <w:color w:val="auto"/>
          <w:spacing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eastAsia="zh-CN"/>
        </w:rPr>
        <w:t>参选人须知</w:t>
      </w:r>
      <w:bookmarkEnd w:id="12"/>
    </w:p>
    <w:tbl>
      <w:tblPr>
        <w:tblStyle w:val="2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w:t>
            </w:r>
            <w:r>
              <w:rPr>
                <w:rFonts w:hint="eastAsia" w:ascii="宋体" w:hAnsi="宋体" w:eastAsia="宋体" w:cs="宋体"/>
                <w:color w:val="auto"/>
                <w:spacing w:val="0"/>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惠东县大洲片区新型城镇化基础设施建设项目(沿江北路)建设工程项目编号（14）管材</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color w:val="auto"/>
                <w:spacing w:val="0"/>
                <w:sz w:val="28"/>
                <w:szCs w:val="28"/>
                <w:highlight w:val="none"/>
                <w:u w:val="none"/>
                <w:lang w:val="en-US" w:eastAsia="zh-CN"/>
              </w:rPr>
              <w:t>承包人现场施工所需的管材</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工</w:t>
            </w:r>
            <w:r>
              <w:rPr>
                <w:rFonts w:hint="eastAsia" w:ascii="宋体" w:hAnsi="宋体" w:eastAsia="宋体" w:cs="宋体"/>
                <w:color w:val="auto"/>
                <w:spacing w:val="0"/>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202</w:t>
            </w:r>
            <w:r>
              <w:rPr>
                <w:rFonts w:hint="eastAsia" w:ascii="宋体" w:hAnsi="宋体" w:eastAsia="宋体" w:cs="宋体"/>
                <w:color w:val="auto"/>
                <w:spacing w:val="0"/>
                <w:sz w:val="28"/>
                <w:szCs w:val="28"/>
                <w:highlight w:val="none"/>
                <w:u w:val="none"/>
                <w:lang w:val="en-US" w:eastAsia="zh-CN"/>
              </w:rPr>
              <w:t>4</w:t>
            </w:r>
            <w:r>
              <w:rPr>
                <w:rFonts w:hint="eastAsia" w:ascii="宋体" w:hAnsi="宋体" w:eastAsia="宋体" w:cs="宋体"/>
                <w:color w:val="auto"/>
                <w:spacing w:val="0"/>
                <w:sz w:val="28"/>
                <w:szCs w:val="28"/>
                <w:highlight w:val="none"/>
                <w:u w:val="none"/>
                <w:lang w:eastAsia="zh-CN"/>
              </w:rPr>
              <w:t>年</w:t>
            </w:r>
            <w:r>
              <w:rPr>
                <w:rFonts w:hint="eastAsia" w:ascii="宋体" w:hAnsi="宋体" w:eastAsia="宋体" w:cs="宋体"/>
                <w:color w:val="auto"/>
                <w:spacing w:val="0"/>
                <w:sz w:val="28"/>
                <w:szCs w:val="28"/>
                <w:highlight w:val="none"/>
                <w:u w:val="none"/>
                <w:lang w:val="en-US" w:eastAsia="zh-CN"/>
              </w:rPr>
              <w:t>11</w:t>
            </w:r>
            <w:r>
              <w:rPr>
                <w:rFonts w:hint="eastAsia" w:ascii="宋体" w:hAnsi="宋体" w:eastAsia="宋体" w:cs="宋体"/>
                <w:color w:val="auto"/>
                <w:spacing w:val="0"/>
                <w:sz w:val="28"/>
                <w:szCs w:val="28"/>
                <w:highlight w:val="none"/>
                <w:u w:val="none"/>
                <w:lang w:eastAsia="zh-CN"/>
              </w:rPr>
              <w:t>月-工程结束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rPr>
            </w:pPr>
            <w:r>
              <w:rPr>
                <w:rFonts w:hint="eastAsia" w:ascii="宋体" w:hAnsi="宋体" w:eastAsia="宋体" w:cs="宋体"/>
                <w:color w:val="auto"/>
                <w:spacing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1、</w:t>
            </w:r>
            <w:r>
              <w:rPr>
                <w:rFonts w:hint="eastAsia" w:ascii="宋体" w:hAnsi="宋体" w:eastAsia="宋体" w:cs="宋体"/>
                <w:color w:val="auto"/>
                <w:spacing w:val="0"/>
                <w:sz w:val="28"/>
                <w:szCs w:val="28"/>
                <w:highlight w:val="none"/>
                <w:lang w:eastAsia="zh-CN"/>
              </w:rPr>
              <w:t>在中华人民共和国境内注册的法人或其他组织，</w:t>
            </w:r>
            <w:r>
              <w:rPr>
                <w:rFonts w:hint="eastAsia" w:ascii="宋体" w:hAnsi="宋体" w:eastAsia="宋体" w:cs="宋体"/>
                <w:color w:val="auto"/>
                <w:spacing w:val="0"/>
                <w:sz w:val="28"/>
                <w:szCs w:val="28"/>
                <w:highlight w:val="none"/>
                <w:lang w:val="en-US" w:eastAsia="zh-CN"/>
              </w:rPr>
              <w:t>参选</w:t>
            </w:r>
            <w:r>
              <w:rPr>
                <w:rFonts w:hint="eastAsia" w:ascii="宋体" w:hAnsi="宋体" w:eastAsia="宋体" w:cs="宋体"/>
                <w:color w:val="auto"/>
                <w:spacing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pacing w:val="0"/>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2、</w:t>
            </w:r>
            <w:r>
              <w:rPr>
                <w:rFonts w:hint="eastAsia" w:ascii="宋体" w:hAnsi="宋体" w:eastAsia="宋体" w:cs="宋体"/>
                <w:color w:val="auto"/>
                <w:spacing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3、</w:t>
            </w:r>
            <w:r>
              <w:rPr>
                <w:rFonts w:hint="eastAsia" w:ascii="宋体" w:hAnsi="宋体" w:eastAsia="宋体" w:cs="宋体"/>
                <w:color w:val="auto"/>
                <w:spacing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响应</w:t>
            </w:r>
            <w:r>
              <w:rPr>
                <w:rFonts w:hint="eastAsia" w:ascii="宋体" w:hAnsi="宋体" w:eastAsia="宋体" w:cs="宋体"/>
                <w:color w:val="auto"/>
                <w:spacing w:val="0"/>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val="en-US"/>
              </w:rPr>
            </w:pPr>
            <w:r>
              <w:rPr>
                <w:rFonts w:hint="eastAsia" w:ascii="宋体" w:hAnsi="宋体" w:eastAsia="宋体" w:cs="宋体"/>
                <w:color w:val="auto"/>
                <w:spacing w:val="0"/>
                <w:sz w:val="28"/>
                <w:szCs w:val="28"/>
                <w:highlight w:val="none"/>
                <w:u w:val="single"/>
                <w:lang w:val="en-US" w:eastAsia="zh-CN"/>
              </w:rPr>
              <w:t>2024年11月6日12:00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签字或盖章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响应文件应用不褪色的墨水书写或打印，</w:t>
            </w:r>
            <w:r>
              <w:rPr>
                <w:rFonts w:hint="eastAsia" w:ascii="宋体" w:hAnsi="宋体" w:eastAsia="宋体" w:cs="宋体"/>
                <w:color w:val="auto"/>
                <w:spacing w:val="0"/>
                <w:sz w:val="28"/>
                <w:szCs w:val="28"/>
                <w:highlight w:val="none"/>
                <w:lang w:val="en-US" w:eastAsia="zh-CN"/>
              </w:rPr>
              <w:t>并</w:t>
            </w:r>
            <w:r>
              <w:rPr>
                <w:rFonts w:hint="eastAsia" w:ascii="宋体" w:hAnsi="宋体" w:eastAsia="宋体" w:cs="宋体"/>
                <w:b w:val="0"/>
                <w:bCs w:val="0"/>
                <w:color w:val="auto"/>
                <w:spacing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响应</w:t>
            </w:r>
            <w:r>
              <w:rPr>
                <w:rFonts w:hint="eastAsia" w:ascii="宋体" w:hAnsi="宋体" w:eastAsia="宋体" w:cs="宋体"/>
                <w:color w:val="auto"/>
                <w:spacing w:val="0"/>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一式</w:t>
            </w:r>
            <w:r>
              <w:rPr>
                <w:rFonts w:hint="eastAsia" w:ascii="宋体" w:hAnsi="宋体" w:eastAsia="宋体" w:cs="宋体"/>
                <w:color w:val="auto"/>
                <w:spacing w:val="0"/>
                <w:sz w:val="28"/>
                <w:szCs w:val="28"/>
                <w:highlight w:val="none"/>
                <w:lang w:val="en-US" w:eastAsia="zh-CN"/>
              </w:rPr>
              <w:t>一</w:t>
            </w:r>
            <w:r>
              <w:rPr>
                <w:rFonts w:hint="eastAsia" w:ascii="宋体" w:hAnsi="宋体" w:eastAsia="宋体" w:cs="宋体"/>
                <w:color w:val="auto"/>
                <w:spacing w:val="0"/>
                <w:sz w:val="28"/>
                <w:szCs w:val="28"/>
                <w:highlight w:val="none"/>
              </w:rPr>
              <w:t>份，密封提交</w:t>
            </w:r>
            <w:r>
              <w:rPr>
                <w:rFonts w:hint="eastAsia" w:ascii="宋体" w:hAnsi="宋体" w:eastAsia="宋体" w:cs="宋体"/>
                <w:color w:val="auto"/>
                <w:spacing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采购人名称：</w:t>
            </w:r>
            <w:r>
              <w:rPr>
                <w:rFonts w:hint="eastAsia" w:ascii="宋体" w:hAnsi="宋体" w:eastAsia="宋体" w:cs="宋体"/>
                <w:color w:val="auto"/>
                <w:spacing w:val="0"/>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val="en-US" w:eastAsia="zh-CN"/>
              </w:rPr>
            </w:pPr>
            <w:r>
              <w:rPr>
                <w:rFonts w:hint="eastAsia" w:ascii="宋体" w:hAnsi="宋体" w:eastAsia="宋体" w:cs="宋体"/>
                <w:color w:val="auto"/>
                <w:spacing w:val="0"/>
                <w:sz w:val="28"/>
                <w:szCs w:val="28"/>
                <w:highlight w:val="none"/>
                <w:lang w:eastAsia="zh-CN"/>
              </w:rPr>
              <w:t>送达响应文件地址：</w:t>
            </w:r>
            <w:r>
              <w:rPr>
                <w:rFonts w:hint="eastAsia" w:ascii="宋体" w:hAnsi="宋体" w:eastAsia="宋体" w:cs="宋体"/>
                <w:color w:val="auto"/>
                <w:spacing w:val="0"/>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eastAsia="zh-CN"/>
              </w:rPr>
            </w:pPr>
            <w:r>
              <w:rPr>
                <w:rFonts w:hint="eastAsia" w:ascii="宋体" w:hAnsi="宋体" w:eastAsia="宋体" w:cs="宋体"/>
                <w:color w:val="auto"/>
                <w:spacing w:val="0"/>
                <w:sz w:val="28"/>
                <w:szCs w:val="28"/>
                <w:highlight w:val="none"/>
                <w:lang w:eastAsia="zh-CN"/>
              </w:rPr>
              <w:t>响应人名称：</w:t>
            </w:r>
            <w:r>
              <w:rPr>
                <w:rFonts w:hint="eastAsia" w:ascii="宋体" w:hAnsi="宋体" w:eastAsia="宋体" w:cs="宋体"/>
                <w:color w:val="auto"/>
                <w:spacing w:val="0"/>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响应人地址：</w:t>
            </w:r>
            <w:r>
              <w:rPr>
                <w:rFonts w:hint="eastAsia" w:ascii="宋体" w:hAnsi="宋体" w:eastAsia="宋体" w:cs="宋体"/>
                <w:color w:val="auto"/>
                <w:spacing w:val="0"/>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响应项目名称：</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响应文件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在</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bCs/>
                <w:color w:val="auto"/>
                <w:spacing w:val="0"/>
                <w:sz w:val="28"/>
                <w:szCs w:val="28"/>
                <w:highlight w:val="none"/>
                <w:lang w:eastAsia="zh-CN"/>
              </w:rPr>
              <w:t>年</w:t>
            </w:r>
            <w:r>
              <w:rPr>
                <w:rFonts w:hint="eastAsia" w:ascii="宋体" w:hAnsi="宋体" w:eastAsia="宋体" w:cs="宋体"/>
                <w:bCs/>
                <w:color w:val="auto"/>
                <w:spacing w:val="0"/>
                <w:sz w:val="28"/>
                <w:szCs w:val="28"/>
                <w:highlight w:val="none"/>
                <w:u w:val="single"/>
                <w:lang w:eastAsia="zh-CN"/>
              </w:rPr>
              <w:t xml:space="preserve"> </w:t>
            </w:r>
            <w:r>
              <w:rPr>
                <w:rFonts w:hint="eastAsia" w:ascii="宋体" w:hAnsi="宋体" w:eastAsia="宋体" w:cs="宋体"/>
                <w:bCs/>
                <w:color w:val="auto"/>
                <w:spacing w:val="0"/>
                <w:sz w:val="28"/>
                <w:szCs w:val="28"/>
                <w:highlight w:val="none"/>
                <w:u w:val="single"/>
                <w:lang w:val="en-US" w:eastAsia="zh-CN"/>
              </w:rPr>
              <w:t xml:space="preserve">  </w:t>
            </w:r>
            <w:r>
              <w:rPr>
                <w:rFonts w:hint="eastAsia" w:ascii="宋体" w:hAnsi="宋体" w:eastAsia="宋体" w:cs="宋体"/>
                <w:bCs/>
                <w:color w:val="auto"/>
                <w:spacing w:val="0"/>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月</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日</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时</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分（即开启时间）</w:t>
            </w:r>
            <w:r>
              <w:rPr>
                <w:rFonts w:hint="eastAsia" w:ascii="宋体" w:hAnsi="宋体" w:eastAsia="宋体" w:cs="宋体"/>
                <w:color w:val="auto"/>
                <w:spacing w:val="0"/>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b/>
                <w:color w:val="auto"/>
                <w:spacing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递交</w:t>
            </w:r>
            <w:r>
              <w:rPr>
                <w:rFonts w:hint="eastAsia" w:ascii="宋体" w:hAnsi="宋体" w:eastAsia="宋体" w:cs="宋体"/>
                <w:color w:val="auto"/>
                <w:spacing w:val="0"/>
                <w:sz w:val="28"/>
                <w:szCs w:val="28"/>
                <w:highlight w:val="none"/>
                <w:lang w:eastAsia="zh-CN"/>
              </w:rPr>
              <w:t>响应文件</w:t>
            </w:r>
            <w:r>
              <w:rPr>
                <w:rFonts w:hint="eastAsia" w:ascii="宋体" w:hAnsi="宋体" w:eastAsia="宋体" w:cs="宋体"/>
                <w:color w:val="auto"/>
                <w:spacing w:val="0"/>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pacing w:val="0"/>
                <w:sz w:val="28"/>
                <w:szCs w:val="28"/>
                <w:highlight w:val="none"/>
                <w:lang w:eastAsia="zh-CN"/>
              </w:rPr>
            </w:pPr>
            <w:r>
              <w:rPr>
                <w:rFonts w:hint="eastAsia" w:ascii="宋体" w:hAnsi="宋体" w:eastAsia="宋体" w:cs="宋体"/>
                <w:bCs/>
                <w:color w:val="auto"/>
                <w:spacing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竞价</w:t>
            </w:r>
            <w:r>
              <w:rPr>
                <w:rFonts w:hint="eastAsia" w:ascii="宋体" w:hAnsi="宋体" w:eastAsia="宋体" w:cs="宋体"/>
                <w:color w:val="auto"/>
                <w:spacing w:val="0"/>
                <w:sz w:val="28"/>
                <w:szCs w:val="28"/>
                <w:highlight w:val="none"/>
              </w:rPr>
              <w:t>程序</w:t>
            </w:r>
          </w:p>
        </w:tc>
        <w:tc>
          <w:tcPr>
            <w:tcW w:w="3445" w:type="pct"/>
            <w:noWrap w:val="0"/>
            <w:vAlign w:val="center"/>
          </w:tcPr>
          <w:p w14:paraId="64F46C93">
            <w:pPr>
              <w:pStyle w:val="33"/>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（1）核对原件：</w:t>
            </w:r>
            <w:r>
              <w:rPr>
                <w:rFonts w:hint="eastAsia" w:ascii="宋体" w:hAnsi="宋体" w:eastAsia="宋体" w:cs="宋体"/>
                <w:color w:val="auto"/>
                <w:spacing w:val="0"/>
                <w:sz w:val="28"/>
                <w:szCs w:val="28"/>
                <w:highlight w:val="none"/>
                <w:lang w:val="en-US" w:eastAsia="zh-CN"/>
              </w:rPr>
              <w:t>无</w:t>
            </w:r>
            <w:r>
              <w:rPr>
                <w:rFonts w:hint="eastAsia" w:ascii="宋体" w:hAnsi="宋体" w:eastAsia="宋体" w:cs="宋体"/>
                <w:color w:val="auto"/>
                <w:spacing w:val="0"/>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bCs/>
                <w:color w:val="auto"/>
                <w:spacing w:val="0"/>
                <w:sz w:val="28"/>
                <w:szCs w:val="28"/>
                <w:highlight w:val="none"/>
                <w:lang w:eastAsia="zh-CN"/>
              </w:rPr>
              <w:t>（2）</w:t>
            </w:r>
            <w:r>
              <w:rPr>
                <w:rFonts w:hint="eastAsia" w:ascii="宋体" w:hAnsi="宋体" w:eastAsia="宋体" w:cs="宋体"/>
                <w:color w:val="auto"/>
                <w:spacing w:val="0"/>
                <w:sz w:val="28"/>
                <w:szCs w:val="28"/>
                <w:highlight w:val="none"/>
                <w:lang w:eastAsia="zh-CN"/>
              </w:rPr>
              <w:t>开启顺序：按响应人递交响应文件时间的</w:t>
            </w:r>
            <w:r>
              <w:rPr>
                <w:rFonts w:hint="eastAsia" w:ascii="宋体" w:hAnsi="宋体" w:eastAsia="宋体" w:cs="宋体"/>
                <w:color w:val="auto"/>
                <w:spacing w:val="0"/>
                <w:sz w:val="28"/>
                <w:szCs w:val="28"/>
                <w:highlight w:val="none"/>
                <w:lang w:val="en-US" w:eastAsia="zh-CN"/>
              </w:rPr>
              <w:t>顺序</w:t>
            </w:r>
            <w:r>
              <w:rPr>
                <w:rFonts w:hint="eastAsia" w:ascii="宋体" w:hAnsi="宋体" w:eastAsia="宋体" w:cs="宋体"/>
                <w:color w:val="auto"/>
                <w:spacing w:val="0"/>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lang w:val="en-US" w:eastAsia="zh-CN"/>
              </w:rPr>
              <w:t>3</w:t>
            </w:r>
            <w:r>
              <w:rPr>
                <w:rFonts w:hint="eastAsia" w:ascii="宋体" w:hAnsi="宋体" w:eastAsia="宋体" w:cs="宋体"/>
                <w:color w:val="auto"/>
                <w:spacing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评</w:t>
            </w:r>
            <w:r>
              <w:rPr>
                <w:rFonts w:hint="eastAsia" w:ascii="宋体" w:hAnsi="宋体" w:eastAsia="宋体" w:cs="宋体"/>
                <w:color w:val="auto"/>
                <w:spacing w:val="0"/>
                <w:sz w:val="28"/>
                <w:szCs w:val="28"/>
                <w:highlight w:val="none"/>
                <w:lang w:eastAsia="zh-CN"/>
              </w:rPr>
              <w:t>选</w:t>
            </w:r>
            <w:r>
              <w:rPr>
                <w:rFonts w:hint="eastAsia" w:ascii="宋体" w:hAnsi="宋体" w:eastAsia="宋体" w:cs="宋体"/>
                <w:color w:val="auto"/>
                <w:spacing w:val="0"/>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推荐中选候选人的人数为</w:t>
            </w:r>
            <w:r>
              <w:rPr>
                <w:rFonts w:hint="eastAsia" w:ascii="宋体" w:hAnsi="宋体" w:eastAsia="宋体" w:cs="宋体"/>
                <w:color w:val="auto"/>
                <w:spacing w:val="0"/>
                <w:sz w:val="28"/>
                <w:szCs w:val="28"/>
                <w:highlight w:val="none"/>
                <w:u w:val="none"/>
                <w:lang w:val="en-US" w:eastAsia="zh-CN"/>
              </w:rPr>
              <w:t>1</w:t>
            </w:r>
            <w:r>
              <w:rPr>
                <w:rFonts w:hint="eastAsia" w:ascii="宋体" w:hAnsi="宋体" w:eastAsia="宋体" w:cs="宋体"/>
                <w:color w:val="auto"/>
                <w:spacing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2</w:t>
            </w:r>
            <w:r>
              <w:rPr>
                <w:rFonts w:hint="eastAsia" w:ascii="宋体" w:hAnsi="宋体" w:eastAsia="宋体" w:cs="宋体"/>
                <w:color w:val="auto"/>
                <w:spacing w:val="0"/>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中</w:t>
            </w:r>
            <w:r>
              <w:rPr>
                <w:rFonts w:hint="eastAsia" w:ascii="宋体" w:hAnsi="宋体" w:eastAsia="宋体" w:cs="宋体"/>
                <w:color w:val="auto"/>
                <w:spacing w:val="0"/>
                <w:sz w:val="28"/>
                <w:szCs w:val="28"/>
                <w:highlight w:val="none"/>
                <w:lang w:eastAsia="zh-CN"/>
              </w:rPr>
              <w:t>选</w:t>
            </w:r>
            <w:r>
              <w:rPr>
                <w:rFonts w:hint="eastAsia" w:ascii="宋体" w:hAnsi="宋体" w:eastAsia="宋体" w:cs="宋体"/>
                <w:color w:val="auto"/>
                <w:spacing w:val="0"/>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采购</w:t>
            </w:r>
            <w:r>
              <w:rPr>
                <w:rFonts w:hint="eastAsia" w:ascii="宋体" w:hAnsi="宋体" w:eastAsia="宋体" w:cs="宋体"/>
                <w:color w:val="auto"/>
                <w:spacing w:val="0"/>
                <w:sz w:val="28"/>
                <w:szCs w:val="28"/>
                <w:highlight w:val="none"/>
                <w:u w:val="none"/>
                <w:lang w:eastAsia="zh-CN" w:bidi="ar"/>
              </w:rPr>
              <w:t>人将</w:t>
            </w:r>
            <w:r>
              <w:rPr>
                <w:rFonts w:hint="eastAsia" w:ascii="宋体" w:hAnsi="宋体" w:eastAsia="宋体" w:cs="宋体"/>
                <w:color w:val="auto"/>
                <w:spacing w:val="0"/>
                <w:sz w:val="28"/>
                <w:szCs w:val="28"/>
                <w:highlight w:val="none"/>
                <w:u w:val="none"/>
                <w:lang w:val="en-US" w:eastAsia="zh-CN"/>
              </w:rPr>
              <w:t>竞价</w:t>
            </w:r>
            <w:r>
              <w:rPr>
                <w:rFonts w:hint="eastAsia" w:ascii="宋体" w:hAnsi="宋体" w:eastAsia="宋体" w:cs="宋体"/>
                <w:color w:val="auto"/>
                <w:spacing w:val="0"/>
                <w:sz w:val="28"/>
                <w:szCs w:val="28"/>
                <w:highlight w:val="none"/>
                <w:u w:val="none"/>
                <w:lang w:eastAsia="zh-CN" w:bidi="ar"/>
              </w:rPr>
              <w:t>结果在</w:t>
            </w:r>
            <w:r>
              <w:rPr>
                <w:rFonts w:hint="eastAsia" w:ascii="宋体" w:hAnsi="宋体" w:eastAsia="宋体" w:cs="宋体"/>
                <w:color w:val="auto"/>
                <w:spacing w:val="0"/>
                <w:sz w:val="28"/>
                <w:szCs w:val="28"/>
                <w:highlight w:val="none"/>
                <w:u w:val="none"/>
                <w:lang w:val="en-US" w:eastAsia="zh-CN" w:bidi="ar"/>
              </w:rPr>
              <w:t>广东路通达建设工程有限公司</w:t>
            </w:r>
            <w:r>
              <w:rPr>
                <w:rFonts w:hint="eastAsia" w:ascii="宋体" w:hAnsi="宋体" w:eastAsia="宋体" w:cs="宋体"/>
                <w:color w:val="auto"/>
                <w:spacing w:val="0"/>
                <w:sz w:val="28"/>
                <w:szCs w:val="28"/>
                <w:highlight w:val="none"/>
                <w:u w:val="none"/>
                <w:lang w:eastAsia="zh-CN" w:bidi="ar"/>
              </w:rPr>
              <w:t>官网（http://www.gdltdjs.com）公示</w:t>
            </w:r>
            <w:r>
              <w:rPr>
                <w:rFonts w:hint="eastAsia" w:ascii="宋体" w:hAnsi="宋体" w:eastAsia="宋体" w:cs="宋体"/>
                <w:color w:val="auto"/>
                <w:spacing w:val="0"/>
                <w:sz w:val="28"/>
                <w:szCs w:val="28"/>
                <w:highlight w:val="none"/>
                <w:u w:val="none"/>
                <w:lang w:val="en-US" w:eastAsia="zh-CN" w:bidi="ar"/>
              </w:rPr>
              <w:t>不少于3日</w:t>
            </w:r>
            <w:r>
              <w:rPr>
                <w:rFonts w:hint="eastAsia" w:ascii="宋体" w:hAnsi="宋体" w:eastAsia="宋体" w:cs="宋体"/>
                <w:color w:val="auto"/>
                <w:spacing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bCs w:val="0"/>
                <w:color w:val="auto"/>
                <w:spacing w:val="0"/>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2</w:t>
            </w:r>
            <w:r>
              <w:rPr>
                <w:rFonts w:hint="eastAsia" w:ascii="宋体" w:hAnsi="宋体" w:eastAsia="宋体" w:cs="宋体"/>
                <w:b w:val="0"/>
                <w:bCs/>
                <w:color w:val="auto"/>
                <w:spacing w:val="0"/>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废</w:t>
            </w:r>
            <w:r>
              <w:rPr>
                <w:rFonts w:hint="eastAsia" w:ascii="宋体" w:hAnsi="宋体" w:eastAsia="宋体" w:cs="宋体"/>
                <w:b w:val="0"/>
                <w:bCs/>
                <w:color w:val="auto"/>
                <w:spacing w:val="0"/>
                <w:sz w:val="28"/>
                <w:szCs w:val="28"/>
                <w:highlight w:val="none"/>
                <w:lang w:eastAsia="zh-CN"/>
              </w:rPr>
              <w:t>选</w:t>
            </w:r>
            <w:r>
              <w:rPr>
                <w:rFonts w:hint="eastAsia" w:ascii="宋体" w:hAnsi="宋体" w:eastAsia="宋体" w:cs="宋体"/>
                <w:b w:val="0"/>
                <w:bCs/>
                <w:color w:val="auto"/>
                <w:spacing w:val="0"/>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rPr>
              <w:t>2</w:t>
            </w:r>
            <w:r>
              <w:rPr>
                <w:rFonts w:hint="eastAsia" w:ascii="宋体" w:hAnsi="宋体" w:eastAsia="宋体" w:cs="宋体"/>
                <w:b w:val="0"/>
                <w:bCs/>
                <w:color w:val="auto"/>
                <w:spacing w:val="0"/>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本工程</w:t>
            </w:r>
            <w:r>
              <w:rPr>
                <w:rFonts w:hint="eastAsia" w:ascii="宋体" w:hAnsi="宋体" w:eastAsia="宋体" w:cs="宋体"/>
                <w:b w:val="0"/>
                <w:bCs/>
                <w:color w:val="auto"/>
                <w:spacing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w:t>
            </w:r>
            <w:r>
              <w:rPr>
                <w:rFonts w:hint="eastAsia" w:ascii="宋体" w:hAnsi="宋体" w:eastAsia="宋体" w:cs="宋体"/>
                <w:b w:val="0"/>
                <w:bCs/>
                <w:color w:val="auto"/>
                <w:spacing w:val="0"/>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val="en-US" w:eastAsia="zh-CN"/>
              </w:rPr>
            </w:pPr>
            <w:r>
              <w:rPr>
                <w:rFonts w:hint="eastAsia" w:ascii="宋体" w:hAnsi="宋体" w:eastAsia="宋体" w:cs="宋体"/>
                <w:b w:val="0"/>
                <w:bCs/>
                <w:color w:val="auto"/>
                <w:spacing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w:t>
            </w:r>
            <w:r>
              <w:rPr>
                <w:rFonts w:hint="eastAsia" w:ascii="宋体" w:hAnsi="宋体" w:eastAsia="宋体" w:cs="宋体"/>
                <w:b w:val="0"/>
                <w:bCs/>
                <w:color w:val="auto"/>
                <w:spacing w:val="0"/>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本竞价文件的解释权归广东路通达建设工程有限公司、惠州中茂招标有限公司。</w:t>
            </w:r>
          </w:p>
        </w:tc>
      </w:tr>
    </w:tbl>
    <w:p w14:paraId="1B00E8C8">
      <w:pPr>
        <w:framePr w:wrap="auto" w:vAnchor="margin" w:hAnchor="text" w:yAlign="inline"/>
        <w:rPr>
          <w:rFonts w:hint="eastAsia" w:ascii="宋体" w:hAnsi="宋体" w:eastAsia="宋体" w:cs="宋体"/>
          <w:b/>
          <w:bCs/>
          <w:color w:val="auto"/>
          <w:spacing w:val="0"/>
          <w:sz w:val="32"/>
          <w:szCs w:val="32"/>
          <w:highlight w:val="none"/>
          <w:lang w:eastAsia="zh-CN"/>
        </w:rPr>
      </w:pPr>
      <w:r>
        <w:rPr>
          <w:rFonts w:hint="eastAsia" w:ascii="宋体" w:hAnsi="宋体" w:eastAsia="宋体" w:cs="宋体"/>
          <w:b/>
          <w:bCs/>
          <w:color w:val="auto"/>
          <w:spacing w:val="0"/>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pacing w:val="0"/>
          <w:sz w:val="44"/>
          <w:szCs w:val="44"/>
          <w:highlight w:val="none"/>
          <w:lang w:eastAsia="zh-CN"/>
        </w:rPr>
      </w:pPr>
      <w:r>
        <w:rPr>
          <w:rFonts w:hint="eastAsia" w:ascii="宋体" w:hAnsi="宋体" w:eastAsia="宋体" w:cs="宋体"/>
          <w:b/>
          <w:color w:val="auto"/>
          <w:spacing w:val="0"/>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pacing w:val="0"/>
          <w:sz w:val="24"/>
          <w:szCs w:val="24"/>
          <w:lang w:eastAsia="zh-CN"/>
        </w:rPr>
      </w:pPr>
      <w:r>
        <w:rPr>
          <w:rFonts w:hint="eastAsia" w:ascii="宋体" w:hAnsi="宋体" w:eastAsia="宋体" w:cs="宋体"/>
          <w:b/>
          <w:color w:val="auto"/>
          <w:spacing w:val="0"/>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eastAsia="zh-CN"/>
        </w:rPr>
        <w:t>项目名称：</w:t>
      </w:r>
      <w:r>
        <w:rPr>
          <w:rFonts w:hint="eastAsia" w:ascii="宋体" w:hAnsi="宋体" w:eastAsia="宋体" w:cs="宋体"/>
          <w:color w:val="auto"/>
          <w:spacing w:val="0"/>
          <w:sz w:val="28"/>
          <w:szCs w:val="28"/>
          <w:lang w:val="en-US" w:eastAsia="zh-CN"/>
        </w:rPr>
        <w:t>惠东县大洲片区新型城镇化基础设施建设项目(沿江北路)建设工程项目编号（14）管材</w:t>
      </w:r>
    </w:p>
    <w:tbl>
      <w:tblPr>
        <w:tblStyle w:val="20"/>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rPr>
              <w:t>报价</w:t>
            </w:r>
            <w:r>
              <w:rPr>
                <w:rFonts w:hint="eastAsia" w:ascii="宋体" w:hAnsi="宋体" w:eastAsia="宋体" w:cs="宋体"/>
                <w:color w:val="auto"/>
                <w:spacing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最高</w:t>
            </w:r>
            <w:r>
              <w:rPr>
                <w:rFonts w:hint="eastAsia" w:ascii="宋体" w:hAnsi="宋体" w:eastAsia="宋体" w:cs="宋体"/>
                <w:color w:val="auto"/>
                <w:spacing w:val="0"/>
                <w:sz w:val="28"/>
                <w:szCs w:val="28"/>
                <w:lang w:eastAsia="zh-CN"/>
              </w:rPr>
              <w:t>响应</w:t>
            </w:r>
            <w:r>
              <w:rPr>
                <w:rFonts w:hint="eastAsia" w:ascii="宋体" w:hAnsi="宋体" w:eastAsia="宋体" w:cs="宋体"/>
                <w:color w:val="auto"/>
                <w:spacing w:val="0"/>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val="en-US" w:eastAsia="zh-CN"/>
              </w:rPr>
              <w:t>/</w:t>
            </w:r>
            <w:r>
              <w:rPr>
                <w:rFonts w:hint="eastAsia" w:ascii="宋体" w:hAnsi="宋体" w:eastAsia="宋体" w:cs="宋体"/>
                <w:color w:val="auto"/>
                <w:spacing w:val="0"/>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eastAsia="zh-CN"/>
        </w:rPr>
        <w:t xml:space="preserve">宣读人：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记录人：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eastAsia="zh-CN"/>
        </w:rPr>
        <w:t>监督人：</w:t>
      </w:r>
    </w:p>
    <w:p w14:paraId="0096C76D">
      <w:pPr>
        <w:framePr w:wrap="auto" w:vAnchor="margin" w:hAnchor="text" w:yAlign="inline"/>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spacing w:val="0"/>
          <w:highlight w:val="none"/>
          <w:lang w:eastAsia="zh-CN"/>
        </w:rPr>
      </w:pPr>
      <w:r>
        <w:rPr>
          <w:rFonts w:hint="eastAsia" w:ascii="宋体" w:hAnsi="宋体" w:eastAsia="宋体" w:cs="宋体"/>
          <w:b/>
          <w:color w:val="auto"/>
          <w:spacing w:val="0"/>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pacing w:val="0"/>
          <w:sz w:val="32"/>
          <w:szCs w:val="32"/>
          <w:highlight w:val="none"/>
          <w:lang w:eastAsia="zh-CN"/>
        </w:rPr>
      </w:pPr>
      <w:r>
        <w:rPr>
          <w:rFonts w:hint="eastAsia" w:ascii="宋体" w:hAnsi="宋体" w:eastAsia="宋体" w:cs="宋体"/>
          <w:b/>
          <w:bCs/>
          <w:color w:val="auto"/>
          <w:spacing w:val="0"/>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spacing w:val="0"/>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你方于</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（响应截止日期前）所递交的</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lang w:val="en-US" w:eastAsia="zh-CN"/>
        </w:rPr>
        <w:t>项目名称</w:t>
      </w:r>
      <w:r>
        <w:rPr>
          <w:rFonts w:hint="eastAsia" w:ascii="宋体" w:hAnsi="宋体" w:eastAsia="宋体" w:cs="宋体"/>
          <w:color w:val="auto"/>
          <w:spacing w:val="0"/>
          <w:sz w:val="28"/>
          <w:szCs w:val="28"/>
          <w:highlight w:val="none"/>
          <w:lang w:eastAsia="zh-CN"/>
        </w:rPr>
        <w:t>）响应文件已被</w:t>
      </w:r>
      <w:r>
        <w:rPr>
          <w:rFonts w:hint="eastAsia" w:ascii="宋体" w:hAnsi="宋体" w:eastAsia="宋体" w:cs="宋体"/>
          <w:color w:val="auto"/>
          <w:spacing w:val="0"/>
          <w:sz w:val="28"/>
          <w:szCs w:val="28"/>
          <w:lang w:val="en-US" w:eastAsia="zh-CN"/>
        </w:rPr>
        <w:t>采购人</w:t>
      </w:r>
      <w:r>
        <w:rPr>
          <w:rFonts w:hint="eastAsia" w:ascii="宋体" w:hAnsi="宋体" w:eastAsia="宋体" w:cs="宋体"/>
          <w:color w:val="auto"/>
          <w:spacing w:val="0"/>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中选</w:t>
      </w:r>
      <w:r>
        <w:rPr>
          <w:rFonts w:hint="eastAsia" w:ascii="宋体" w:hAnsi="宋体" w:eastAsia="宋体" w:cs="宋体"/>
          <w:color w:val="auto"/>
          <w:spacing w:val="0"/>
          <w:sz w:val="28"/>
          <w:szCs w:val="28"/>
          <w:highlight w:val="none"/>
          <w:lang w:val="en-US" w:eastAsia="zh-CN"/>
        </w:rPr>
        <w:t>金额</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工期</w:t>
      </w:r>
      <w:r>
        <w:rPr>
          <w:rFonts w:hint="eastAsia" w:ascii="宋体" w:hAnsi="宋体" w:eastAsia="宋体" w:cs="宋体"/>
          <w:color w:val="auto"/>
          <w:spacing w:val="0"/>
          <w:sz w:val="28"/>
          <w:szCs w:val="28"/>
          <w:highlight w:val="none"/>
          <w:lang w:val="en-US" w:eastAsia="zh-CN"/>
        </w:rPr>
        <w:t>时间</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请你方在接到本通知书后的</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日内到</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pacing w:val="0"/>
          <w:sz w:val="28"/>
          <w:szCs w:val="28"/>
          <w:highlight w:val="none"/>
          <w:lang w:eastAsia="zh-CN"/>
        </w:rPr>
      </w:pPr>
    </w:p>
    <w:p w14:paraId="78EA82A2">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采购人</w:t>
      </w:r>
      <w:r>
        <w:rPr>
          <w:rFonts w:hint="eastAsia" w:ascii="宋体" w:hAnsi="宋体" w:eastAsia="宋体" w:cs="宋体"/>
          <w:color w:val="auto"/>
          <w:spacing w:val="0"/>
          <w:sz w:val="28"/>
          <w:szCs w:val="28"/>
          <w:highlight w:val="none"/>
        </w:rPr>
        <w:t>：</w:t>
      </w:r>
      <w:r>
        <w:rPr>
          <w:rFonts w:hint="eastAsia" w:ascii="宋体" w:hAnsi="宋体" w:eastAsia="宋体" w:cs="宋体"/>
          <w:color w:val="auto"/>
          <w:spacing w:val="0"/>
          <w:sz w:val="28"/>
          <w:szCs w:val="28"/>
          <w:highlight w:val="none"/>
          <w:lang w:val="en-US" w:eastAsia="zh-CN"/>
        </w:rPr>
        <w:t>广东路通达建设工程有限公司</w:t>
      </w:r>
    </w:p>
    <w:p w14:paraId="2F6D8D57">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采购代理机构：惠州中茂招标有限公司</w:t>
      </w:r>
    </w:p>
    <w:p w14:paraId="3533B6A0">
      <w:pPr>
        <w:pStyle w:val="32"/>
        <w:framePr w:wrap="auto" w:vAnchor="margin" w:hAnchor="text" w:yAlign="inline"/>
        <w:wordWrap/>
        <w:spacing w:line="440" w:lineRule="exact"/>
        <w:jc w:val="right"/>
        <w:rPr>
          <w:rFonts w:hint="eastAsia" w:ascii="宋体" w:hAnsi="宋体" w:eastAsia="宋体" w:cs="宋体"/>
          <w:color w:val="auto"/>
          <w:spacing w:val="0"/>
          <w:sz w:val="28"/>
          <w:szCs w:val="28"/>
          <w:highlight w:val="none"/>
          <w:u w:val="single"/>
        </w:rPr>
      </w:pP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年</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月</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日</w:t>
      </w:r>
    </w:p>
    <w:p w14:paraId="0DBFF9FC">
      <w:pPr>
        <w:framePr w:wrap="auto" w:vAnchor="margin" w:hAnchor="text" w:yAlign="inline"/>
        <w:rPr>
          <w:rFonts w:hint="eastAsia" w:ascii="宋体" w:hAnsi="宋体" w:eastAsia="宋体" w:cs="宋体"/>
          <w:b/>
          <w:bCs/>
          <w:color w:val="auto"/>
          <w:spacing w:val="0"/>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pacing w:val="0"/>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bookmarkStart w:id="13" w:name="_Toc13357"/>
      <w:r>
        <w:rPr>
          <w:rFonts w:hint="eastAsia" w:ascii="宋体" w:hAnsi="宋体" w:eastAsia="宋体" w:cs="宋体"/>
          <w:b/>
          <w:bCs/>
          <w:color w:val="auto"/>
          <w:spacing w:val="0"/>
          <w:sz w:val="32"/>
          <w:szCs w:val="32"/>
          <w:highlight w:val="none"/>
          <w:lang w:val="en-US" w:eastAsia="zh-CN"/>
        </w:rPr>
        <w:t>第三部分</w:t>
      </w:r>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val="en-US" w:eastAsia="zh-CN"/>
        </w:rPr>
        <w:t>工程量清单</w:t>
      </w:r>
      <w:bookmarkEnd w:id="13"/>
    </w:p>
    <w:tbl>
      <w:tblPr>
        <w:tblStyle w:val="20"/>
        <w:tblpPr w:leftFromText="180" w:rightFromText="180" w:vertAnchor="text" w:tblpXSpec="center" w:tblpY="1"/>
        <w:tblOverlap w:val="never"/>
        <w:tblW w:w="9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0"/>
        <w:gridCol w:w="1920"/>
        <w:gridCol w:w="1692"/>
        <w:gridCol w:w="864"/>
        <w:gridCol w:w="1128"/>
        <w:gridCol w:w="1188"/>
        <w:gridCol w:w="996"/>
        <w:gridCol w:w="922"/>
      </w:tblGrid>
      <w:tr w14:paraId="5FE48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jc w:val="center"/>
        </w:trPr>
        <w:tc>
          <w:tcPr>
            <w:tcW w:w="9560" w:type="dxa"/>
            <w:gridSpan w:val="8"/>
            <w:tcBorders>
              <w:top w:val="nil"/>
              <w:left w:val="nil"/>
              <w:bottom w:val="nil"/>
              <w:right w:val="nil"/>
            </w:tcBorders>
            <w:shd w:val="clear" w:color="auto" w:fill="auto"/>
            <w:vAlign w:val="center"/>
          </w:tcPr>
          <w:p w14:paraId="6414F8B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48"/>
                <w:szCs w:val="48"/>
                <w:u w:val="none"/>
              </w:rPr>
            </w:pPr>
            <w:r>
              <w:rPr>
                <w:rFonts w:hint="eastAsia" w:ascii="宋体" w:hAnsi="宋体" w:eastAsia="宋体" w:cs="宋体"/>
                <w:b/>
                <w:bCs/>
                <w:i w:val="0"/>
                <w:iCs w:val="0"/>
                <w:color w:val="000000"/>
                <w:kern w:val="0"/>
                <w:sz w:val="48"/>
                <w:szCs w:val="48"/>
                <w:u w:val="none"/>
                <w:lang w:val="en-US" w:eastAsia="zh-CN" w:bidi="ar"/>
              </w:rPr>
              <w:t>管材报价单</w:t>
            </w:r>
          </w:p>
        </w:tc>
      </w:tr>
      <w:tr w14:paraId="40435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560" w:type="dxa"/>
            <w:gridSpan w:val="8"/>
            <w:tcBorders>
              <w:top w:val="nil"/>
              <w:left w:val="nil"/>
              <w:bottom w:val="nil"/>
              <w:right w:val="nil"/>
            </w:tcBorders>
            <w:shd w:val="clear" w:color="auto" w:fill="auto"/>
            <w:noWrap/>
            <w:vAlign w:val="center"/>
          </w:tcPr>
          <w:p w14:paraId="0BA5BA1C">
            <w:pPr>
              <w:framePr w:wrap="auto" w:vAnchor="margin" w:hAnchor="text" w:yAlign="inline"/>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工程名称：惠东县大洲片区新型城镇化基础设施建设项目(沿江北路)建设工程项目</w:t>
            </w:r>
          </w:p>
        </w:tc>
      </w:tr>
      <w:tr w14:paraId="05DFC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560" w:type="dxa"/>
            <w:gridSpan w:val="8"/>
            <w:tcBorders>
              <w:top w:val="nil"/>
              <w:left w:val="nil"/>
              <w:bottom w:val="nil"/>
              <w:right w:val="nil"/>
            </w:tcBorders>
            <w:shd w:val="clear" w:color="auto" w:fill="auto"/>
            <w:noWrap/>
            <w:vAlign w:val="center"/>
          </w:tcPr>
          <w:p w14:paraId="5D48952F">
            <w:pPr>
              <w:framePr w:wrap="auto" w:vAnchor="margin" w:hAnchor="text" w:yAlign="inline"/>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报价单位：</w:t>
            </w:r>
          </w:p>
        </w:tc>
      </w:tr>
      <w:tr w14:paraId="19D47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560" w:type="dxa"/>
            <w:gridSpan w:val="8"/>
            <w:tcBorders>
              <w:top w:val="nil"/>
              <w:left w:val="nil"/>
              <w:bottom w:val="nil"/>
              <w:right w:val="nil"/>
            </w:tcBorders>
            <w:shd w:val="clear" w:color="auto" w:fill="auto"/>
            <w:noWrap/>
            <w:vAlign w:val="center"/>
          </w:tcPr>
          <w:p w14:paraId="713702B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报价时间：</w:t>
            </w:r>
          </w:p>
        </w:tc>
      </w:tr>
      <w:tr w14:paraId="3571F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2"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8E1E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6C45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设备及材料名称</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25FB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规格、型号等特殊要求</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D1E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2F77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F3ED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不含税单价（元）</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EFE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不含税合价(元)</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BB6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29B85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6"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46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A3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球墨管</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16F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K9级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DN1200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PN=1.0Mpa</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66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9B9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564.45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6A6E">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ABC2">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F7336">
            <w:pPr>
              <w:framePr w:wrap="auto" w:vAnchor="margin" w:hAnchor="text" w:yAlign="inline"/>
              <w:jc w:val="center"/>
              <w:rPr>
                <w:rFonts w:hint="eastAsia" w:ascii="宋体" w:hAnsi="宋体" w:eastAsia="宋体" w:cs="宋体"/>
                <w:i w:val="0"/>
                <w:iCs w:val="0"/>
                <w:color w:val="000000"/>
                <w:sz w:val="18"/>
                <w:szCs w:val="18"/>
                <w:u w:val="none"/>
              </w:rPr>
            </w:pPr>
          </w:p>
        </w:tc>
      </w:tr>
      <w:tr w14:paraId="74B81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6"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0C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BD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球墨管</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3C6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K9级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DN600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PN=1.0Mpa</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B1D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2B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3158.54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43F7">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474A">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90556">
            <w:pPr>
              <w:framePr w:wrap="auto" w:vAnchor="margin" w:hAnchor="text" w:yAlign="inline"/>
              <w:rPr>
                <w:rFonts w:hint="eastAsia" w:ascii="宋体" w:hAnsi="宋体" w:eastAsia="宋体" w:cs="宋体"/>
                <w:i w:val="0"/>
                <w:iCs w:val="0"/>
                <w:color w:val="000000"/>
                <w:sz w:val="22"/>
                <w:szCs w:val="22"/>
                <w:u w:val="none"/>
              </w:rPr>
            </w:pPr>
          </w:p>
        </w:tc>
      </w:tr>
      <w:tr w14:paraId="7CFBD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6"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B87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F5E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球墨管</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3C8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K9级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DN500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PN=1.0Mpa</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12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A78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158.28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93A7">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CFC5">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76F6B">
            <w:pPr>
              <w:framePr w:wrap="auto" w:vAnchor="margin" w:hAnchor="text" w:yAlign="inline"/>
              <w:rPr>
                <w:rFonts w:hint="eastAsia" w:ascii="宋体" w:hAnsi="宋体" w:eastAsia="宋体" w:cs="宋体"/>
                <w:i w:val="0"/>
                <w:iCs w:val="0"/>
                <w:color w:val="000000"/>
                <w:sz w:val="22"/>
                <w:szCs w:val="22"/>
                <w:u w:val="none"/>
              </w:rPr>
            </w:pPr>
          </w:p>
        </w:tc>
      </w:tr>
      <w:tr w14:paraId="3D59D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6"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D2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A0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球墨管</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B396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K9级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DN400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PN=1.0Mpa</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C18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396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6.96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98A8">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56010">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44294">
            <w:pPr>
              <w:framePr w:wrap="auto" w:vAnchor="margin" w:hAnchor="text" w:yAlign="inline"/>
              <w:rPr>
                <w:rFonts w:hint="eastAsia" w:ascii="宋体" w:hAnsi="宋体" w:eastAsia="宋体" w:cs="宋体"/>
                <w:i w:val="0"/>
                <w:iCs w:val="0"/>
                <w:color w:val="000000"/>
                <w:sz w:val="22"/>
                <w:szCs w:val="22"/>
                <w:u w:val="none"/>
              </w:rPr>
            </w:pPr>
          </w:p>
        </w:tc>
      </w:tr>
      <w:tr w14:paraId="1D342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2C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A12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HDPE缠绕结构壁B型管SN12.5</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626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DN300</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3A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E21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3194.53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090E">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B5B3A">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0D64">
            <w:pPr>
              <w:framePr w:wrap="auto" w:vAnchor="margin" w:hAnchor="text" w:yAlign="inline"/>
              <w:rPr>
                <w:rFonts w:hint="eastAsia" w:ascii="宋体" w:hAnsi="宋体" w:eastAsia="宋体" w:cs="宋体"/>
                <w:i w:val="0"/>
                <w:iCs w:val="0"/>
                <w:color w:val="000000"/>
                <w:sz w:val="22"/>
                <w:szCs w:val="22"/>
                <w:u w:val="none"/>
              </w:rPr>
            </w:pPr>
          </w:p>
        </w:tc>
      </w:tr>
      <w:tr w14:paraId="04B0E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7FD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07D2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HDPE缠绕结构壁B型管SN12.5</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D6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DN400</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58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49A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1085.26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371B3">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3DEE">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7E222">
            <w:pPr>
              <w:framePr w:wrap="auto" w:vAnchor="margin" w:hAnchor="text" w:yAlign="inline"/>
              <w:rPr>
                <w:rFonts w:hint="eastAsia" w:ascii="宋体" w:hAnsi="宋体" w:eastAsia="宋体" w:cs="宋体"/>
                <w:i w:val="0"/>
                <w:iCs w:val="0"/>
                <w:color w:val="000000"/>
                <w:sz w:val="22"/>
                <w:szCs w:val="22"/>
                <w:u w:val="none"/>
              </w:rPr>
            </w:pPr>
          </w:p>
        </w:tc>
      </w:tr>
      <w:tr w14:paraId="6BA77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9F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EEE8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HDPE缠绕结构壁B型管SN12.5</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A1E4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DN500</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12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3D0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1220.14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1C07">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B20AC">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DEDB5">
            <w:pPr>
              <w:framePr w:wrap="auto" w:vAnchor="margin" w:hAnchor="text" w:yAlign="inline"/>
              <w:rPr>
                <w:rFonts w:hint="eastAsia" w:ascii="宋体" w:hAnsi="宋体" w:eastAsia="宋体" w:cs="宋体"/>
                <w:i w:val="0"/>
                <w:iCs w:val="0"/>
                <w:color w:val="000000"/>
                <w:sz w:val="22"/>
                <w:szCs w:val="22"/>
                <w:u w:val="none"/>
              </w:rPr>
            </w:pPr>
          </w:p>
        </w:tc>
      </w:tr>
      <w:tr w14:paraId="12738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B60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D96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D9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DN150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35B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01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4451F">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A803">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065A2">
            <w:pPr>
              <w:framePr w:wrap="auto" w:vAnchor="margin" w:hAnchor="text" w:yAlign="inline"/>
              <w:rPr>
                <w:rFonts w:hint="eastAsia" w:ascii="宋体" w:hAnsi="宋体" w:eastAsia="宋体" w:cs="宋体"/>
                <w:i w:val="0"/>
                <w:iCs w:val="0"/>
                <w:color w:val="000000"/>
                <w:sz w:val="22"/>
                <w:szCs w:val="22"/>
                <w:u w:val="none"/>
              </w:rPr>
            </w:pPr>
          </w:p>
        </w:tc>
      </w:tr>
      <w:tr w14:paraId="000EA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B5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029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72D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DN200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636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EA9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937FB">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8B47F">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0302">
            <w:pPr>
              <w:framePr w:wrap="auto" w:vAnchor="margin" w:hAnchor="text" w:yAlign="inline"/>
              <w:rPr>
                <w:rFonts w:hint="eastAsia" w:ascii="宋体" w:hAnsi="宋体" w:eastAsia="宋体" w:cs="宋体"/>
                <w:i w:val="0"/>
                <w:iCs w:val="0"/>
                <w:color w:val="000000"/>
                <w:sz w:val="22"/>
                <w:szCs w:val="22"/>
                <w:u w:val="none"/>
              </w:rPr>
            </w:pPr>
          </w:p>
        </w:tc>
      </w:tr>
      <w:tr w14:paraId="64F94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2B5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D43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455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DN300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63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7FD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596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AD25">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71E6">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CA2B7">
            <w:pPr>
              <w:framePr w:wrap="auto" w:vAnchor="margin" w:hAnchor="text" w:yAlign="inline"/>
              <w:rPr>
                <w:rFonts w:hint="eastAsia" w:ascii="宋体" w:hAnsi="宋体" w:eastAsia="宋体" w:cs="宋体"/>
                <w:i w:val="0"/>
                <w:iCs w:val="0"/>
                <w:color w:val="000000"/>
                <w:sz w:val="22"/>
                <w:szCs w:val="22"/>
                <w:u w:val="none"/>
              </w:rPr>
            </w:pPr>
          </w:p>
        </w:tc>
      </w:tr>
      <w:tr w14:paraId="21364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F45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4D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FED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DN400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7A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92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209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14C9A">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3428">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3806C">
            <w:pPr>
              <w:framePr w:wrap="auto" w:vAnchor="margin" w:hAnchor="text" w:yAlign="inline"/>
              <w:rPr>
                <w:rFonts w:hint="eastAsia" w:ascii="宋体" w:hAnsi="宋体" w:eastAsia="宋体" w:cs="宋体"/>
                <w:i w:val="0"/>
                <w:iCs w:val="0"/>
                <w:color w:val="000000"/>
                <w:sz w:val="22"/>
                <w:szCs w:val="22"/>
                <w:u w:val="none"/>
              </w:rPr>
            </w:pPr>
          </w:p>
        </w:tc>
      </w:tr>
      <w:tr w14:paraId="56DDF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6A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39C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E2A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DN500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838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02A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1379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0A7B2">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5DAC2">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C6DAB">
            <w:pPr>
              <w:framePr w:wrap="auto" w:vAnchor="margin" w:hAnchor="text" w:yAlign="inline"/>
              <w:rPr>
                <w:rFonts w:hint="eastAsia" w:ascii="宋体" w:hAnsi="宋体" w:eastAsia="宋体" w:cs="宋体"/>
                <w:i w:val="0"/>
                <w:iCs w:val="0"/>
                <w:color w:val="000000"/>
                <w:sz w:val="22"/>
                <w:szCs w:val="22"/>
                <w:u w:val="none"/>
              </w:rPr>
            </w:pPr>
          </w:p>
        </w:tc>
      </w:tr>
      <w:tr w14:paraId="688A6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25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BF8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CDC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DN600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FD2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8E5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812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C127">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324E7">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70E1">
            <w:pPr>
              <w:framePr w:wrap="auto" w:vAnchor="margin" w:hAnchor="text" w:yAlign="inline"/>
              <w:rPr>
                <w:rFonts w:hint="eastAsia" w:ascii="宋体" w:hAnsi="宋体" w:eastAsia="宋体" w:cs="宋体"/>
                <w:i w:val="0"/>
                <w:iCs w:val="0"/>
                <w:color w:val="000000"/>
                <w:sz w:val="22"/>
                <w:szCs w:val="22"/>
                <w:u w:val="none"/>
              </w:rPr>
            </w:pPr>
          </w:p>
        </w:tc>
      </w:tr>
      <w:tr w14:paraId="4A083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587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5DB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D02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DN800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51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0E9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1559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A086F">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AF2FC">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027F5">
            <w:pPr>
              <w:framePr w:wrap="auto" w:vAnchor="margin" w:hAnchor="text" w:yAlign="inline"/>
              <w:rPr>
                <w:rFonts w:hint="eastAsia" w:ascii="宋体" w:hAnsi="宋体" w:eastAsia="宋体" w:cs="宋体"/>
                <w:i w:val="0"/>
                <w:iCs w:val="0"/>
                <w:color w:val="000000"/>
                <w:sz w:val="22"/>
                <w:szCs w:val="22"/>
                <w:u w:val="none"/>
              </w:rPr>
            </w:pPr>
          </w:p>
        </w:tc>
      </w:tr>
      <w:tr w14:paraId="6C3C3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C2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08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0F56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DN1000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D68D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88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345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D176">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7C8AD">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D508">
            <w:pPr>
              <w:framePr w:wrap="auto" w:vAnchor="margin" w:hAnchor="text" w:yAlign="inline"/>
              <w:rPr>
                <w:rFonts w:hint="eastAsia" w:ascii="宋体" w:hAnsi="宋体" w:eastAsia="宋体" w:cs="宋体"/>
                <w:i w:val="0"/>
                <w:iCs w:val="0"/>
                <w:color w:val="000000"/>
                <w:sz w:val="22"/>
                <w:szCs w:val="22"/>
                <w:u w:val="none"/>
              </w:rPr>
            </w:pPr>
          </w:p>
        </w:tc>
      </w:tr>
      <w:tr w14:paraId="203E2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2C4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C40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8DE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DN1200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1B3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EE6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235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9E549">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CDC12">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E545E">
            <w:pPr>
              <w:framePr w:wrap="auto" w:vAnchor="margin" w:hAnchor="text" w:yAlign="inline"/>
              <w:rPr>
                <w:rFonts w:hint="eastAsia" w:ascii="宋体" w:hAnsi="宋体" w:eastAsia="宋体" w:cs="宋体"/>
                <w:i w:val="0"/>
                <w:iCs w:val="0"/>
                <w:color w:val="000000"/>
                <w:sz w:val="22"/>
                <w:szCs w:val="22"/>
                <w:u w:val="none"/>
              </w:rPr>
            </w:pPr>
          </w:p>
        </w:tc>
      </w:tr>
      <w:tr w14:paraId="20176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C1B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912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1F5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DN1500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47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F7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60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064ED">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DB940">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386FE">
            <w:pPr>
              <w:framePr w:wrap="auto" w:vAnchor="margin" w:hAnchor="text" w:yAlign="inline"/>
              <w:rPr>
                <w:rFonts w:hint="eastAsia" w:ascii="宋体" w:hAnsi="宋体" w:eastAsia="宋体" w:cs="宋体"/>
                <w:i w:val="0"/>
                <w:iCs w:val="0"/>
                <w:color w:val="000000"/>
                <w:sz w:val="22"/>
                <w:szCs w:val="22"/>
                <w:u w:val="none"/>
              </w:rPr>
            </w:pPr>
          </w:p>
        </w:tc>
      </w:tr>
      <w:tr w14:paraId="79726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580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3288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橡胶圈</w:t>
            </w:r>
          </w:p>
        </w:tc>
        <w:tc>
          <w:tcPr>
            <w:tcW w:w="1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1AC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DN1800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52C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7E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 </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A7533">
            <w:pPr>
              <w:framePr w:wrap="auto" w:vAnchor="margin" w:hAnchor="text" w:yAlign="inline"/>
              <w:jc w:val="center"/>
              <w:rPr>
                <w:rFonts w:hint="eastAsia" w:ascii="宋体" w:hAnsi="宋体" w:eastAsia="宋体" w:cs="宋体"/>
                <w:i w:val="0"/>
                <w:iCs w:val="0"/>
                <w:color w:val="000000"/>
                <w:sz w:val="22"/>
                <w:szCs w:val="22"/>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A270">
            <w:pPr>
              <w:framePr w:wrap="auto" w:vAnchor="margin" w:hAnchor="text" w:yAlign="inline"/>
              <w:jc w:val="center"/>
              <w:rPr>
                <w:rFonts w:hint="eastAsia" w:ascii="宋体" w:hAnsi="宋体" w:eastAsia="宋体" w:cs="宋体"/>
                <w:i w:val="0"/>
                <w:iCs w:val="0"/>
                <w:color w:val="000000"/>
                <w:sz w:val="22"/>
                <w:szCs w:val="22"/>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54A91">
            <w:pPr>
              <w:framePr w:wrap="auto" w:vAnchor="margin" w:hAnchor="text" w:yAlign="inline"/>
              <w:rPr>
                <w:rFonts w:hint="eastAsia" w:ascii="宋体" w:hAnsi="宋体" w:eastAsia="宋体" w:cs="宋体"/>
                <w:i w:val="0"/>
                <w:iCs w:val="0"/>
                <w:color w:val="000000"/>
                <w:sz w:val="22"/>
                <w:szCs w:val="22"/>
                <w:u w:val="none"/>
              </w:rPr>
            </w:pPr>
          </w:p>
        </w:tc>
      </w:tr>
      <w:tr w14:paraId="17FC1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764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744B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不含税合计</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6AEE">
            <w:pPr>
              <w:framePr w:wrap="auto" w:vAnchor="margin" w:hAnchor="text" w:yAlign="inline"/>
              <w:jc w:val="center"/>
              <w:rPr>
                <w:rFonts w:hint="eastAsia" w:ascii="宋体" w:hAnsi="宋体" w:eastAsia="宋体" w:cs="宋体"/>
                <w:b/>
                <w:bCs/>
                <w:i w:val="0"/>
                <w:iCs w:val="0"/>
                <w:color w:val="000000"/>
                <w:sz w:val="24"/>
                <w:szCs w:val="24"/>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A93B">
            <w:pPr>
              <w:framePr w:wrap="auto" w:vAnchor="margin" w:hAnchor="text" w:yAlign="inline"/>
              <w:rPr>
                <w:rFonts w:hint="eastAsia" w:ascii="宋体" w:hAnsi="宋体" w:eastAsia="宋体" w:cs="宋体"/>
                <w:i w:val="0"/>
                <w:iCs w:val="0"/>
                <w:color w:val="000000"/>
                <w:sz w:val="22"/>
                <w:szCs w:val="22"/>
                <w:u w:val="none"/>
              </w:rPr>
            </w:pPr>
          </w:p>
        </w:tc>
      </w:tr>
      <w:tr w14:paraId="58C6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764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578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税金</w:t>
            </w:r>
            <w:r>
              <w:rPr>
                <w:rFonts w:hint="eastAsia" w:ascii="宋体" w:hAnsi="宋体" w:eastAsia="宋体" w:cs="宋体"/>
                <w:b/>
                <w:bCs/>
                <w:i w:val="0"/>
                <w:iCs w:val="0"/>
                <w:color w:val="000000"/>
                <w:kern w:val="0"/>
                <w:sz w:val="24"/>
                <w:szCs w:val="24"/>
                <w:u w:val="single"/>
                <w:lang w:val="en-US" w:eastAsia="zh-CN" w:bidi="ar"/>
              </w:rPr>
              <w:t xml:space="preserve">    </w:t>
            </w:r>
            <w:r>
              <w:rPr>
                <w:rFonts w:hint="eastAsia" w:ascii="宋体" w:hAnsi="宋体" w:eastAsia="宋体" w:cs="宋体"/>
                <w:b/>
                <w:bCs/>
                <w:i w:val="0"/>
                <w:iCs w:val="0"/>
                <w:color w:val="000000"/>
                <w:kern w:val="0"/>
                <w:sz w:val="24"/>
                <w:szCs w:val="24"/>
                <w:u w:val="none"/>
                <w:lang w:val="en-US" w:eastAsia="zh-CN" w:bidi="ar"/>
              </w:rPr>
              <w:t>%合计</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7F64">
            <w:pPr>
              <w:framePr w:wrap="auto" w:vAnchor="margin" w:hAnchor="text" w:yAlign="inline"/>
              <w:jc w:val="center"/>
              <w:rPr>
                <w:rFonts w:hint="eastAsia" w:ascii="宋体" w:hAnsi="宋体" w:eastAsia="宋体" w:cs="宋体"/>
                <w:b/>
                <w:bCs/>
                <w:i w:val="0"/>
                <w:iCs w:val="0"/>
                <w:color w:val="000000"/>
                <w:sz w:val="24"/>
                <w:szCs w:val="24"/>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7786E">
            <w:pPr>
              <w:framePr w:wrap="auto" w:vAnchor="margin" w:hAnchor="text" w:yAlign="inline"/>
              <w:rPr>
                <w:rFonts w:hint="eastAsia" w:ascii="宋体" w:hAnsi="宋体" w:eastAsia="宋体" w:cs="宋体"/>
                <w:i w:val="0"/>
                <w:iCs w:val="0"/>
                <w:color w:val="000000"/>
                <w:sz w:val="22"/>
                <w:szCs w:val="22"/>
                <w:u w:val="none"/>
              </w:rPr>
            </w:pPr>
          </w:p>
        </w:tc>
      </w:tr>
      <w:tr w14:paraId="471B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jc w:val="center"/>
        </w:trPr>
        <w:tc>
          <w:tcPr>
            <w:tcW w:w="764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4CC1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含税合计</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E27A">
            <w:pPr>
              <w:framePr w:wrap="auto" w:vAnchor="margin" w:hAnchor="text" w:yAlign="inline"/>
              <w:jc w:val="center"/>
              <w:rPr>
                <w:rFonts w:hint="eastAsia" w:ascii="宋体" w:hAnsi="宋体" w:eastAsia="宋体" w:cs="宋体"/>
                <w:b/>
                <w:bCs/>
                <w:i w:val="0"/>
                <w:iCs w:val="0"/>
                <w:color w:val="000000"/>
                <w:sz w:val="24"/>
                <w:szCs w:val="24"/>
                <w:u w:val="none"/>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432F">
            <w:pPr>
              <w:framePr w:wrap="auto" w:vAnchor="margin" w:hAnchor="text" w:yAlign="inline"/>
              <w:rPr>
                <w:rFonts w:hint="eastAsia" w:ascii="宋体" w:hAnsi="宋体" w:eastAsia="宋体" w:cs="宋体"/>
                <w:i w:val="0"/>
                <w:iCs w:val="0"/>
                <w:color w:val="000000"/>
                <w:sz w:val="22"/>
                <w:szCs w:val="22"/>
                <w:u w:val="none"/>
              </w:rPr>
            </w:pPr>
          </w:p>
        </w:tc>
      </w:tr>
    </w:tbl>
    <w:p w14:paraId="21B0C8E3">
      <w:pPr>
        <w:framePr w:wrap="auto" w:vAnchor="margin" w:hAnchor="text" w:yAlign="inline"/>
        <w:rPr>
          <w:rFonts w:hint="eastAsia" w:ascii="宋体" w:hAnsi="宋体" w:eastAsia="宋体" w:cs="宋体"/>
          <w:color w:val="auto"/>
          <w:spacing w:val="0"/>
          <w:sz w:val="20"/>
          <w:szCs w:val="20"/>
          <w:highlight w:val="none"/>
          <w:lang w:eastAsia="zh-CN"/>
        </w:rPr>
      </w:pPr>
    </w:p>
    <w:p w14:paraId="5CD62AC0">
      <w:pPr>
        <w:framePr w:wrap="auto" w:vAnchor="margin" w:hAnchor="text" w:yAlign="inline"/>
        <w:rPr>
          <w:rFonts w:hint="eastAsia" w:ascii="宋体" w:hAnsi="宋体" w:eastAsia="宋体" w:cs="宋体"/>
          <w:color w:val="auto"/>
          <w:spacing w:val="0"/>
          <w:sz w:val="20"/>
          <w:szCs w:val="20"/>
          <w:highlight w:val="none"/>
          <w:lang w:eastAsia="zh-CN"/>
        </w:rPr>
      </w:pPr>
    </w:p>
    <w:p w14:paraId="4AC2EE61">
      <w:pPr>
        <w:framePr w:wrap="auto" w:vAnchor="margin" w:hAnchor="text" w:yAlign="inline"/>
        <w:rPr>
          <w:rFonts w:hint="eastAsia" w:ascii="宋体" w:hAnsi="宋体" w:eastAsia="宋体" w:cs="宋体"/>
          <w:color w:val="auto"/>
          <w:spacing w:val="0"/>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40D62C43">
      <w:pPr>
        <w:keepNext w:val="0"/>
        <w:keepLines/>
        <w:pageBreakBefore w:val="0"/>
        <w:framePr w:wrap="auto" w:vAnchor="margin" w:hAnchor="text" w:yAlign="inline"/>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r>
        <w:rPr>
          <w:rFonts w:hint="eastAsia" w:ascii="宋体" w:hAnsi="宋体" w:eastAsia="宋体" w:cs="宋体"/>
          <w:b/>
          <w:bCs/>
          <w:color w:val="auto"/>
          <w:spacing w:val="0"/>
          <w:sz w:val="32"/>
          <w:szCs w:val="32"/>
          <w:highlight w:val="none"/>
          <w:lang w:val="en-US" w:eastAsia="zh-CN"/>
        </w:rPr>
        <w:t xml:space="preserve"> </w:t>
      </w:r>
      <w:bookmarkStart w:id="14" w:name="_Toc19743"/>
      <w:r>
        <w:rPr>
          <w:rFonts w:hint="eastAsia" w:ascii="宋体" w:hAnsi="宋体" w:eastAsia="宋体" w:cs="宋体"/>
          <w:b/>
          <w:bCs/>
          <w:color w:val="auto"/>
          <w:spacing w:val="0"/>
          <w:sz w:val="32"/>
          <w:szCs w:val="32"/>
          <w:highlight w:val="none"/>
          <w:lang w:val="en-US" w:eastAsia="zh-CN"/>
        </w:rPr>
        <w:t>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一、</w:t>
      </w:r>
      <w:r>
        <w:rPr>
          <w:rFonts w:hint="eastAsia" w:ascii="宋体" w:hAnsi="宋体" w:eastAsia="宋体" w:cs="宋体"/>
          <w:color w:val="auto"/>
          <w:spacing w:val="0"/>
          <w:sz w:val="28"/>
          <w:szCs w:val="28"/>
          <w:highlight w:val="none"/>
        </w:rPr>
        <w:t>本次</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采用</w:t>
      </w:r>
      <w:r>
        <w:rPr>
          <w:rFonts w:hint="eastAsia" w:ascii="宋体" w:hAnsi="宋体" w:eastAsia="宋体" w:cs="宋体"/>
          <w:color w:val="auto"/>
          <w:spacing w:val="0"/>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1、</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rPr>
        <w:t>最低价成交法</w:t>
      </w:r>
      <w:r>
        <w:rPr>
          <w:rFonts w:hint="eastAsia" w:ascii="宋体" w:hAnsi="宋体" w:eastAsia="宋体" w:cs="宋体"/>
          <w:color w:val="auto"/>
          <w:spacing w:val="0"/>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w:t>
      </w:r>
      <w:r>
        <w:rPr>
          <w:rFonts w:hint="eastAsia" w:ascii="宋体" w:hAnsi="宋体" w:eastAsia="宋体" w:cs="宋体"/>
          <w:color w:val="auto"/>
          <w:spacing w:val="0"/>
          <w:sz w:val="28"/>
          <w:szCs w:val="28"/>
          <w:highlight w:val="none"/>
        </w:rPr>
        <w:t>最低价成交法</w:t>
      </w:r>
      <w:r>
        <w:rPr>
          <w:rFonts w:hint="eastAsia" w:ascii="宋体" w:hAnsi="宋体" w:eastAsia="宋体" w:cs="宋体"/>
          <w:color w:val="auto"/>
          <w:spacing w:val="0"/>
          <w:sz w:val="28"/>
          <w:szCs w:val="28"/>
          <w:highlight w:val="none"/>
          <w:lang w:eastAsia="zh-CN"/>
        </w:rPr>
        <w:t>，是指</w:t>
      </w:r>
      <w:r>
        <w:rPr>
          <w:rFonts w:hint="eastAsia" w:ascii="宋体" w:hAnsi="宋体" w:eastAsia="宋体" w:cs="宋体"/>
          <w:color w:val="auto"/>
          <w:spacing w:val="0"/>
          <w:sz w:val="28"/>
          <w:szCs w:val="28"/>
          <w:highlight w:val="none"/>
          <w:lang w:val="en-US" w:eastAsia="zh-CN"/>
        </w:rPr>
        <w:t>响应</w:t>
      </w:r>
      <w:r>
        <w:rPr>
          <w:rFonts w:hint="eastAsia" w:ascii="宋体" w:hAnsi="宋体" w:eastAsia="宋体" w:cs="宋体"/>
          <w:color w:val="auto"/>
          <w:spacing w:val="0"/>
          <w:sz w:val="28"/>
          <w:szCs w:val="28"/>
          <w:highlight w:val="none"/>
          <w:lang w:eastAsia="zh-CN"/>
        </w:rPr>
        <w:t>文件满足竞价文件全部实质性要求，且报价最低的</w:t>
      </w:r>
      <w:r>
        <w:rPr>
          <w:rFonts w:hint="eastAsia" w:ascii="宋体" w:hAnsi="宋体" w:eastAsia="宋体" w:cs="宋体"/>
          <w:color w:val="auto"/>
          <w:spacing w:val="0"/>
          <w:sz w:val="28"/>
          <w:szCs w:val="28"/>
          <w:highlight w:val="none"/>
          <w:lang w:val="en-US" w:eastAsia="zh-CN"/>
        </w:rPr>
        <w:t>响应人</w:t>
      </w:r>
      <w:r>
        <w:rPr>
          <w:rFonts w:hint="eastAsia" w:ascii="宋体" w:hAnsi="宋体" w:eastAsia="宋体" w:cs="宋体"/>
          <w:color w:val="auto"/>
          <w:spacing w:val="0"/>
          <w:sz w:val="28"/>
          <w:szCs w:val="28"/>
          <w:highlight w:val="none"/>
          <w:lang w:eastAsia="zh-CN"/>
        </w:rPr>
        <w:t>为中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①资格</w:t>
      </w:r>
      <w:r>
        <w:rPr>
          <w:rFonts w:hint="eastAsia" w:ascii="宋体" w:hAnsi="宋体" w:eastAsia="宋体" w:cs="宋体"/>
          <w:color w:val="auto"/>
          <w:spacing w:val="0"/>
          <w:sz w:val="28"/>
          <w:szCs w:val="28"/>
          <w:highlight w:val="none"/>
          <w:lang w:val="en-US" w:eastAsia="zh-CN"/>
        </w:rPr>
        <w:t>符合</w:t>
      </w:r>
      <w:r>
        <w:rPr>
          <w:rFonts w:hint="eastAsia" w:ascii="宋体" w:hAnsi="宋体" w:eastAsia="宋体" w:cs="宋体"/>
          <w:color w:val="auto"/>
          <w:spacing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pacing w:val="0"/>
          <w:sz w:val="28"/>
          <w:szCs w:val="28"/>
          <w:highlight w:val="none"/>
          <w:lang w:val="en-US" w:eastAsia="zh-CN"/>
        </w:rPr>
        <w:t>资格符合</w:t>
      </w:r>
      <w:r>
        <w:rPr>
          <w:rFonts w:hint="eastAsia" w:ascii="宋体" w:hAnsi="宋体" w:eastAsia="宋体" w:cs="宋体"/>
          <w:color w:val="auto"/>
          <w:spacing w:val="0"/>
          <w:sz w:val="28"/>
          <w:szCs w:val="28"/>
          <w:highlight w:val="none"/>
          <w:lang w:eastAsia="zh-CN"/>
        </w:rPr>
        <w:t>性审查，以确定其是否满足竞价文件的实质性要求。未通过</w:t>
      </w:r>
      <w:r>
        <w:rPr>
          <w:rFonts w:hint="eastAsia" w:ascii="宋体" w:hAnsi="宋体" w:eastAsia="宋体" w:cs="宋体"/>
          <w:color w:val="auto"/>
          <w:spacing w:val="0"/>
          <w:sz w:val="28"/>
          <w:szCs w:val="28"/>
          <w:highlight w:val="none"/>
          <w:lang w:val="en-US" w:eastAsia="zh-CN"/>
        </w:rPr>
        <w:t>资格</w:t>
      </w:r>
      <w:r>
        <w:rPr>
          <w:rFonts w:hint="eastAsia" w:ascii="宋体" w:hAnsi="宋体" w:eastAsia="宋体" w:cs="宋体"/>
          <w:color w:val="auto"/>
          <w:spacing w:val="0"/>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③</w:t>
      </w:r>
      <w:r>
        <w:rPr>
          <w:rFonts w:hint="eastAsia" w:ascii="宋体" w:hAnsi="宋体" w:eastAsia="宋体" w:cs="宋体"/>
          <w:color w:val="auto"/>
          <w:spacing w:val="0"/>
          <w:sz w:val="28"/>
          <w:szCs w:val="28"/>
          <w:highlight w:val="none"/>
          <w:lang w:eastAsia="zh-CN"/>
        </w:rPr>
        <w:t>价格评审：评</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结果按报价由低到高顺序排列。报价相同的并列，中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候选人并列的，由采购人采取</w:t>
      </w:r>
      <w:r>
        <w:rPr>
          <w:rFonts w:hint="eastAsia" w:ascii="宋体" w:hAnsi="宋体" w:eastAsia="宋体" w:cs="宋体"/>
          <w:color w:val="auto"/>
          <w:spacing w:val="0"/>
          <w:sz w:val="28"/>
          <w:szCs w:val="28"/>
          <w:highlight w:val="none"/>
          <w:lang w:val="en-US" w:eastAsia="zh-CN"/>
        </w:rPr>
        <w:t>随机抽取方式</w:t>
      </w:r>
      <w:r>
        <w:rPr>
          <w:rFonts w:hint="eastAsia" w:ascii="宋体" w:hAnsi="宋体" w:eastAsia="宋体" w:cs="宋体"/>
          <w:color w:val="auto"/>
          <w:spacing w:val="0"/>
          <w:sz w:val="28"/>
          <w:szCs w:val="28"/>
          <w:highlight w:val="none"/>
          <w:lang w:eastAsia="zh-CN"/>
        </w:rPr>
        <w:t>确定中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eastAsia="zh-CN"/>
        </w:rPr>
        <w:t>2、□综合评估法。具体标准如下：</w:t>
      </w:r>
      <w:r>
        <w:rPr>
          <w:rFonts w:hint="eastAsia" w:ascii="宋体" w:hAnsi="宋体" w:eastAsia="宋体" w:cs="宋体"/>
          <w:color w:val="auto"/>
          <w:spacing w:val="0"/>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pacing w:val="0"/>
          <w:sz w:val="28"/>
          <w:szCs w:val="28"/>
          <w:highlight w:val="none"/>
          <w:lang w:eastAsia="zh-CN"/>
        </w:rPr>
      </w:pPr>
    </w:p>
    <w:p w14:paraId="1F85AF6F">
      <w:pPr>
        <w:pStyle w:val="32"/>
        <w:framePr w:wrap="auto" w:vAnchor="margin" w:hAnchor="text" w:yAlign="inline"/>
        <w:wordWrap w:val="0"/>
        <w:spacing w:line="440" w:lineRule="exact"/>
        <w:jc w:val="left"/>
        <w:rPr>
          <w:rFonts w:hint="eastAsia" w:ascii="宋体" w:hAnsi="宋体" w:eastAsia="宋体" w:cs="宋体"/>
          <w:b/>
          <w:bCs/>
          <w:color w:val="auto"/>
          <w:spacing w:val="0"/>
          <w:sz w:val="32"/>
          <w:szCs w:val="32"/>
          <w:highlight w:val="none"/>
        </w:rPr>
      </w:pPr>
    </w:p>
    <w:p w14:paraId="6EFE6829">
      <w:pPr>
        <w:pStyle w:val="3"/>
        <w:wordWrap w:val="0"/>
        <w:jc w:val="left"/>
        <w:rPr>
          <w:rFonts w:hint="eastAsia" w:ascii="宋体" w:hAnsi="宋体" w:eastAsia="宋体" w:cs="宋体"/>
          <w:b/>
          <w:color w:val="auto"/>
          <w:spacing w:val="0"/>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08800EEF">
      <w:pPr>
        <w:keepNext w:val="0"/>
        <w:keepLines/>
        <w:pageBreakBefore w:val="0"/>
        <w:framePr w:wrap="auto" w:vAnchor="margin" w:hAnchor="text" w:yAlign="inline"/>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r>
        <w:rPr>
          <w:rFonts w:hint="eastAsia" w:ascii="宋体" w:hAnsi="宋体" w:eastAsia="宋体" w:cs="宋体"/>
          <w:b/>
          <w:bCs/>
          <w:color w:val="auto"/>
          <w:spacing w:val="0"/>
          <w:sz w:val="32"/>
          <w:szCs w:val="32"/>
          <w:highlight w:val="none"/>
          <w:lang w:val="en-US" w:eastAsia="zh-CN"/>
        </w:rPr>
        <w:t xml:space="preserve"> </w:t>
      </w:r>
      <w:bookmarkStart w:id="15" w:name="_Toc24759"/>
      <w:r>
        <w:rPr>
          <w:rFonts w:hint="eastAsia" w:ascii="宋体" w:hAnsi="宋体" w:eastAsia="宋体" w:cs="宋体"/>
          <w:b/>
          <w:bCs/>
          <w:color w:val="auto"/>
          <w:spacing w:val="0"/>
          <w:sz w:val="32"/>
          <w:szCs w:val="32"/>
          <w:highlight w:val="none"/>
          <w:lang w:val="en-US" w:eastAsia="zh-CN"/>
        </w:rPr>
        <w:t>合同主要条款</w:t>
      </w:r>
      <w:bookmarkEnd w:id="15"/>
    </w:p>
    <w:p w14:paraId="43E354AC">
      <w:pPr>
        <w:framePr w:wrap="around" w:vAnchor="page" w:hAnchor="page" w:x="1822" w:y="2688"/>
        <w:widowControl w:val="0"/>
        <w:spacing w:after="0" w:line="240" w:lineRule="auto"/>
        <w:ind w:left="0"/>
        <w:jc w:val="center"/>
        <w:outlineLvl w:val="9"/>
        <w:rPr>
          <w:rFonts w:hint="eastAsia" w:ascii="方正书宋简体" w:hAnsi="Times New Roman" w:eastAsia="方正书宋简体" w:cs="Times New Roman"/>
          <w:b/>
          <w:bCs/>
          <w:spacing w:val="3"/>
          <w:kern w:val="2"/>
          <w:sz w:val="35"/>
          <w:szCs w:val="35"/>
          <w:lang w:val="en-US" w:eastAsia="zh-CN" w:bidi="ar-SA"/>
        </w:rPr>
      </w:pPr>
      <w:r>
        <w:rPr>
          <w:rFonts w:hint="eastAsia" w:ascii="方正书宋简体" w:hAnsi="Times New Roman" w:eastAsia="方正书宋简体" w:cs="Times New Roman"/>
          <w:b/>
          <w:bCs/>
          <w:spacing w:val="3"/>
          <w:kern w:val="2"/>
          <w:sz w:val="35"/>
          <w:szCs w:val="35"/>
          <w:lang w:val="en-US" w:eastAsia="zh-CN" w:bidi="ar-SA"/>
        </w:rPr>
        <w:t>管材</w:t>
      </w:r>
      <w:r>
        <w:rPr>
          <w:rFonts w:ascii="方正书宋简体" w:hAnsi="Times New Roman" w:eastAsia="方正书宋简体" w:cs="Times New Roman"/>
          <w:b/>
          <w:bCs/>
          <w:spacing w:val="3"/>
          <w:kern w:val="2"/>
          <w:sz w:val="35"/>
          <w:szCs w:val="35"/>
          <w:lang w:val="en-US" w:eastAsia="zh-CN" w:bidi="ar-SA"/>
        </w:rPr>
        <w:t>采购供应合同</w:t>
      </w:r>
      <w:r>
        <w:rPr>
          <w:rFonts w:hint="eastAsia" w:ascii="方正书宋简体" w:hAnsi="Times New Roman" w:eastAsia="方正书宋简体" w:cs="Times New Roman"/>
          <w:b/>
          <w:bCs/>
          <w:spacing w:val="3"/>
          <w:kern w:val="2"/>
          <w:sz w:val="35"/>
          <w:szCs w:val="35"/>
          <w:lang w:val="en-US" w:eastAsia="zh-CN" w:bidi="ar-SA"/>
        </w:rPr>
        <w:t>（一）</w:t>
      </w:r>
    </w:p>
    <w:p w14:paraId="12A1E536">
      <w:pPr>
        <w:framePr w:wrap="around" w:vAnchor="page" w:hAnchor="page" w:x="1822" w:y="2688"/>
        <w:widowControl w:val="0"/>
        <w:spacing w:before="113" w:after="120" w:line="220" w:lineRule="auto"/>
        <w:ind w:left="1910"/>
        <w:jc w:val="right"/>
        <w:outlineLvl w:val="9"/>
        <w:rPr>
          <w:rFonts w:hint="eastAsia" w:ascii="仿宋" w:hAnsi="仿宋" w:eastAsia="仿宋" w:cs="Times New Roman"/>
          <w:kern w:val="2"/>
          <w:sz w:val="24"/>
          <w:szCs w:val="24"/>
          <w:u w:val="single"/>
          <w:lang w:val="en-US" w:eastAsia="zh-CN" w:bidi="ar-SA"/>
        </w:rPr>
      </w:pPr>
      <w:r>
        <w:rPr>
          <w:rFonts w:hint="eastAsia" w:ascii="仿宋" w:hAnsi="仿宋" w:eastAsia="仿宋" w:cs="Times New Roman"/>
          <w:kern w:val="2"/>
          <w:sz w:val="24"/>
          <w:szCs w:val="24"/>
          <w:lang w:val="zh-CN" w:eastAsia="zh-CN" w:bidi="ar-SA"/>
        </w:rPr>
        <w:t>合同编号：</w:t>
      </w:r>
      <w:r>
        <w:rPr>
          <w:rFonts w:hint="eastAsia" w:ascii="仿宋" w:hAnsi="仿宋" w:eastAsia="仿宋" w:cs="Times New Roman"/>
          <w:kern w:val="2"/>
          <w:sz w:val="24"/>
          <w:szCs w:val="24"/>
          <w:u w:val="single"/>
          <w:lang w:val="en-US" w:eastAsia="zh-CN" w:bidi="ar-SA"/>
        </w:rPr>
        <w:t xml:space="preserve">             </w:t>
      </w:r>
      <w:r>
        <w:rPr>
          <w:rFonts w:hint="eastAsia" w:ascii="仿宋" w:hAnsi="仿宋" w:eastAsia="仿宋" w:cs="Times New Roman"/>
          <w:color w:val="000000"/>
          <w:kern w:val="2"/>
          <w:sz w:val="24"/>
          <w:szCs w:val="24"/>
          <w:u w:val="single"/>
          <w:lang w:val="en-US" w:eastAsia="zh-CN" w:bidi="ar-SA"/>
        </w:rPr>
        <w:t xml:space="preserve">   </w:t>
      </w:r>
      <w:r>
        <w:rPr>
          <w:rFonts w:hint="eastAsia" w:ascii="仿宋" w:hAnsi="仿宋" w:eastAsia="仿宋" w:cs="Times New Roman"/>
          <w:kern w:val="2"/>
          <w:sz w:val="24"/>
          <w:szCs w:val="24"/>
          <w:u w:val="single"/>
          <w:lang w:val="en-US" w:eastAsia="zh-CN" w:bidi="ar-SA"/>
        </w:rPr>
        <w:t xml:space="preserve"> </w:t>
      </w:r>
    </w:p>
    <w:p w14:paraId="1DC17EA1">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0CCD9C3F">
      <w:pPr>
        <w:framePr w:wrap="auto" w:vAnchor="margin" w:hAnchor="text" w:yAlign="inline"/>
        <w:widowControl w:val="0"/>
        <w:autoSpaceDE w:val="0"/>
        <w:autoSpaceDN w:val="0"/>
        <w:spacing w:line="360" w:lineRule="auto"/>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甲方：</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p>
    <w:p w14:paraId="42CE9647">
      <w:pPr>
        <w:framePr w:wrap="auto" w:vAnchor="margin" w:hAnchor="text" w:yAlign="inline"/>
        <w:widowControl w:val="0"/>
        <w:autoSpaceDE w:val="0"/>
        <w:autoSpaceDN w:val="0"/>
        <w:spacing w:line="360" w:lineRule="auto"/>
        <w:jc w:val="both"/>
        <w:rPr>
          <w:rFonts w:hint="eastAsia" w:ascii="仿宋" w:hAnsi="仿宋" w:eastAsia="仿宋" w:cs="Times New Roman"/>
          <w:kern w:val="2"/>
          <w:sz w:val="24"/>
          <w:szCs w:val="24"/>
          <w:u w:val="single"/>
          <w:lang w:val="zh-CN" w:eastAsia="zh-CN"/>
        </w:rPr>
      </w:pPr>
      <w:r>
        <w:rPr>
          <w:rFonts w:hint="eastAsia" w:ascii="仿宋" w:hAnsi="仿宋" w:eastAsia="仿宋" w:cs="Times New Roman"/>
          <w:kern w:val="2"/>
          <w:sz w:val="24"/>
          <w:szCs w:val="24"/>
          <w:lang w:val="zh-CN" w:eastAsia="zh-CN"/>
        </w:rPr>
        <w:t>乙方：</w:t>
      </w:r>
      <w:r>
        <w:rPr>
          <w:rFonts w:hint="eastAsia" w:ascii="仿宋" w:hAnsi="仿宋" w:eastAsia="仿宋" w:cs="Times New Roman"/>
          <w:kern w:val="2"/>
          <w:sz w:val="24"/>
          <w:szCs w:val="24"/>
          <w:u w:val="single"/>
          <w:lang w:val="zh-CN" w:eastAsia="zh-CN"/>
        </w:rPr>
        <w:t xml:space="preserve">  </w:t>
      </w:r>
      <w:r>
        <w:rPr>
          <w:rFonts w:hint="eastAsia" w:ascii="仿宋" w:hAnsi="仿宋" w:eastAsia="仿宋" w:cs="Times New Roman"/>
          <w:spacing w:val="0"/>
          <w:kern w:val="2"/>
          <w:sz w:val="24"/>
          <w:szCs w:val="24"/>
          <w:u w:val="single" w:color="auto"/>
          <w:lang w:val="en-US" w:eastAsia="zh-CN"/>
        </w:rPr>
        <w:t xml:space="preserve">           </w:t>
      </w:r>
      <w:r>
        <w:rPr>
          <w:rFonts w:hint="eastAsia" w:ascii="仿宋" w:hAnsi="仿宋" w:eastAsia="仿宋" w:cs="Times New Roman"/>
          <w:kern w:val="2"/>
          <w:sz w:val="24"/>
          <w:szCs w:val="24"/>
          <w:u w:val="single"/>
          <w:lang w:val="zh-CN" w:eastAsia="zh-CN"/>
        </w:rPr>
        <w:t xml:space="preserve"> </w:t>
      </w:r>
      <w:r>
        <w:rPr>
          <w:rFonts w:hint="eastAsia" w:ascii="仿宋" w:hAnsi="仿宋" w:eastAsia="仿宋" w:cs="Times New Roman"/>
          <w:kern w:val="2"/>
          <w:sz w:val="24"/>
          <w:szCs w:val="24"/>
          <w:u w:val="single"/>
          <w:lang w:val="en-US" w:eastAsia="zh-CN"/>
        </w:rPr>
        <w:t xml:space="preserve"> </w:t>
      </w:r>
    </w:p>
    <w:p w14:paraId="07B93A7E">
      <w:pPr>
        <w:widowControl w:val="0"/>
        <w:spacing w:after="120"/>
        <w:jc w:val="both"/>
        <w:rPr>
          <w:rFonts w:hint="eastAsia" w:ascii="方正书宋简体" w:hAnsi="Times New Roman" w:eastAsia="方正书宋简体" w:cs="Times New Roman"/>
          <w:kern w:val="2"/>
          <w:sz w:val="24"/>
          <w:szCs w:val="24"/>
          <w:lang w:val="zh-CN" w:eastAsia="zh-CN" w:bidi="ar-SA"/>
        </w:rPr>
      </w:pPr>
    </w:p>
    <w:p w14:paraId="62044893">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为保证甲方</w:t>
      </w:r>
      <w:r>
        <w:rPr>
          <w:rFonts w:hint="eastAsia" w:ascii="仿宋" w:hAnsi="仿宋" w:eastAsia="仿宋" w:cs="Times New Roman"/>
          <w:color w:val="000000"/>
          <w:kern w:val="2"/>
          <w:sz w:val="24"/>
          <w:szCs w:val="21"/>
          <w:u w:val="single"/>
          <w:lang w:val="en-US" w:eastAsia="zh-CN"/>
        </w:rPr>
        <w:t xml:space="preserve">      </w:t>
      </w:r>
      <w:r>
        <w:rPr>
          <w:rFonts w:hint="eastAsia" w:ascii="仿宋" w:hAnsi="仿宋" w:eastAsia="仿宋" w:cs="Times New Roman"/>
          <w:kern w:val="2"/>
          <w:sz w:val="24"/>
          <w:szCs w:val="24"/>
          <w:u w:val="none"/>
          <w:lang w:eastAsia="zh-CN"/>
        </w:rPr>
        <w:t>项目</w:t>
      </w:r>
      <w:r>
        <w:rPr>
          <w:rFonts w:hint="eastAsia" w:ascii="仿宋" w:hAnsi="仿宋" w:eastAsia="仿宋" w:cs="Times New Roman"/>
          <w:spacing w:val="0"/>
          <w:kern w:val="2"/>
          <w:sz w:val="24"/>
          <w:szCs w:val="24"/>
          <w:u w:val="none"/>
          <w:lang w:val="en-US" w:eastAsia="zh-CN"/>
        </w:rPr>
        <w:t>管材</w:t>
      </w:r>
      <w:r>
        <w:rPr>
          <w:rFonts w:hint="eastAsia" w:ascii="仿宋" w:hAnsi="仿宋" w:eastAsia="仿宋" w:cs="Times New Roman"/>
          <w:kern w:val="2"/>
          <w:sz w:val="24"/>
          <w:szCs w:val="24"/>
          <w:lang w:eastAsia="zh-CN"/>
        </w:rPr>
        <w:t>的平稳供应，满足甲方</w:t>
      </w:r>
      <w:r>
        <w:rPr>
          <w:rFonts w:hint="eastAsia" w:ascii="仿宋" w:hAnsi="仿宋" w:eastAsia="仿宋" w:cs="Times New Roman"/>
          <w:color w:val="000000"/>
          <w:kern w:val="2"/>
          <w:sz w:val="24"/>
          <w:szCs w:val="21"/>
          <w:u w:val="single"/>
          <w:lang w:val="en-US" w:eastAsia="zh-CN"/>
        </w:rPr>
        <w:t xml:space="preserve">      </w:t>
      </w:r>
      <w:r>
        <w:rPr>
          <w:rFonts w:hint="eastAsia" w:ascii="仿宋" w:hAnsi="仿宋" w:eastAsia="仿宋" w:cs="Times New Roman"/>
          <w:kern w:val="2"/>
          <w:sz w:val="24"/>
          <w:szCs w:val="24"/>
          <w:lang w:eastAsia="zh-CN"/>
        </w:rPr>
        <w:t>的</w:t>
      </w:r>
      <w:r>
        <w:rPr>
          <w:rFonts w:hint="eastAsia" w:ascii="仿宋" w:hAnsi="仿宋" w:eastAsia="仿宋" w:cs="Times New Roman"/>
          <w:kern w:val="2"/>
          <w:sz w:val="24"/>
          <w:szCs w:val="24"/>
          <w:lang w:val="zh-CN" w:eastAsia="zh-CN"/>
        </w:rPr>
        <w:t>施工要求，甲乙双方拟就甲方</w:t>
      </w:r>
      <w:r>
        <w:rPr>
          <w:rFonts w:hint="eastAsia" w:ascii="仿宋" w:hAnsi="仿宋" w:eastAsia="仿宋" w:cs="Times New Roman"/>
          <w:color w:val="000000"/>
          <w:kern w:val="2"/>
          <w:sz w:val="24"/>
          <w:szCs w:val="21"/>
          <w:u w:val="single"/>
          <w:lang w:val="en-US" w:eastAsia="zh-CN"/>
        </w:rPr>
        <w:t xml:space="preserve">         </w:t>
      </w:r>
      <w:r>
        <w:rPr>
          <w:rFonts w:hint="eastAsia" w:ascii="仿宋" w:hAnsi="仿宋" w:eastAsia="仿宋" w:cs="Times New Roman"/>
          <w:spacing w:val="0"/>
          <w:kern w:val="2"/>
          <w:sz w:val="24"/>
          <w:szCs w:val="24"/>
          <w:u w:val="none" w:color="auto"/>
          <w:lang w:val="en-US" w:eastAsia="zh-CN"/>
        </w:rPr>
        <w:t>管材</w:t>
      </w:r>
      <w:r>
        <w:rPr>
          <w:rFonts w:hint="eastAsia" w:ascii="仿宋" w:hAnsi="仿宋" w:eastAsia="仿宋" w:cs="Times New Roman"/>
          <w:spacing w:val="0"/>
          <w:kern w:val="2"/>
          <w:sz w:val="24"/>
          <w:szCs w:val="24"/>
          <w:lang w:val="zh-CN" w:eastAsia="zh-CN"/>
        </w:rPr>
        <w:t>的需求与供应进行合作</w:t>
      </w:r>
      <w:r>
        <w:rPr>
          <w:rFonts w:hint="eastAsia" w:ascii="仿宋" w:hAnsi="仿宋" w:eastAsia="仿宋" w:cs="Times New Roman"/>
          <w:kern w:val="2"/>
          <w:sz w:val="24"/>
          <w:szCs w:val="24"/>
          <w:lang w:val="zh-CN" w:eastAsia="zh-CN"/>
        </w:rPr>
        <w:t>。经双方友好协商一致，特订立本合同，以资共同遵守：</w:t>
      </w:r>
    </w:p>
    <w:p w14:paraId="3A82130B">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val="zh-CN" w:eastAsia="zh-CN"/>
        </w:rPr>
        <w:t>一、合同标的：</w:t>
      </w:r>
    </w:p>
    <w:p w14:paraId="35146619">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仿宋"/>
          <w:kern w:val="2"/>
          <w:sz w:val="24"/>
          <w:szCs w:val="24"/>
          <w:lang w:val="zh-CN" w:eastAsia="zh-CN"/>
        </w:rPr>
        <w:t>各规格</w:t>
      </w:r>
      <w:r>
        <w:rPr>
          <w:rFonts w:hint="eastAsia" w:ascii="仿宋" w:hAnsi="仿宋" w:eastAsia="仿宋" w:cs="Times New Roman"/>
          <w:spacing w:val="0"/>
          <w:kern w:val="2"/>
          <w:sz w:val="24"/>
          <w:szCs w:val="24"/>
          <w:u w:val="none"/>
          <w:lang w:val="en-US" w:eastAsia="zh-CN"/>
        </w:rPr>
        <w:t>管材</w:t>
      </w:r>
      <w:r>
        <w:rPr>
          <w:rFonts w:hint="eastAsia" w:ascii="仿宋" w:hAnsi="仿宋" w:eastAsia="仿宋" w:cs="仿宋"/>
          <w:kern w:val="2"/>
          <w:sz w:val="24"/>
          <w:szCs w:val="24"/>
          <w:lang w:val="zh-CN" w:eastAsia="zh-CN"/>
        </w:rPr>
        <w:t>材料（</w:t>
      </w:r>
      <w:r>
        <w:rPr>
          <w:rFonts w:hint="eastAsia" w:ascii="仿宋" w:hAnsi="仿宋" w:eastAsia="仿宋" w:cs="仿宋"/>
          <w:kern w:val="2"/>
          <w:sz w:val="24"/>
          <w:szCs w:val="24"/>
          <w:lang w:eastAsia="zh-CN"/>
        </w:rPr>
        <w:t>产品、型号、规格、数量、金额见附件</w:t>
      </w:r>
      <w:r>
        <w:rPr>
          <w:rFonts w:hint="eastAsia" w:ascii="仿宋" w:hAnsi="仿宋" w:eastAsia="仿宋" w:cs="仿宋"/>
          <w:kern w:val="2"/>
          <w:sz w:val="24"/>
          <w:szCs w:val="24"/>
          <w:lang w:val="zh-CN" w:eastAsia="zh-CN"/>
        </w:rPr>
        <w:t>）。</w:t>
      </w:r>
    </w:p>
    <w:p w14:paraId="7218751D">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val="zh-CN" w:eastAsia="zh-CN"/>
        </w:rPr>
        <w:t>二、材料的技术要求：</w:t>
      </w:r>
    </w:p>
    <w:p w14:paraId="5B346D86">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1、乙方</w:t>
      </w:r>
      <w:r>
        <w:rPr>
          <w:rFonts w:hint="eastAsia" w:ascii="仿宋" w:hAnsi="仿宋" w:eastAsia="仿宋" w:cs="Times New Roman"/>
          <w:kern w:val="2"/>
          <w:sz w:val="24"/>
          <w:szCs w:val="24"/>
          <w:lang w:eastAsia="zh-CN"/>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kern w:val="2"/>
          <w:sz w:val="24"/>
          <w:szCs w:val="24"/>
          <w:lang w:val="zh-CN" w:eastAsia="zh-CN"/>
        </w:rPr>
        <w:t>。</w:t>
      </w:r>
    </w:p>
    <w:p w14:paraId="21BDCC24">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u w:val="single"/>
          <w:lang w:val="zh-CN" w:eastAsia="zh-CN"/>
        </w:rPr>
      </w:pPr>
      <w:r>
        <w:rPr>
          <w:rFonts w:hint="eastAsia" w:ascii="仿宋" w:hAnsi="仿宋" w:eastAsia="仿宋" w:cs="Times New Roman"/>
          <w:kern w:val="2"/>
          <w:sz w:val="24"/>
          <w:szCs w:val="24"/>
          <w:lang w:eastAsia="zh-CN"/>
        </w:rPr>
        <w:t>产品具体要求：</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p>
    <w:p w14:paraId="6A4D0F3D">
      <w:pPr>
        <w:framePr w:wrap="auto" w:vAnchor="margin" w:hAnchor="text" w:yAlign="inline"/>
        <w:widowControl w:val="0"/>
        <w:numPr>
          <w:ilvl w:val="0"/>
          <w:numId w:val="3"/>
        </w:numPr>
        <w:tabs>
          <w:tab w:val="left" w:pos="1260"/>
        </w:tabs>
        <w:autoSpaceDE w:val="0"/>
        <w:autoSpaceDN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val="zh-CN" w:eastAsia="zh-CN"/>
        </w:rPr>
        <w:t>项目需求情况：</w:t>
      </w:r>
    </w:p>
    <w:tbl>
      <w:tblPr>
        <w:tblStyle w:val="2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23"/>
        <w:gridCol w:w="1945"/>
        <w:gridCol w:w="1303"/>
        <w:gridCol w:w="624"/>
        <w:gridCol w:w="986"/>
        <w:gridCol w:w="1309"/>
        <w:gridCol w:w="1295"/>
        <w:gridCol w:w="624"/>
      </w:tblGrid>
      <w:tr w14:paraId="06C7A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blHead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1F06262F">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序号</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02A71309">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设备及材料名称</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657F3D4">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规格、型号等特殊要求</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299B73E7">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单位</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080E0562">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数量</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4B1859E">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不含税单价（元）</w:t>
            </w: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2C34B7A7">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不含税合价(元)</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5B80784F">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备注</w:t>
            </w:r>
          </w:p>
        </w:tc>
      </w:tr>
      <w:tr w14:paraId="460BE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756F27D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174B3EA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球墨管</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229855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K9级</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DN1200</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PN=1.0Mpa</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2D82C0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3F21E1A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564.45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24C479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4E5B98E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3C32F6DC">
            <w:pPr>
              <w:framePr w:wrap="auto" w:vAnchor="margin" w:hAnchor="text" w:yAlign="inline"/>
              <w:widowControl w:val="0"/>
              <w:jc w:val="center"/>
              <w:rPr>
                <w:rFonts w:hint="eastAsia" w:ascii="仿宋" w:hAnsi="仿宋" w:eastAsia="仿宋" w:cs="仿宋"/>
                <w:i w:val="0"/>
                <w:iCs w:val="0"/>
                <w:color w:val="000000"/>
                <w:kern w:val="2"/>
                <w:sz w:val="18"/>
                <w:szCs w:val="18"/>
                <w:u w:val="none"/>
                <w:lang w:eastAsia="zh-CN"/>
              </w:rPr>
            </w:pPr>
          </w:p>
        </w:tc>
      </w:tr>
      <w:tr w14:paraId="44395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28C5072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2</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532E6A8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球墨管</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17123C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K9级</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DN600</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PN=1.0Mpa</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52E7F0D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31DE9A9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3158.54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5BA49F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70842E9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629B53C4">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3D505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1CF6CC4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3</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1945274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球墨管</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E9A28F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K9级</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DN500</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PN=1.0Mpa</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5F7D2F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0626295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158.28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CF2B02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6FF633D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653078E9">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15217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5775588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4</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210159E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球墨管</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D85E53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K9级</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DN400</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PN=1.0Mpa</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4AE51C0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15C8017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6.96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B9A5E6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71FD2DC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071E40D4">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4D626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10FDCEB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5</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64EC1CE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HDPE缠绕结构壁B型管SN12.5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A0F53B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DN300</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0A7A18A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5CC0094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3194.53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BD2E59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2123690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12CF8628">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1CD25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0DD897A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6</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4884C59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HDPE缠绕结构壁B型管SN12.5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8A62F8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DN400</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3BA9305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5D69900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1085.26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7D7043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48BD220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4DFCA34B">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2B406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2810F37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7</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17A3E5C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HDPE缠绕结构壁B型管SN12.5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70B6A0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DN500</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34BCAB5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57B365D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1220.14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55173D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5F24267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6A18294F">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3AB66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6F3C480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8</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34B845A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4285D84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DN150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4E7BE34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2889DE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111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EF026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0ABBC2B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74E26866">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1F282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4A6569B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9</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1DEA2A4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50DBCF2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DN200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5178B09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603E61B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2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16DAD3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2ABCF58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4EE3817B">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19B82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49CA694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10</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64A1033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5B2EA05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DN300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22F9977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69475F0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596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AF3014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3B403F1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2F8F7423">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7E6DC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42E6FC8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11</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09D77CF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47C377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DN400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1472E77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2F7014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209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2B0BF9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485B442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75D4F75A">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138DD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637A6B8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12</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1AF46F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3D46019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DN500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1B8C4E3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61F4C0E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1379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6286AA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0D6B82D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1DC1328E">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1564C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0CFABA3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13</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074D58C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1CBFDEC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DN600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039D9BB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602D2A7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812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7DBE1E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4ADFD79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324052A1">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11868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77D3ECA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14</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00101EF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4627BE6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DN800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152713D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3101B4C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1559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FE0924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71A0AE5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7D82D625">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5C2C2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456FED9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15</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56CDFA4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0F8BAD2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DN1000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6CBDA8B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5BEEDCA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345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D0F1B0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2E1CAF9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17AC368D">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4EE82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2A7B7AE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16</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44A1F1E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24ACF13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DN1200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7CA2FE8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5902B51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235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B5FE9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2A87B11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34F12D7D">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1A08F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1C04BEF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17</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7C29CAC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7EE52C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DN1500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45E0D65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45E7607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60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16F0A2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1D1ADB4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79DE85A5">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463E2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192B403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18</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4E1307C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橡胶圈</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18D8E43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DN1800</w:t>
            </w: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54A3012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个</w:t>
            </w:r>
          </w:p>
        </w:tc>
        <w:tc>
          <w:tcPr>
            <w:tcW w:w="461" w:type="pct"/>
            <w:tcBorders>
              <w:top w:val="single" w:color="000000" w:sz="4" w:space="0"/>
              <w:left w:val="single" w:color="000000" w:sz="4" w:space="0"/>
              <w:bottom w:val="single" w:color="000000" w:sz="4" w:space="0"/>
              <w:right w:val="single" w:color="000000" w:sz="4" w:space="0"/>
            </w:tcBorders>
            <w:noWrap w:val="0"/>
            <w:vAlign w:val="center"/>
          </w:tcPr>
          <w:p w14:paraId="0E9E5C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 xml:space="preserve">6 </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2CC861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401E93A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516D6817">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4B025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868" w:type="pct"/>
            <w:gridSpan w:val="6"/>
            <w:tcBorders>
              <w:top w:val="single" w:color="000000" w:sz="4" w:space="0"/>
              <w:left w:val="single" w:color="000000" w:sz="4" w:space="0"/>
              <w:bottom w:val="single" w:color="000000" w:sz="4" w:space="0"/>
              <w:right w:val="single" w:color="000000" w:sz="4" w:space="0"/>
            </w:tcBorders>
            <w:noWrap/>
            <w:vAlign w:val="center"/>
          </w:tcPr>
          <w:p w14:paraId="044F9798">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不含税合计</w:t>
            </w: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23DAB6F3">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4BFCDD22">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4203A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868" w:type="pct"/>
            <w:gridSpan w:val="6"/>
            <w:tcBorders>
              <w:top w:val="single" w:color="000000" w:sz="4" w:space="0"/>
              <w:left w:val="single" w:color="000000" w:sz="4" w:space="0"/>
              <w:bottom w:val="single" w:color="000000" w:sz="4" w:space="0"/>
              <w:right w:val="single" w:color="000000" w:sz="4" w:space="0"/>
            </w:tcBorders>
            <w:noWrap/>
            <w:vAlign w:val="center"/>
          </w:tcPr>
          <w:p w14:paraId="7EAE43AC">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税金</w:t>
            </w:r>
            <w:r>
              <w:rPr>
                <w:rFonts w:hint="eastAsia" w:ascii="仿宋" w:hAnsi="仿宋" w:eastAsia="仿宋" w:cs="仿宋"/>
                <w:b/>
                <w:bCs/>
                <w:i w:val="0"/>
                <w:iCs w:val="0"/>
                <w:color w:val="000000"/>
                <w:kern w:val="0"/>
                <w:sz w:val="24"/>
                <w:szCs w:val="24"/>
                <w:u w:val="single"/>
                <w:lang w:val="en-US" w:eastAsia="zh-CN" w:bidi="ar"/>
              </w:rPr>
              <w:t xml:space="preserve">    </w:t>
            </w:r>
            <w:r>
              <w:rPr>
                <w:rFonts w:hint="eastAsia" w:ascii="仿宋" w:hAnsi="仿宋" w:eastAsia="仿宋" w:cs="仿宋"/>
                <w:b/>
                <w:bCs/>
                <w:i w:val="0"/>
                <w:iCs w:val="0"/>
                <w:color w:val="000000"/>
                <w:kern w:val="0"/>
                <w:sz w:val="24"/>
                <w:szCs w:val="24"/>
                <w:u w:val="none"/>
                <w:lang w:val="en-US" w:eastAsia="zh-CN" w:bidi="ar"/>
              </w:rPr>
              <w:t>%合计</w:t>
            </w: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59CDD19B">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2C7A835B">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r w14:paraId="3C678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868" w:type="pct"/>
            <w:gridSpan w:val="6"/>
            <w:tcBorders>
              <w:top w:val="single" w:color="000000" w:sz="4" w:space="0"/>
              <w:left w:val="single" w:color="000000" w:sz="4" w:space="0"/>
              <w:bottom w:val="single" w:color="000000" w:sz="4" w:space="0"/>
              <w:right w:val="single" w:color="000000" w:sz="4" w:space="0"/>
            </w:tcBorders>
            <w:noWrap/>
            <w:vAlign w:val="center"/>
          </w:tcPr>
          <w:p w14:paraId="2830F6D6">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含税合计</w:t>
            </w:r>
          </w:p>
        </w:tc>
        <w:tc>
          <w:tcPr>
            <w:tcW w:w="758" w:type="pct"/>
            <w:tcBorders>
              <w:top w:val="single" w:color="000000" w:sz="4" w:space="0"/>
              <w:left w:val="single" w:color="000000" w:sz="4" w:space="0"/>
              <w:bottom w:val="single" w:color="000000" w:sz="4" w:space="0"/>
              <w:right w:val="single" w:color="000000" w:sz="4" w:space="0"/>
            </w:tcBorders>
            <w:noWrap w:val="0"/>
            <w:vAlign w:val="center"/>
          </w:tcPr>
          <w:p w14:paraId="6C52FD3B">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373" w:type="pct"/>
            <w:tcBorders>
              <w:top w:val="single" w:color="000000" w:sz="4" w:space="0"/>
              <w:left w:val="single" w:color="000000" w:sz="4" w:space="0"/>
              <w:bottom w:val="single" w:color="000000" w:sz="4" w:space="0"/>
              <w:right w:val="single" w:color="000000" w:sz="4" w:space="0"/>
            </w:tcBorders>
            <w:noWrap/>
            <w:vAlign w:val="center"/>
          </w:tcPr>
          <w:p w14:paraId="691FEE8F">
            <w:pPr>
              <w:framePr w:wrap="auto" w:vAnchor="margin" w:hAnchor="text" w:yAlign="inline"/>
              <w:widowControl w:val="0"/>
              <w:jc w:val="both"/>
              <w:rPr>
                <w:rFonts w:hint="eastAsia" w:ascii="仿宋" w:hAnsi="仿宋" w:eastAsia="仿宋" w:cs="仿宋"/>
                <w:i w:val="0"/>
                <w:iCs w:val="0"/>
                <w:color w:val="000000"/>
                <w:kern w:val="2"/>
                <w:sz w:val="22"/>
                <w:szCs w:val="22"/>
                <w:u w:val="none"/>
                <w:lang w:eastAsia="zh-CN"/>
              </w:rPr>
            </w:pPr>
          </w:p>
        </w:tc>
      </w:tr>
    </w:tbl>
    <w:p w14:paraId="1E13CE50">
      <w:pPr>
        <w:keepNext w:val="0"/>
        <w:keepLines w:val="0"/>
        <w:pageBreakBefore w:val="0"/>
        <w:framePr w:wrap="auto" w:vAnchor="margin" w:hAnchor="text" w:yAlign="inline"/>
        <w:widowControl w:val="0"/>
        <w:numPr>
          <w:ilvl w:val="0"/>
          <w:numId w:val="0"/>
        </w:numPr>
        <w:tabs>
          <w:tab w:val="left" w:pos="1260"/>
        </w:tabs>
        <w:kinsoku/>
        <w:wordWrap/>
        <w:overflowPunct/>
        <w:topLinePunct w:val="0"/>
        <w:autoSpaceDE w:val="0"/>
        <w:autoSpaceDN w:val="0"/>
        <w:bidi w:val="0"/>
        <w:adjustRightInd/>
        <w:snapToGrid/>
        <w:spacing w:line="240" w:lineRule="auto"/>
        <w:jc w:val="both"/>
        <w:textAlignment w:val="auto"/>
        <w:rPr>
          <w:rFonts w:hint="eastAsia" w:ascii="仿宋" w:hAnsi="仿宋" w:eastAsia="仿宋" w:cs="Times New Roman"/>
          <w:kern w:val="2"/>
          <w:sz w:val="24"/>
          <w:szCs w:val="24"/>
          <w:lang w:val="zh-CN" w:eastAsia="zh-CN"/>
        </w:rPr>
      </w:pPr>
    </w:p>
    <w:p w14:paraId="30DC56DA">
      <w:pPr>
        <w:keepNext w:val="0"/>
        <w:keepLines w:val="0"/>
        <w:pageBreakBefore w:val="0"/>
        <w:framePr w:wrap="auto" w:vAnchor="margin" w:hAnchor="text" w:yAlign="inline"/>
        <w:widowControl w:val="0"/>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 xml:space="preserve">注：1、表中所列“需求数量”为暂定数量，实际供应数量以项目部施工需求为准，当实际供应数量不足需求表中数量时，乙方不得以需求不足向甲方进行索偿。 </w:t>
      </w:r>
    </w:p>
    <w:p w14:paraId="11DE77EA">
      <w:pPr>
        <w:keepNext w:val="0"/>
        <w:keepLines w:val="0"/>
        <w:pageBreakBefore w:val="0"/>
        <w:framePr w:wrap="auto" w:vAnchor="margin" w:hAnchor="text" w:yAlign="inline"/>
        <w:widowControl w:val="0"/>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2、合同综合单价为材料运至施工现场的交货综合单价，由出厂价（不含税）、运杂费组成，</w:t>
      </w:r>
      <w:r>
        <w:rPr>
          <w:rFonts w:ascii="仿宋" w:hAnsi="仿宋" w:eastAsia="仿宋" w:cs="Times New Roman"/>
          <w:kern w:val="2"/>
          <w:sz w:val="24"/>
          <w:szCs w:val="24"/>
          <w:lang w:eastAsia="zh-CN"/>
        </w:rPr>
        <w:t>包含了乙方拟获得的利润及存在的风险和</w:t>
      </w:r>
      <w:r>
        <w:rPr>
          <w:rFonts w:hint="eastAsia" w:ascii="仿宋" w:hAnsi="仿宋" w:eastAsia="仿宋" w:cs="Times New Roman"/>
          <w:kern w:val="2"/>
          <w:sz w:val="24"/>
          <w:szCs w:val="24"/>
          <w:lang w:eastAsia="zh-CN"/>
        </w:rPr>
        <w:t>各项</w:t>
      </w:r>
      <w:r>
        <w:rPr>
          <w:rFonts w:ascii="仿宋" w:hAnsi="仿宋" w:eastAsia="仿宋" w:cs="Times New Roman"/>
          <w:kern w:val="2"/>
          <w:sz w:val="24"/>
          <w:szCs w:val="24"/>
          <w:lang w:eastAsia="zh-CN"/>
        </w:rPr>
        <w:t>税金；</w:t>
      </w:r>
      <w:r>
        <w:rPr>
          <w:rFonts w:hint="eastAsia" w:ascii="仿宋" w:hAnsi="仿宋" w:eastAsia="仿宋" w:cs="Times New Roman"/>
          <w:kern w:val="2"/>
          <w:sz w:val="24"/>
          <w:szCs w:val="24"/>
          <w:lang w:eastAsia="zh-CN"/>
        </w:rPr>
        <w:t>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70F16928">
      <w:pPr>
        <w:keepNext w:val="0"/>
        <w:keepLines w:val="0"/>
        <w:pageBreakBefore w:val="0"/>
        <w:framePr w:wrap="auto" w:vAnchor="margin" w:hAnchor="text" w:yAlign="inline"/>
        <w:widowControl w:val="0"/>
        <w:tabs>
          <w:tab w:val="left" w:pos="1260"/>
        </w:tabs>
        <w:kinsoku/>
        <w:wordWrap/>
        <w:overflowPunct/>
        <w:topLinePunct w:val="0"/>
        <w:autoSpaceDE w:val="0"/>
        <w:autoSpaceDN w:val="0"/>
        <w:bidi w:val="0"/>
        <w:adjustRightInd/>
        <w:snapToGrid/>
        <w:spacing w:line="360" w:lineRule="auto"/>
        <w:ind w:firstLine="482" w:firstLineChars="200"/>
        <w:jc w:val="both"/>
        <w:textAlignment w:val="auto"/>
        <w:rPr>
          <w:rFonts w:hint="eastAsia" w:ascii="仿宋" w:hAnsi="仿宋" w:eastAsia="仿宋" w:cs="Times New Roman"/>
          <w:kern w:val="2"/>
          <w:sz w:val="24"/>
          <w:szCs w:val="24"/>
          <w:highlight w:val="yellow"/>
          <w:lang w:val="zh-CN" w:eastAsia="zh-CN"/>
        </w:rPr>
      </w:pPr>
      <w:r>
        <w:rPr>
          <w:rFonts w:hint="eastAsia" w:ascii="仿宋" w:hAnsi="仿宋" w:eastAsia="仿宋" w:cs="Times New Roman"/>
          <w:b/>
          <w:kern w:val="2"/>
          <w:sz w:val="24"/>
          <w:szCs w:val="24"/>
          <w:lang w:eastAsia="zh-CN"/>
        </w:rPr>
        <w:t>四</w:t>
      </w:r>
      <w:r>
        <w:rPr>
          <w:rFonts w:hint="eastAsia" w:ascii="仿宋" w:hAnsi="仿宋" w:eastAsia="仿宋" w:cs="Times New Roman"/>
          <w:b/>
          <w:kern w:val="2"/>
          <w:sz w:val="24"/>
          <w:szCs w:val="24"/>
          <w:lang w:val="zh-CN" w:eastAsia="zh-CN"/>
        </w:rPr>
        <w:t>、结算、支付</w:t>
      </w:r>
      <w:r>
        <w:rPr>
          <w:rFonts w:hint="eastAsia" w:ascii="仿宋" w:hAnsi="仿宋" w:eastAsia="仿宋" w:cs="Times New Roman"/>
          <w:b/>
          <w:kern w:val="2"/>
          <w:sz w:val="24"/>
          <w:szCs w:val="24"/>
          <w:lang w:eastAsia="zh-CN"/>
        </w:rPr>
        <w:t>及发票提供</w:t>
      </w:r>
    </w:p>
    <w:p w14:paraId="0C617ACE">
      <w:pPr>
        <w:keepNext w:val="0"/>
        <w:keepLines w:val="0"/>
        <w:pageBreakBefore w:val="0"/>
        <w:framePr w:wrap="auto" w:vAnchor="margin" w:hAnchor="text" w:yAlign="inline"/>
        <w:widowControl w:val="0"/>
        <w:tabs>
          <w:tab w:val="left" w:pos="1260"/>
        </w:tabs>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en-US" w:eastAsia="zh-CN"/>
        </w:rPr>
        <w:t>1、</w:t>
      </w:r>
      <w:r>
        <w:rPr>
          <w:rFonts w:hint="eastAsia" w:ascii="仿宋" w:hAnsi="仿宋" w:eastAsia="仿宋" w:cs="Times New Roman"/>
          <w:kern w:val="2"/>
          <w:sz w:val="24"/>
          <w:szCs w:val="24"/>
          <w:lang w:eastAsia="zh-CN"/>
        </w:rPr>
        <w:t>甲方对乙方每月完成的供应量进行计量结算，结算的数量以甲方确认的结算表的数量作为结算依据</w:t>
      </w:r>
      <w:r>
        <w:rPr>
          <w:rFonts w:hint="eastAsia" w:ascii="仿宋" w:hAnsi="仿宋" w:eastAsia="仿宋" w:cs="Times New Roman"/>
          <w:kern w:val="2"/>
          <w:sz w:val="24"/>
          <w:szCs w:val="24"/>
          <w:lang w:val="zh-CN" w:eastAsia="zh-CN"/>
        </w:rPr>
        <w:t>。</w:t>
      </w:r>
      <w:r>
        <w:rPr>
          <w:rFonts w:hint="eastAsia" w:ascii="仿宋" w:hAnsi="仿宋" w:eastAsia="仿宋" w:cs="Times New Roman"/>
          <w:kern w:val="2"/>
          <w:sz w:val="24"/>
          <w:szCs w:val="24"/>
          <w:lang w:eastAsia="zh-CN"/>
        </w:rPr>
        <w:t>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50644FF1">
      <w:pPr>
        <w:keepNext w:val="0"/>
        <w:keepLines w:val="0"/>
        <w:pageBreakBefore w:val="0"/>
        <w:framePr w:wrap="auto" w:vAnchor="margin" w:hAnchor="text" w:yAlign="inline"/>
        <w:widowControl w:val="0"/>
        <w:tabs>
          <w:tab w:val="left" w:pos="1260"/>
        </w:tabs>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val="en-US" w:eastAsia="zh-CN"/>
        </w:rPr>
        <w:t>2</w:t>
      </w:r>
      <w:r>
        <w:rPr>
          <w:rFonts w:hint="eastAsia" w:ascii="仿宋" w:hAnsi="仿宋" w:eastAsia="仿宋" w:cs="Times New Roman"/>
          <w:kern w:val="2"/>
          <w:sz w:val="24"/>
          <w:szCs w:val="24"/>
          <w:lang w:eastAsia="zh-CN"/>
        </w:rPr>
        <w:t>、</w:t>
      </w:r>
      <w:r>
        <w:rPr>
          <w:rFonts w:hint="eastAsia" w:ascii="仿宋" w:hAnsi="仿宋" w:eastAsia="仿宋" w:cs="Times New Roman"/>
          <w:kern w:val="2"/>
          <w:sz w:val="24"/>
          <w:szCs w:val="24"/>
          <w:lang w:val="zh-CN" w:eastAsia="zh-CN"/>
        </w:rPr>
        <w:t>本合同执行乙方先供货，甲方后付款的方式。</w:t>
      </w:r>
    </w:p>
    <w:p w14:paraId="5838E5AA">
      <w:pPr>
        <w:keepNext w:val="0"/>
        <w:keepLines w:val="0"/>
        <w:pageBreakBefore w:val="0"/>
        <w:framePr w:wrap="auto" w:vAnchor="margin" w:hAnchor="text" w:yAlign="inline"/>
        <w:widowControl w:val="0"/>
        <w:tabs>
          <w:tab w:val="left" w:pos="1260"/>
        </w:tabs>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en-US" w:eastAsia="zh-CN"/>
        </w:rPr>
        <w:t>3</w:t>
      </w:r>
      <w:r>
        <w:rPr>
          <w:rFonts w:hint="eastAsia" w:ascii="仿宋" w:hAnsi="仿宋" w:eastAsia="仿宋" w:cs="Times New Roman"/>
          <w:kern w:val="2"/>
          <w:sz w:val="24"/>
          <w:szCs w:val="24"/>
          <w:lang w:val="zh-CN" w:eastAsia="zh-CN"/>
        </w:rPr>
        <w:t>、本合同以“结算月”为结算期进行结算，即：以上月</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lang w:val="zh-CN" w:eastAsia="zh-CN"/>
        </w:rPr>
        <w:t>日至本月</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lang w:val="zh-CN" w:eastAsia="zh-CN"/>
        </w:rPr>
        <w:t>日为一个结算周期；</w:t>
      </w:r>
    </w:p>
    <w:p w14:paraId="42D34A14">
      <w:pPr>
        <w:keepNext w:val="0"/>
        <w:keepLines w:val="0"/>
        <w:pageBreakBefore w:val="0"/>
        <w:framePr w:wrap="auto" w:vAnchor="margin" w:hAnchor="text" w:yAlign="inline"/>
        <w:widowControl w:val="0"/>
        <w:tabs>
          <w:tab w:val="left" w:pos="1260"/>
        </w:tabs>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en-US" w:eastAsia="zh-CN"/>
        </w:rPr>
        <w:t>4</w:t>
      </w:r>
      <w:r>
        <w:rPr>
          <w:rFonts w:hint="eastAsia" w:ascii="仿宋" w:hAnsi="仿宋" w:eastAsia="仿宋" w:cs="Times New Roman"/>
          <w:kern w:val="2"/>
          <w:sz w:val="24"/>
          <w:szCs w:val="24"/>
          <w:lang w:val="zh-CN" w:eastAsia="zh-CN"/>
        </w:rPr>
        <w:t>、结算与支付：甲乙双方根据双方核对确认的每个结算期内的材料签收单数量，以及计算的货款金额进行结算。乙方提供材料验收合格无质量问题时，甲乙双方及时办理供应</w:t>
      </w:r>
      <w:r>
        <w:rPr>
          <w:rFonts w:hint="eastAsia" w:ascii="仿宋" w:hAnsi="仿宋" w:eastAsia="仿宋" w:cs="仿宋"/>
          <w:kern w:val="2"/>
          <w:sz w:val="24"/>
          <w:szCs w:val="24"/>
          <w:lang w:val="zh-CN" w:eastAsia="zh-CN"/>
        </w:rPr>
        <w:t>管材</w:t>
      </w:r>
      <w:r>
        <w:rPr>
          <w:rFonts w:hint="eastAsia" w:ascii="仿宋" w:hAnsi="仿宋" w:eastAsia="仿宋" w:cs="Times New Roman"/>
          <w:kern w:val="2"/>
          <w:sz w:val="24"/>
          <w:szCs w:val="24"/>
          <w:lang w:val="zh-CN" w:eastAsia="zh-CN"/>
        </w:rPr>
        <w:t>的最终结算，确定供应的总货款。</w:t>
      </w:r>
    </w:p>
    <w:p w14:paraId="4189A6F3">
      <w:pPr>
        <w:keepNext w:val="0"/>
        <w:keepLines w:val="0"/>
        <w:pageBreakBefore w:val="0"/>
        <w:framePr w:wrap="auto" w:vAnchor="margin" w:hAnchor="text" w:yAlign="inline"/>
        <w:widowControl w:val="0"/>
        <w:kinsoku/>
        <w:wordWrap/>
        <w:overflowPunct/>
        <w:topLinePunct w:val="0"/>
        <w:bidi w:val="0"/>
        <w:adjustRightInd/>
        <w:snapToGrid/>
        <w:spacing w:after="0" w:line="360" w:lineRule="auto"/>
        <w:ind w:firstLine="480" w:firstLineChars="200"/>
        <w:jc w:val="both"/>
        <w:textAlignment w:val="auto"/>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zh-CN" w:eastAsia="zh-CN" w:bidi="ar-SA"/>
        </w:rPr>
        <w:t>（</w:t>
      </w:r>
      <w:r>
        <w:rPr>
          <w:rFonts w:hint="eastAsia" w:ascii="仿宋" w:hAnsi="仿宋" w:eastAsia="仿宋" w:cs="Times New Roman"/>
          <w:kern w:val="2"/>
          <w:sz w:val="24"/>
          <w:szCs w:val="24"/>
          <w:lang w:val="en-US" w:eastAsia="zh-CN" w:bidi="ar-SA"/>
        </w:rPr>
        <w:t>1</w:t>
      </w:r>
      <w:r>
        <w:rPr>
          <w:rFonts w:hint="eastAsia" w:ascii="仿宋" w:hAnsi="仿宋" w:eastAsia="仿宋" w:cs="Times New Roman"/>
          <w:kern w:val="2"/>
          <w:sz w:val="24"/>
          <w:szCs w:val="24"/>
          <w:lang w:val="zh-CN" w:eastAsia="zh-CN" w:bidi="ar-SA"/>
        </w:rPr>
        <w:t>）乙方</w:t>
      </w:r>
      <w:r>
        <w:rPr>
          <w:rFonts w:hint="eastAsia" w:ascii="仿宋" w:hAnsi="仿宋" w:eastAsia="仿宋" w:cs="Times New Roman"/>
          <w:kern w:val="2"/>
          <w:sz w:val="24"/>
          <w:szCs w:val="24"/>
          <w:lang w:val="en-US" w:eastAsia="zh-CN" w:bidi="ar-SA"/>
        </w:rPr>
        <w:t>应于每个结算期满前五日内向甲方</w:t>
      </w:r>
      <w:r>
        <w:rPr>
          <w:rFonts w:hint="eastAsia" w:ascii="仿宋" w:hAnsi="仿宋" w:eastAsia="仿宋" w:cs="Times New Roman"/>
          <w:kern w:val="2"/>
          <w:sz w:val="24"/>
          <w:szCs w:val="24"/>
          <w:lang w:val="zh-CN" w:eastAsia="zh-CN" w:bidi="ar-SA"/>
        </w:rPr>
        <w:t>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36BE87C2">
      <w:pPr>
        <w:keepNext w:val="0"/>
        <w:keepLines w:val="0"/>
        <w:pageBreakBefore w:val="0"/>
        <w:framePr w:wrap="auto" w:vAnchor="margin" w:hAnchor="text" w:yAlign="inline"/>
        <w:widowControl w:val="0"/>
        <w:tabs>
          <w:tab w:val="left" w:pos="1260"/>
        </w:tabs>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u w:val="single"/>
          <w:lang w:val="zh-CN" w:eastAsia="zh-CN"/>
        </w:rPr>
      </w:pPr>
      <w:r>
        <w:rPr>
          <w:rFonts w:hint="eastAsia" w:ascii="仿宋" w:hAnsi="仿宋" w:eastAsia="仿宋" w:cs="Times New Roman"/>
          <w:kern w:val="2"/>
          <w:sz w:val="24"/>
          <w:szCs w:val="24"/>
          <w:lang w:val="zh-CN" w:eastAsia="zh-CN"/>
        </w:rPr>
        <w:t>（</w:t>
      </w:r>
      <w:r>
        <w:rPr>
          <w:rFonts w:hint="eastAsia" w:ascii="仿宋" w:hAnsi="仿宋" w:eastAsia="仿宋" w:cs="Times New Roman"/>
          <w:kern w:val="2"/>
          <w:sz w:val="24"/>
          <w:szCs w:val="24"/>
          <w:lang w:eastAsia="zh-CN"/>
        </w:rPr>
        <w:t>2</w:t>
      </w:r>
      <w:r>
        <w:rPr>
          <w:rFonts w:hint="eastAsia" w:ascii="仿宋" w:hAnsi="仿宋" w:eastAsia="仿宋" w:cs="Times New Roman"/>
          <w:kern w:val="2"/>
          <w:sz w:val="24"/>
          <w:szCs w:val="24"/>
          <w:lang w:val="zh-CN" w:eastAsia="zh-CN"/>
        </w:rPr>
        <w:t>）</w:t>
      </w:r>
      <w:r>
        <w:rPr>
          <w:rFonts w:hint="eastAsia" w:ascii="仿宋" w:hAnsi="仿宋" w:eastAsia="仿宋" w:cs="Times New Roman"/>
          <w:kern w:val="2"/>
          <w:sz w:val="24"/>
          <w:szCs w:val="24"/>
          <w:u w:val="single"/>
          <w:lang w:val="zh-CN" w:eastAsia="zh-CN"/>
        </w:rPr>
        <w:t>每一期结算期内</w:t>
      </w:r>
      <w:r>
        <w:rPr>
          <w:rFonts w:hint="eastAsia" w:ascii="仿宋" w:hAnsi="仿宋" w:eastAsia="仿宋" w:cs="仿宋"/>
          <w:kern w:val="2"/>
          <w:sz w:val="24"/>
          <w:szCs w:val="24"/>
          <w:u w:val="single"/>
          <w:lang w:val="zh-CN" w:eastAsia="zh-CN"/>
        </w:rPr>
        <w:t>管材</w:t>
      </w:r>
      <w:r>
        <w:rPr>
          <w:rFonts w:hint="eastAsia" w:ascii="仿宋" w:hAnsi="仿宋" w:eastAsia="仿宋" w:cs="Times New Roman"/>
          <w:kern w:val="2"/>
          <w:sz w:val="24"/>
          <w:szCs w:val="24"/>
          <w:u w:val="single"/>
          <w:lang w:eastAsia="zh-CN"/>
        </w:rPr>
        <w:t>经双方确认</w:t>
      </w:r>
      <w:r>
        <w:rPr>
          <w:rFonts w:hint="eastAsia" w:ascii="仿宋" w:hAnsi="仿宋" w:eastAsia="仿宋" w:cs="Times New Roman"/>
          <w:kern w:val="2"/>
          <w:sz w:val="24"/>
          <w:szCs w:val="24"/>
          <w:u w:val="single"/>
          <w:lang w:val="zh-CN" w:eastAsia="zh-CN"/>
        </w:rPr>
        <w:t>后</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val="zh-CN" w:eastAsia="zh-CN"/>
        </w:rPr>
        <w:t>天（日历日）内</w:t>
      </w:r>
      <w:r>
        <w:rPr>
          <w:rFonts w:hint="eastAsia" w:ascii="仿宋" w:hAnsi="仿宋" w:eastAsia="仿宋" w:cs="Times New Roman"/>
          <w:kern w:val="2"/>
          <w:sz w:val="24"/>
          <w:szCs w:val="24"/>
          <w:u w:val="single"/>
          <w:lang w:eastAsia="zh-CN"/>
        </w:rPr>
        <w:t>，由甲方收到业主工程款前提下</w:t>
      </w:r>
      <w:r>
        <w:rPr>
          <w:rFonts w:hint="eastAsia" w:ascii="仿宋" w:hAnsi="仿宋" w:eastAsia="仿宋" w:cs="Times New Roman"/>
          <w:kern w:val="2"/>
          <w:sz w:val="24"/>
          <w:szCs w:val="24"/>
          <w:u w:val="single"/>
          <w:lang w:val="zh-CN" w:eastAsia="zh-CN"/>
        </w:rPr>
        <w:t>支付上期结算金额的</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val="zh-CN" w:eastAsia="zh-CN"/>
        </w:rPr>
        <w:t>%，余下</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val="zh-CN" w:eastAsia="zh-CN"/>
        </w:rPr>
        <w:t>%</w:t>
      </w:r>
      <w:r>
        <w:rPr>
          <w:rFonts w:hint="eastAsia" w:ascii="仿宋" w:hAnsi="仿宋" w:eastAsia="仿宋" w:cs="Times New Roman"/>
          <w:kern w:val="2"/>
          <w:sz w:val="24"/>
          <w:szCs w:val="24"/>
          <w:u w:val="single"/>
          <w:lang w:eastAsia="zh-CN"/>
        </w:rPr>
        <w:t>于</w:t>
      </w:r>
      <w:r>
        <w:rPr>
          <w:rFonts w:hint="eastAsia" w:ascii="仿宋" w:hAnsi="仿宋" w:eastAsia="仿宋" w:cs="Times New Roman"/>
          <w:kern w:val="2"/>
          <w:sz w:val="24"/>
          <w:szCs w:val="24"/>
          <w:u w:val="single"/>
          <w:lang w:val="zh-CN" w:eastAsia="zh-CN"/>
        </w:rPr>
        <w:t>合同最终结算后</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val="zh-CN" w:eastAsia="zh-CN"/>
        </w:rPr>
        <w:t>个月内无息返还乙方。甲方无义务向乙方垫付或预付双方已确认结算量之外的货款。</w:t>
      </w:r>
    </w:p>
    <w:p w14:paraId="3BFD08A7">
      <w:pPr>
        <w:keepNext w:val="0"/>
        <w:keepLines w:val="0"/>
        <w:pageBreakBefore w:val="0"/>
        <w:framePr w:wrap="auto" w:vAnchor="margin" w:hAnchor="text" w:yAlign="inline"/>
        <w:widowControl w:val="0"/>
        <w:tabs>
          <w:tab w:val="left" w:pos="1260"/>
        </w:tabs>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eastAsia="zh-CN"/>
        </w:rPr>
        <w:t>5</w:t>
      </w:r>
      <w:r>
        <w:rPr>
          <w:rFonts w:hint="eastAsia" w:ascii="仿宋" w:hAnsi="仿宋" w:eastAsia="仿宋" w:cs="Times New Roman"/>
          <w:kern w:val="2"/>
          <w:sz w:val="24"/>
          <w:szCs w:val="24"/>
          <w:lang w:val="zh-CN" w:eastAsia="zh-CN"/>
        </w:rPr>
        <w:t>、无论本合同其他条款约定的甲方向乙方支付货款的期限是否届满，甲方在收到业主支付的工程款无义务向乙方垫付相应部分货款。</w:t>
      </w:r>
    </w:p>
    <w:p w14:paraId="10D02854">
      <w:pPr>
        <w:keepNext w:val="0"/>
        <w:keepLines w:val="0"/>
        <w:pageBreakBefore w:val="0"/>
        <w:framePr w:wrap="auto" w:vAnchor="margin" w:hAnchor="text" w:yAlign="inline"/>
        <w:widowControl w:val="0"/>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val="zh-CN" w:eastAsia="zh-CN"/>
        </w:rPr>
        <w:t>6、本合同涉及的所有计量支付、暂扣款项支付均由甲方支付到乙方在合同约定的银行账户，无特殊情况下，甲方不接受乙方提供的任何第三方</w:t>
      </w:r>
      <w:r>
        <w:rPr>
          <w:rFonts w:hint="eastAsia" w:ascii="仿宋" w:hAnsi="仿宋" w:eastAsia="仿宋" w:cs="Times New Roman"/>
          <w:kern w:val="2"/>
          <w:sz w:val="24"/>
          <w:szCs w:val="24"/>
          <w:lang w:val="en-US" w:eastAsia="zh-CN"/>
        </w:rPr>
        <w:t>收款</w:t>
      </w:r>
      <w:r>
        <w:rPr>
          <w:rFonts w:hint="eastAsia" w:ascii="仿宋" w:hAnsi="仿宋" w:eastAsia="仿宋" w:cs="Times New Roman"/>
          <w:kern w:val="2"/>
          <w:sz w:val="24"/>
          <w:szCs w:val="24"/>
          <w:lang w:val="zh-CN" w:eastAsia="zh-CN"/>
        </w:rPr>
        <w:t>银行账户或委托</w:t>
      </w:r>
      <w:r>
        <w:rPr>
          <w:rFonts w:hint="eastAsia" w:ascii="仿宋" w:hAnsi="仿宋" w:eastAsia="仿宋" w:cs="Times New Roman"/>
          <w:kern w:val="2"/>
          <w:sz w:val="24"/>
          <w:szCs w:val="24"/>
          <w:lang w:val="en-US" w:eastAsia="zh-CN"/>
        </w:rPr>
        <w:t>收款</w:t>
      </w:r>
      <w:r>
        <w:rPr>
          <w:rFonts w:hint="eastAsia" w:ascii="仿宋" w:hAnsi="仿宋" w:eastAsia="仿宋" w:cs="Times New Roman"/>
          <w:kern w:val="2"/>
          <w:sz w:val="24"/>
          <w:szCs w:val="24"/>
          <w:lang w:val="zh-CN" w:eastAsia="zh-CN"/>
        </w:rPr>
        <w:t>；</w:t>
      </w:r>
      <w:r>
        <w:rPr>
          <w:rFonts w:hint="eastAsia" w:ascii="仿宋" w:hAnsi="仿宋" w:eastAsia="仿宋" w:cs="Times New Roman"/>
          <w:kern w:val="2"/>
          <w:sz w:val="24"/>
          <w:szCs w:val="24"/>
          <w:lang w:eastAsia="zh-CN"/>
        </w:rPr>
        <w:t>乙方同意甲方根据管理需要选择银行转账、支票或供应链金融等方式支付计量款项。</w:t>
      </w:r>
    </w:p>
    <w:p w14:paraId="06AF99C0">
      <w:pPr>
        <w:keepNext w:val="0"/>
        <w:keepLines w:val="0"/>
        <w:pageBreakBefore w:val="0"/>
        <w:framePr w:wrap="auto" w:vAnchor="margin" w:hAnchor="text" w:yAlign="inline"/>
        <w:widowControl w:val="0"/>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本合同价的</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lang w:eastAsia="zh-CN"/>
        </w:rPr>
        <w:t>%款项支付将选择供应链金融支付方式，乙方应根据该支付方式建立有效支付通道（包括但不限于在甲方指定银行开立结算账户、出具供应链金融有关文书等），甲方承担该支付方式产生的利息费用。</w:t>
      </w:r>
    </w:p>
    <w:p w14:paraId="377A7EA9">
      <w:pPr>
        <w:keepNext w:val="0"/>
        <w:keepLines w:val="0"/>
        <w:pageBreakBefore w:val="0"/>
        <w:framePr w:wrap="auto" w:vAnchor="margin" w:hAnchor="text" w:yAlign="inline"/>
        <w:widowControl w:val="0"/>
        <w:tabs>
          <w:tab w:val="left" w:pos="1260"/>
        </w:tabs>
        <w:kinsoku/>
        <w:wordWrap/>
        <w:overflowPunct/>
        <w:topLinePunct w:val="0"/>
        <w:bidi w:val="0"/>
        <w:adjustRightInd/>
        <w:snapToGrid/>
        <w:spacing w:line="360" w:lineRule="auto"/>
        <w:ind w:firstLine="480" w:firstLineChars="200"/>
        <w:jc w:val="both"/>
        <w:textAlignment w:val="auto"/>
        <w:rPr>
          <w:rFonts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7、发票的提供</w:t>
      </w:r>
    </w:p>
    <w:p w14:paraId="1EFF5EEB">
      <w:pPr>
        <w:keepNext w:val="0"/>
        <w:keepLines w:val="0"/>
        <w:pageBreakBefore w:val="0"/>
        <w:framePr w:wrap="auto" w:vAnchor="margin" w:hAnchor="text" w:yAlign="inline"/>
        <w:widowControl w:val="0"/>
        <w:tabs>
          <w:tab w:val="left" w:pos="0"/>
        </w:tabs>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38A2B68E">
      <w:pPr>
        <w:keepNext w:val="0"/>
        <w:keepLines w:val="0"/>
        <w:pageBreakBefore w:val="0"/>
        <w:framePr w:wrap="auto" w:vAnchor="margin" w:hAnchor="text" w:yAlign="inline"/>
        <w:widowControl w:val="0"/>
        <w:kinsoku/>
        <w:wordWrap/>
        <w:overflowPunct/>
        <w:topLinePunct w:val="0"/>
        <w:bidi w:val="0"/>
        <w:adjustRightInd/>
        <w:snapToGrid/>
        <w:spacing w:after="0" w:line="360" w:lineRule="auto"/>
        <w:ind w:firstLine="480" w:firstLineChars="200"/>
        <w:jc w:val="both"/>
        <w:textAlignment w:val="auto"/>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8、发票提供的责任</w:t>
      </w:r>
    </w:p>
    <w:p w14:paraId="4C3FA637">
      <w:pPr>
        <w:keepNext w:val="0"/>
        <w:keepLines w:val="0"/>
        <w:pageBreakBefore w:val="0"/>
        <w:framePr w:wrap="auto" w:vAnchor="margin" w:hAnchor="text" w:yAlign="inline"/>
        <w:widowControl w:val="0"/>
        <w:tabs>
          <w:tab w:val="left" w:pos="0"/>
        </w:tabs>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乙方向甲方开具发票的金额（价税合计）需严格依据“累计确认结算量与资金支付量孰高原则”。</w:t>
      </w:r>
    </w:p>
    <w:p w14:paraId="1FAEF89E">
      <w:pPr>
        <w:keepNext w:val="0"/>
        <w:keepLines w:val="0"/>
        <w:pageBreakBefore w:val="0"/>
        <w:framePr w:wrap="auto" w:vAnchor="margin" w:hAnchor="text" w:yAlign="inline"/>
        <w:widowControl w:val="0"/>
        <w:tabs>
          <w:tab w:val="left" w:pos="0"/>
        </w:tabs>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kern w:val="2"/>
          <w:sz w:val="24"/>
          <w:szCs w:val="24"/>
          <w:lang w:eastAsia="zh-CN"/>
        </w:rPr>
        <w:t>发票类别（增值税专用发票或普通发票）与本项目的计税方法（一般计税方法或简易计税方法）匹配。</w:t>
      </w:r>
    </w:p>
    <w:p w14:paraId="677B9ECB">
      <w:pPr>
        <w:keepNext w:val="0"/>
        <w:keepLines w:val="0"/>
        <w:pageBreakBefore w:val="0"/>
        <w:framePr w:wrap="auto" w:vAnchor="margin" w:hAnchor="text" w:yAlign="inline"/>
        <w:widowControl w:val="0"/>
        <w:tabs>
          <w:tab w:val="left" w:pos="1260"/>
        </w:tabs>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kern w:val="2"/>
          <w:sz w:val="24"/>
          <w:szCs w:val="24"/>
          <w:lang w:val="en-US" w:eastAsia="zh-CN"/>
        </w:rPr>
        <w:t>利益受损</w:t>
      </w:r>
      <w:r>
        <w:rPr>
          <w:rFonts w:hint="eastAsia" w:ascii="仿宋" w:hAnsi="仿宋" w:eastAsia="仿宋" w:cs="Times New Roman"/>
          <w:kern w:val="2"/>
          <w:sz w:val="24"/>
          <w:szCs w:val="24"/>
          <w:lang w:val="zh-CN" w:eastAsia="zh-CN"/>
        </w:rPr>
        <w:t>的，全部损失由乙方承担。</w:t>
      </w:r>
    </w:p>
    <w:p w14:paraId="266E5EEC">
      <w:pPr>
        <w:keepNext w:val="0"/>
        <w:keepLines w:val="0"/>
        <w:pageBreakBefore w:val="0"/>
        <w:framePr w:wrap="auto" w:vAnchor="margin" w:hAnchor="text" w:yAlign="inline"/>
        <w:widowControl w:val="0"/>
        <w:tabs>
          <w:tab w:val="left" w:pos="1260"/>
        </w:tabs>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val="zh-CN" w:eastAsia="zh-CN"/>
        </w:rPr>
        <w:t xml:space="preserve"> </w:t>
      </w:r>
      <w:r>
        <w:rPr>
          <w:rFonts w:hint="eastAsia" w:ascii="仿宋" w:hAnsi="仿宋" w:eastAsia="仿宋" w:cs="Times New Roman"/>
          <w:kern w:val="2"/>
          <w:sz w:val="24"/>
          <w:szCs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kern w:val="2"/>
          <w:sz w:val="24"/>
          <w:szCs w:val="24"/>
          <w:lang w:val="en-US" w:eastAsia="zh-CN"/>
        </w:rPr>
        <w:t>赔偿</w:t>
      </w:r>
      <w:r>
        <w:rPr>
          <w:rFonts w:hint="eastAsia" w:ascii="仿宋" w:hAnsi="仿宋" w:eastAsia="仿宋" w:cs="Times New Roman"/>
          <w:kern w:val="2"/>
          <w:sz w:val="24"/>
          <w:szCs w:val="24"/>
          <w:lang w:eastAsia="zh-CN"/>
        </w:rPr>
        <w:t>相应进项税额3倍的</w:t>
      </w:r>
      <w:r>
        <w:rPr>
          <w:rFonts w:hint="eastAsia" w:ascii="仿宋" w:hAnsi="仿宋" w:eastAsia="仿宋" w:cs="Times New Roman"/>
          <w:kern w:val="2"/>
          <w:sz w:val="24"/>
          <w:szCs w:val="24"/>
          <w:lang w:val="en-US" w:eastAsia="zh-CN"/>
        </w:rPr>
        <w:t>违约金</w:t>
      </w:r>
      <w:r>
        <w:rPr>
          <w:rFonts w:hint="eastAsia" w:ascii="仿宋" w:hAnsi="仿宋" w:eastAsia="仿宋" w:cs="Times New Roman"/>
          <w:kern w:val="2"/>
          <w:sz w:val="24"/>
          <w:szCs w:val="24"/>
          <w:lang w:eastAsia="zh-CN"/>
        </w:rPr>
        <w:t>。</w:t>
      </w:r>
    </w:p>
    <w:p w14:paraId="56105F3F">
      <w:pPr>
        <w:keepNext w:val="0"/>
        <w:keepLines w:val="0"/>
        <w:pageBreakBefore w:val="0"/>
        <w:framePr w:wrap="auto" w:vAnchor="margin" w:hAnchor="text" w:yAlign="inline"/>
        <w:widowControl w:val="0"/>
        <w:tabs>
          <w:tab w:val="left" w:pos="1260"/>
        </w:tabs>
        <w:kinsoku/>
        <w:wordWrap/>
        <w:overflowPunct/>
        <w:topLinePunct w:val="0"/>
        <w:autoSpaceDE w:val="0"/>
        <w:autoSpaceDN w:val="0"/>
        <w:bidi w:val="0"/>
        <w:adjustRightInd/>
        <w:snapToGrid/>
        <w:spacing w:line="360" w:lineRule="auto"/>
        <w:ind w:firstLine="482" w:firstLineChars="200"/>
        <w:jc w:val="both"/>
        <w:textAlignment w:val="auto"/>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eastAsia="zh-CN"/>
        </w:rPr>
        <w:t>五</w:t>
      </w:r>
      <w:r>
        <w:rPr>
          <w:rFonts w:hint="eastAsia" w:ascii="仿宋" w:hAnsi="仿宋" w:eastAsia="仿宋" w:cs="Times New Roman"/>
          <w:b/>
          <w:kern w:val="2"/>
          <w:sz w:val="24"/>
          <w:szCs w:val="24"/>
          <w:lang w:val="zh-CN" w:eastAsia="zh-CN"/>
        </w:rPr>
        <w:t>、材料的检测与验收</w:t>
      </w:r>
    </w:p>
    <w:p w14:paraId="6FDF885B">
      <w:pPr>
        <w:keepNext w:val="0"/>
        <w:keepLines w:val="0"/>
        <w:pageBreakBefore w:val="0"/>
        <w:framePr w:wrap="auto" w:vAnchor="margin" w:hAnchor="text" w:yAlign="inline"/>
        <w:widowControl w:val="0"/>
        <w:kinsoku/>
        <w:wordWrap/>
        <w:overflowPunct/>
        <w:topLinePunct w:val="0"/>
        <w:bidi w:val="0"/>
        <w:adjustRightInd/>
        <w:snapToGrid/>
        <w:spacing w:after="0" w:line="360" w:lineRule="auto"/>
        <w:ind w:firstLine="480" w:firstLineChars="200"/>
        <w:jc w:val="both"/>
        <w:textAlignment w:val="auto"/>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w:t>
      </w:r>
      <w:r>
        <w:rPr>
          <w:rFonts w:hint="eastAsia" w:ascii="仿宋" w:hAnsi="仿宋" w:eastAsia="仿宋" w:cs="Times New Roman"/>
          <w:kern w:val="2"/>
          <w:sz w:val="24"/>
          <w:szCs w:val="24"/>
          <w:lang w:val="zh-CN" w:eastAsia="zh-CN" w:bidi="ar-SA"/>
        </w:rPr>
        <w:t>乙方所提供的材料的质量必须满足甲方现场施工的设计要求和施工要求，并提供出厂质保书或厂家检验报告。</w:t>
      </w:r>
      <w:r>
        <w:rPr>
          <w:rFonts w:hint="eastAsia" w:ascii="仿宋" w:hAnsi="仿宋" w:eastAsia="仿宋" w:cs="Times New Roman"/>
          <w:color w:val="000000"/>
          <w:kern w:val="2"/>
          <w:sz w:val="24"/>
          <w:szCs w:val="24"/>
          <w:lang w:val="en-US" w:eastAsia="zh-CN" w:bidi="ar-SA"/>
        </w:rPr>
        <w:t>出厂的检验报告单3天结果5天内补送，28天结果32天内补送；</w:t>
      </w:r>
      <w:r>
        <w:rPr>
          <w:rFonts w:hint="eastAsia" w:ascii="仿宋" w:hAnsi="仿宋" w:eastAsia="仿宋" w:cs="Times New Roman"/>
          <w:kern w:val="2"/>
          <w:sz w:val="24"/>
          <w:szCs w:val="24"/>
          <w:lang w:val="en-US" w:eastAsia="zh-CN" w:bidi="ar-SA"/>
        </w:rPr>
        <w:t>不合格品不得用于甲方项目工程，不合格材料的检验费由乙方承担</w:t>
      </w:r>
      <w:r>
        <w:rPr>
          <w:rFonts w:hint="eastAsia" w:ascii="仿宋" w:hAnsi="仿宋" w:eastAsia="仿宋" w:cs="Times New Roman"/>
          <w:kern w:val="2"/>
          <w:sz w:val="24"/>
          <w:szCs w:val="24"/>
          <w:lang w:val="zh-CN" w:eastAsia="zh-CN" w:bidi="ar-SA"/>
        </w:rPr>
        <w:t>。</w:t>
      </w:r>
    </w:p>
    <w:p w14:paraId="4A61C578">
      <w:pPr>
        <w:keepNext w:val="0"/>
        <w:keepLines w:val="0"/>
        <w:pageBreakBefore w:val="0"/>
        <w:framePr w:wrap="auto" w:vAnchor="margin" w:hAnchor="text" w:yAlign="inline"/>
        <w:widowControl w:val="0"/>
        <w:tabs>
          <w:tab w:val="left" w:pos="1260"/>
        </w:tabs>
        <w:kinsoku/>
        <w:wordWrap/>
        <w:overflowPunct/>
        <w:topLinePunct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2、材料</w:t>
      </w:r>
      <w:r>
        <w:rPr>
          <w:rFonts w:hint="eastAsia" w:ascii="仿宋" w:hAnsi="仿宋" w:eastAsia="仿宋" w:cs="仿宋"/>
          <w:kern w:val="2"/>
          <w:sz w:val="24"/>
          <w:szCs w:val="24"/>
          <w:lang w:val="zh-CN" w:eastAsia="zh-CN"/>
        </w:rPr>
        <w:t>的</w:t>
      </w:r>
      <w:r>
        <w:rPr>
          <w:rFonts w:hint="eastAsia" w:ascii="仿宋" w:hAnsi="仿宋" w:eastAsia="仿宋" w:cs="仿宋"/>
          <w:kern w:val="2"/>
          <w:sz w:val="24"/>
          <w:szCs w:val="24"/>
          <w:lang w:eastAsia="zh-CN"/>
        </w:rPr>
        <w:t>现场验收应由运输车辆司机或乙方所派的指定人员</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kern w:val="2"/>
          <w:sz w:val="24"/>
          <w:szCs w:val="24"/>
          <w:highlight w:val="none"/>
          <w:u w:val="single"/>
          <w:lang w:eastAsia="zh-CN"/>
        </w:rPr>
        <w:t xml:space="preserve">，身份证号： </w:t>
      </w:r>
      <w:r>
        <w:rPr>
          <w:rFonts w:hint="eastAsia" w:ascii="仿宋" w:hAnsi="仿宋" w:eastAsia="仿宋" w:cs="仿宋"/>
          <w:kern w:val="2"/>
          <w:sz w:val="24"/>
          <w:szCs w:val="24"/>
          <w:highlight w:val="none"/>
          <w:u w:val="single"/>
          <w:lang w:val="en-US" w:eastAsia="zh-CN"/>
        </w:rPr>
        <w:t xml:space="preserve">  </w:t>
      </w:r>
      <w:r>
        <w:rPr>
          <w:rFonts w:hint="eastAsia" w:ascii="仿宋" w:hAnsi="仿宋" w:eastAsia="仿宋" w:cs="仿宋"/>
          <w:kern w:val="2"/>
          <w:sz w:val="24"/>
          <w:szCs w:val="24"/>
          <w:highlight w:val="none"/>
          <w:lang w:eastAsia="zh-CN"/>
        </w:rPr>
        <w:t>、甲方的专职材料员</w:t>
      </w:r>
      <w:r>
        <w:rPr>
          <w:rFonts w:hint="eastAsia" w:ascii="仿宋" w:hAnsi="仿宋" w:eastAsia="仿宋" w:cs="仿宋"/>
          <w:kern w:val="2"/>
          <w:sz w:val="24"/>
          <w:szCs w:val="24"/>
          <w:highlight w:val="none"/>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仿宋"/>
          <w:kern w:val="2"/>
          <w:sz w:val="24"/>
          <w:szCs w:val="24"/>
          <w:highlight w:val="none"/>
          <w:u w:val="single"/>
          <w:lang w:eastAsia="zh-CN"/>
        </w:rPr>
        <w:t xml:space="preserve">  </w:t>
      </w:r>
      <w:r>
        <w:rPr>
          <w:rFonts w:hint="eastAsia" w:ascii="仿宋" w:hAnsi="仿宋" w:eastAsia="仿宋" w:cs="仿宋"/>
          <w:kern w:val="2"/>
          <w:sz w:val="24"/>
          <w:szCs w:val="24"/>
          <w:highlight w:val="none"/>
          <w:lang w:eastAsia="zh-CN"/>
        </w:rPr>
        <w:t>共</w:t>
      </w:r>
      <w:r>
        <w:rPr>
          <w:rFonts w:hint="eastAsia" w:ascii="仿宋" w:hAnsi="仿宋" w:eastAsia="仿宋" w:cs="仿宋"/>
          <w:kern w:val="2"/>
          <w:sz w:val="24"/>
          <w:szCs w:val="24"/>
          <w:lang w:eastAsia="zh-CN"/>
        </w:rPr>
        <w:t>同参与。验收时，验收人员应对每批材料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4F35DD31">
      <w:pPr>
        <w:keepNext w:val="0"/>
        <w:keepLines w:val="0"/>
        <w:pageBreakBefore w:val="0"/>
        <w:framePr w:wrap="auto" w:vAnchor="margin" w:hAnchor="text" w:yAlign="inline"/>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3、甲方指定收货人：</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lang w:eastAsia="zh-CN"/>
        </w:rPr>
        <w:t>，</w:t>
      </w:r>
      <w:r>
        <w:rPr>
          <w:rFonts w:hint="eastAsia" w:ascii="仿宋" w:hAnsi="仿宋" w:eastAsia="仿宋" w:cs="Times New Roman"/>
          <w:kern w:val="2"/>
          <w:sz w:val="24"/>
          <w:szCs w:val="24"/>
          <w:lang w:val="en-US" w:eastAsia="zh-CN"/>
        </w:rPr>
        <w:t>身份证号：</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lang w:val="en-US" w:eastAsia="zh-CN"/>
        </w:rPr>
        <w:t>，</w:t>
      </w:r>
      <w:r>
        <w:rPr>
          <w:rFonts w:hint="eastAsia" w:ascii="仿宋" w:hAnsi="仿宋" w:eastAsia="仿宋" w:cs="Times New Roman"/>
          <w:kern w:val="2"/>
          <w:sz w:val="24"/>
          <w:szCs w:val="24"/>
          <w:lang w:eastAsia="zh-CN"/>
        </w:rPr>
        <w:t>联系电话：</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lang w:eastAsia="zh-CN"/>
        </w:rPr>
        <w:t>；甲方收货联系人仅有权对乙方送货单中的数量予以确认，无权对货物价款以及最终结算单进行确认。</w:t>
      </w:r>
    </w:p>
    <w:p w14:paraId="5C46A06B">
      <w:pPr>
        <w:keepNext w:val="0"/>
        <w:keepLines w:val="0"/>
        <w:pageBreakBefore w:val="0"/>
        <w:framePr w:wrap="auto" w:vAnchor="margin" w:hAnchor="text" w:yAlign="inline"/>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乙方发货联系人：</w:t>
      </w:r>
      <w:r>
        <w:rPr>
          <w:rFonts w:hint="eastAsia" w:ascii="仿宋" w:hAnsi="仿宋" w:eastAsia="仿宋" w:cs="Times New Roman"/>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Times New Roman"/>
          <w:kern w:val="2"/>
          <w:sz w:val="24"/>
          <w:szCs w:val="24"/>
          <w:highlight w:val="none"/>
          <w:u w:val="single"/>
          <w:lang w:val="en-US" w:eastAsia="zh-CN"/>
        </w:rPr>
        <w:t xml:space="preserve"> </w:t>
      </w:r>
      <w:r>
        <w:rPr>
          <w:rFonts w:hint="eastAsia" w:ascii="仿宋" w:hAnsi="仿宋" w:eastAsia="仿宋" w:cs="Times New Roman"/>
          <w:kern w:val="2"/>
          <w:sz w:val="24"/>
          <w:szCs w:val="24"/>
          <w:highlight w:val="none"/>
          <w:lang w:eastAsia="zh-CN"/>
        </w:rPr>
        <w:t>，</w:t>
      </w:r>
      <w:r>
        <w:rPr>
          <w:rFonts w:hint="eastAsia" w:ascii="仿宋" w:hAnsi="仿宋" w:eastAsia="仿宋" w:cs="Times New Roman"/>
          <w:kern w:val="2"/>
          <w:sz w:val="24"/>
          <w:szCs w:val="24"/>
          <w:highlight w:val="none"/>
          <w:lang w:val="en-US" w:eastAsia="zh-CN"/>
        </w:rPr>
        <w:t>身份证号：</w:t>
      </w:r>
      <w:r>
        <w:rPr>
          <w:rFonts w:hint="eastAsia" w:ascii="仿宋" w:hAnsi="仿宋" w:eastAsia="仿宋" w:cs="Times New Roman"/>
          <w:kern w:val="2"/>
          <w:sz w:val="24"/>
          <w:szCs w:val="24"/>
          <w:highlight w:val="none"/>
          <w:u w:val="single"/>
          <w:lang w:val="en-US" w:eastAsia="zh-CN"/>
        </w:rPr>
        <w:t xml:space="preserve"> </w:t>
      </w:r>
      <w:r>
        <w:rPr>
          <w:rFonts w:hint="eastAsia" w:ascii="仿宋" w:hAnsi="仿宋" w:eastAsia="仿宋" w:cs="仿宋"/>
          <w:kern w:val="2"/>
          <w:sz w:val="24"/>
          <w:szCs w:val="24"/>
          <w:highlight w:val="none"/>
          <w:u w:val="single"/>
          <w:lang w:val="en-US" w:eastAsia="zh-CN"/>
        </w:rPr>
        <w:t xml:space="preserve">  </w:t>
      </w:r>
      <w:r>
        <w:rPr>
          <w:rFonts w:hint="eastAsia" w:ascii="仿宋" w:hAnsi="仿宋" w:eastAsia="仿宋" w:cs="Times New Roman"/>
          <w:kern w:val="2"/>
          <w:sz w:val="24"/>
          <w:szCs w:val="24"/>
          <w:highlight w:val="none"/>
          <w:u w:val="single"/>
          <w:lang w:val="en-US" w:eastAsia="zh-CN"/>
        </w:rPr>
        <w:t xml:space="preserve">  </w:t>
      </w:r>
      <w:r>
        <w:rPr>
          <w:rFonts w:hint="eastAsia" w:ascii="仿宋" w:hAnsi="仿宋" w:eastAsia="仿宋" w:cs="Times New Roman"/>
          <w:kern w:val="2"/>
          <w:sz w:val="24"/>
          <w:szCs w:val="24"/>
          <w:highlight w:val="none"/>
          <w:lang w:val="en-US" w:eastAsia="zh-CN"/>
        </w:rPr>
        <w:t>，</w:t>
      </w:r>
      <w:r>
        <w:rPr>
          <w:rFonts w:hint="eastAsia" w:ascii="仿宋" w:hAnsi="仿宋" w:eastAsia="仿宋" w:cs="Times New Roman"/>
          <w:kern w:val="2"/>
          <w:sz w:val="24"/>
          <w:szCs w:val="24"/>
          <w:highlight w:val="none"/>
          <w:lang w:eastAsia="zh-CN"/>
        </w:rPr>
        <w:t>联系电话：</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highlight w:val="none"/>
          <w:lang w:eastAsia="zh-CN"/>
        </w:rPr>
        <w:t>；乙方须将货物运至交货</w:t>
      </w:r>
      <w:r>
        <w:rPr>
          <w:rFonts w:hint="eastAsia" w:ascii="仿宋" w:hAnsi="仿宋" w:eastAsia="仿宋" w:cs="Times New Roman"/>
          <w:kern w:val="2"/>
          <w:sz w:val="24"/>
          <w:szCs w:val="24"/>
          <w:lang w:eastAsia="zh-CN"/>
        </w:rPr>
        <w:t>地点交甲方联系人签收确认方为有效。非本合同约定甲方联系人签收的送货单，视为甲方未收到相应货物，对甲方不具有效力。</w:t>
      </w:r>
    </w:p>
    <w:p w14:paraId="12145F49">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kern w:val="2"/>
          <w:sz w:val="24"/>
          <w:szCs w:val="24"/>
          <w:lang w:eastAsia="zh-CN"/>
        </w:rPr>
      </w:pPr>
      <w:r>
        <w:rPr>
          <w:rFonts w:hint="eastAsia" w:ascii="仿宋" w:hAnsi="仿宋" w:eastAsia="仿宋" w:cs="仿宋"/>
          <w:kern w:val="2"/>
          <w:sz w:val="24"/>
          <w:szCs w:val="24"/>
          <w:lang w:eastAsia="zh-CN"/>
        </w:rPr>
        <w:t>甲乙各自委派的</w:t>
      </w:r>
      <w:r>
        <w:rPr>
          <w:rFonts w:hint="eastAsia" w:ascii="仿宋" w:hAnsi="仿宋" w:eastAsia="仿宋" w:cs="仿宋"/>
          <w:kern w:val="2"/>
          <w:sz w:val="24"/>
          <w:szCs w:val="24"/>
          <w:lang w:val="zh-CN" w:eastAsia="zh-CN"/>
        </w:rPr>
        <w:t>材料验收人员，双方应以</w:t>
      </w:r>
      <w:r>
        <w:rPr>
          <w:rFonts w:hint="eastAsia" w:ascii="仿宋" w:hAnsi="仿宋" w:eastAsia="仿宋" w:cs="仿宋"/>
          <w:kern w:val="2"/>
          <w:sz w:val="24"/>
          <w:szCs w:val="24"/>
          <w:lang w:eastAsia="zh-CN"/>
        </w:rPr>
        <w:t>书面</w:t>
      </w:r>
      <w:r>
        <w:rPr>
          <w:rFonts w:hint="eastAsia" w:ascii="仿宋" w:hAnsi="仿宋" w:eastAsia="仿宋" w:cs="仿宋"/>
          <w:kern w:val="2"/>
          <w:sz w:val="24"/>
          <w:szCs w:val="24"/>
          <w:lang w:val="zh-CN" w:eastAsia="zh-CN"/>
        </w:rPr>
        <w:t>形式通知对方，如果一方验收人员发生变更时，双方应及时用</w:t>
      </w:r>
      <w:r>
        <w:rPr>
          <w:rFonts w:hint="eastAsia" w:ascii="仿宋" w:hAnsi="仿宋" w:eastAsia="仿宋" w:cs="仿宋"/>
          <w:kern w:val="2"/>
          <w:sz w:val="24"/>
          <w:szCs w:val="24"/>
          <w:lang w:eastAsia="zh-CN"/>
        </w:rPr>
        <w:t>书面</w:t>
      </w:r>
      <w:r>
        <w:rPr>
          <w:rFonts w:hint="eastAsia" w:ascii="仿宋" w:hAnsi="仿宋" w:eastAsia="仿宋" w:cs="仿宋"/>
          <w:kern w:val="2"/>
          <w:sz w:val="24"/>
          <w:szCs w:val="24"/>
          <w:lang w:val="zh-CN" w:eastAsia="zh-CN"/>
        </w:rPr>
        <w:t>形式通知对方作相应的更改</w:t>
      </w:r>
      <w:r>
        <w:rPr>
          <w:rFonts w:hint="eastAsia" w:ascii="仿宋" w:hAnsi="仿宋" w:eastAsia="仿宋" w:cs="Times New Roman"/>
          <w:kern w:val="2"/>
          <w:sz w:val="24"/>
          <w:szCs w:val="24"/>
          <w:lang w:eastAsia="zh-CN"/>
        </w:rPr>
        <w:t>。</w:t>
      </w:r>
    </w:p>
    <w:p w14:paraId="30B6B00B">
      <w:pPr>
        <w:framePr w:wrap="auto" w:vAnchor="margin" w:hAnchor="text" w:yAlign="inline"/>
        <w:widowControl w:val="0"/>
        <w:tabs>
          <w:tab w:val="left" w:pos="1260"/>
        </w:tabs>
        <w:spacing w:line="360" w:lineRule="auto"/>
        <w:ind w:firstLine="480" w:firstLineChars="200"/>
        <w:jc w:val="both"/>
        <w:rPr>
          <w:rFonts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4、</w:t>
      </w:r>
      <w:r>
        <w:rPr>
          <w:rFonts w:hint="eastAsia" w:ascii="仿宋" w:hAnsi="仿宋" w:eastAsia="仿宋" w:cs="仿宋"/>
          <w:kern w:val="2"/>
          <w:sz w:val="24"/>
          <w:szCs w:val="24"/>
          <w:lang w:eastAsia="zh-CN"/>
        </w:rPr>
        <w:t>材料进场后，甲方按有关规范抽检，检验费用由</w:t>
      </w:r>
      <w:r>
        <w:rPr>
          <w:rFonts w:hint="eastAsia" w:ascii="仿宋" w:hAnsi="仿宋" w:eastAsia="仿宋" w:cs="仿宋"/>
          <w:kern w:val="2"/>
          <w:sz w:val="24"/>
          <w:szCs w:val="24"/>
          <w:lang w:val="zh-CN" w:eastAsia="zh-CN"/>
        </w:rPr>
        <w:t>甲方</w:t>
      </w:r>
      <w:r>
        <w:rPr>
          <w:rFonts w:hint="eastAsia" w:ascii="仿宋" w:hAnsi="仿宋" w:eastAsia="仿宋" w:cs="仿宋"/>
          <w:kern w:val="2"/>
          <w:sz w:val="24"/>
          <w:szCs w:val="24"/>
          <w:lang w:eastAsia="zh-CN"/>
        </w:rPr>
        <w:t>负责。若出现质量争议，应以</w:t>
      </w:r>
      <w:r>
        <w:rPr>
          <w:rFonts w:hint="eastAsia" w:ascii="仿宋" w:hAnsi="仿宋" w:eastAsia="仿宋" w:cs="仿宋"/>
          <w:kern w:val="2"/>
          <w:sz w:val="24"/>
          <w:szCs w:val="24"/>
          <w:u w:val="single"/>
          <w:lang w:val="en-US" w:eastAsia="zh-CN"/>
        </w:rPr>
        <w:t xml:space="preserve">    </w:t>
      </w:r>
      <w:r>
        <w:rPr>
          <w:rFonts w:hint="eastAsia" w:ascii="仿宋" w:hAnsi="仿宋" w:eastAsia="仿宋" w:cs="Times New Roman"/>
          <w:kern w:val="2"/>
          <w:sz w:val="24"/>
          <w:szCs w:val="24"/>
          <w:lang w:val="en-US" w:eastAsia="zh-CN"/>
        </w:rPr>
        <w:t>有相关检测资质的第三方机构检测</w:t>
      </w:r>
      <w:r>
        <w:rPr>
          <w:rFonts w:hint="eastAsia" w:ascii="仿宋" w:hAnsi="仿宋" w:eastAsia="仿宋" w:cs="仿宋"/>
          <w:kern w:val="2"/>
          <w:sz w:val="24"/>
          <w:szCs w:val="24"/>
          <w:lang w:eastAsia="zh-CN"/>
        </w:rPr>
        <w:t>的报告为最终结果（但该结果不能免除乙方所应承担的材料质量责任）。如果鉴定为不合格，质检费用由乙方负责，乙方负责将不合格材料运走并及时补送材料。</w:t>
      </w:r>
    </w:p>
    <w:p w14:paraId="1A970005">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val="en-US" w:eastAsia="zh-CN"/>
        </w:rPr>
        <w:t>5</w:t>
      </w:r>
      <w:r>
        <w:rPr>
          <w:rFonts w:hint="eastAsia" w:ascii="仿宋" w:hAnsi="仿宋" w:eastAsia="仿宋" w:cs="Times New Roman"/>
          <w:kern w:val="2"/>
          <w:sz w:val="24"/>
          <w:szCs w:val="24"/>
          <w:lang w:eastAsia="zh-CN"/>
        </w:rPr>
        <w:t>、材料</w:t>
      </w:r>
      <w:r>
        <w:rPr>
          <w:rFonts w:hint="eastAsia" w:ascii="仿宋" w:hAnsi="仿宋" w:eastAsia="仿宋" w:cs="仿宋"/>
          <w:kern w:val="2"/>
          <w:sz w:val="24"/>
          <w:szCs w:val="24"/>
          <w:lang w:eastAsia="zh-CN"/>
        </w:rPr>
        <w:t>的数量确认以双方共同签认数量计量结果</w:t>
      </w:r>
      <w:r>
        <w:rPr>
          <w:rFonts w:hint="eastAsia" w:ascii="仿宋" w:hAnsi="仿宋" w:eastAsia="仿宋" w:cs="Times New Roman"/>
          <w:kern w:val="2"/>
          <w:sz w:val="24"/>
          <w:szCs w:val="24"/>
          <w:lang w:eastAsia="zh-CN"/>
        </w:rPr>
        <w:t>。</w:t>
      </w:r>
    </w:p>
    <w:p w14:paraId="64DBFFA1">
      <w:pPr>
        <w:framePr w:wrap="auto" w:vAnchor="margin" w:hAnchor="text" w:yAlign="inline"/>
        <w:widowControl w:val="0"/>
        <w:spacing w:after="120" w:line="360" w:lineRule="auto"/>
        <w:ind w:firstLine="482" w:firstLineChars="200"/>
        <w:jc w:val="both"/>
        <w:rPr>
          <w:rFonts w:hint="eastAsia" w:ascii="仿宋" w:hAnsi="仿宋" w:eastAsia="仿宋" w:cs="Times New Roman"/>
          <w:b/>
          <w:bCs/>
          <w:kern w:val="2"/>
          <w:sz w:val="24"/>
          <w:szCs w:val="24"/>
          <w:lang w:val="en-US" w:eastAsia="zh-CN" w:bidi="ar-SA"/>
        </w:rPr>
      </w:pPr>
      <w:r>
        <w:rPr>
          <w:rFonts w:hint="eastAsia" w:ascii="仿宋" w:hAnsi="仿宋" w:eastAsia="仿宋" w:cs="Times New Roman"/>
          <w:b/>
          <w:bCs/>
          <w:kern w:val="2"/>
          <w:sz w:val="24"/>
          <w:szCs w:val="24"/>
          <w:lang w:val="en-US" w:eastAsia="zh-CN" w:bidi="ar-SA"/>
        </w:rPr>
        <w:t>六、供应与运输</w:t>
      </w:r>
    </w:p>
    <w:p w14:paraId="375F6A42">
      <w:pPr>
        <w:framePr w:wrap="auto" w:vAnchor="margin" w:hAnchor="text" w:yAlign="inline"/>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1、乙方根据甲方的需求，负责甲方指定的</w:t>
      </w:r>
      <w:r>
        <w:rPr>
          <w:rFonts w:hint="eastAsia" w:ascii="仿宋" w:hAnsi="仿宋" w:eastAsia="仿宋" w:cs="Times New Roman"/>
          <w:kern w:val="2"/>
          <w:sz w:val="24"/>
          <w:szCs w:val="24"/>
          <w:lang w:val="zh-CN" w:eastAsia="zh-CN" w:bidi="ar-SA"/>
        </w:rPr>
        <w:t>方</w:t>
      </w:r>
      <w:r>
        <w:rPr>
          <w:rFonts w:hint="eastAsia" w:ascii="仿宋" w:hAnsi="仿宋" w:eastAsia="仿宋" w:cs="Times New Roman"/>
          <w:color w:val="000000"/>
          <w:kern w:val="2"/>
          <w:sz w:val="24"/>
          <w:szCs w:val="24"/>
          <w:u w:val="single"/>
          <w:lang w:val="en-US" w:eastAsia="zh-CN" w:bidi="ar-SA"/>
        </w:rPr>
        <w:t xml:space="preserve">        </w:t>
      </w:r>
      <w:r>
        <w:rPr>
          <w:rFonts w:hint="eastAsia" w:ascii="仿宋" w:hAnsi="仿宋" w:eastAsia="仿宋" w:cs="Times New Roman"/>
          <w:kern w:val="2"/>
          <w:sz w:val="24"/>
          <w:szCs w:val="24"/>
          <w:lang w:val="en-US" w:eastAsia="zh-CN" w:bidi="ar-SA"/>
        </w:rPr>
        <w:t>项目</w:t>
      </w:r>
      <w:r>
        <w:rPr>
          <w:rFonts w:hint="eastAsia" w:ascii="仿宋" w:hAnsi="仿宋" w:eastAsia="仿宋" w:cs="Times New Roman"/>
          <w:spacing w:val="0"/>
          <w:kern w:val="2"/>
          <w:sz w:val="24"/>
          <w:szCs w:val="24"/>
          <w:u w:val="none"/>
          <w:lang w:val="en-US" w:eastAsia="zh-CN" w:bidi="ar-SA"/>
        </w:rPr>
        <w:t>管材</w:t>
      </w:r>
      <w:r>
        <w:rPr>
          <w:rFonts w:hint="eastAsia" w:ascii="仿宋" w:hAnsi="仿宋" w:eastAsia="仿宋" w:cs="Times New Roman"/>
          <w:kern w:val="2"/>
          <w:sz w:val="24"/>
          <w:szCs w:val="24"/>
          <w:lang w:val="en-US" w:eastAsia="zh-CN" w:bidi="ar-SA"/>
        </w:rPr>
        <w:t>的运输与供应，并负责运输过程中的一切手续、费用及货物在途的一切风险。</w:t>
      </w:r>
    </w:p>
    <w:p w14:paraId="4C802BB1">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eastAsia="zh-CN"/>
        </w:rPr>
        <w:t>2、乙方应负责提供货物运至合同规定的交货地点所要求的包装或防护，该包装或防护应足以防止货物在交货前发生损坏或变质。如有发生损坏或变质，甲方保留向乙方追偿的权利</w:t>
      </w:r>
      <w:r>
        <w:rPr>
          <w:rFonts w:hint="eastAsia" w:ascii="仿宋" w:hAnsi="仿宋" w:eastAsia="仿宋" w:cs="Times New Roman"/>
          <w:kern w:val="2"/>
          <w:sz w:val="24"/>
          <w:szCs w:val="24"/>
          <w:lang w:val="zh-CN" w:eastAsia="zh-CN"/>
        </w:rPr>
        <w:t>。</w:t>
      </w:r>
    </w:p>
    <w:p w14:paraId="5B6B393B">
      <w:pPr>
        <w:framePr w:wrap="auto" w:vAnchor="margin" w:hAnchor="text" w:yAlign="inline"/>
        <w:widowControl w:val="0"/>
        <w:tabs>
          <w:tab w:val="left" w:pos="1260"/>
        </w:tabs>
        <w:spacing w:line="360" w:lineRule="auto"/>
        <w:ind w:firstLine="480" w:firstLineChars="200"/>
        <w:jc w:val="both"/>
        <w:rPr>
          <w:rFonts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3</w:t>
      </w:r>
      <w:r>
        <w:rPr>
          <w:rFonts w:hint="eastAsia" w:ascii="仿宋" w:hAnsi="仿宋" w:eastAsia="仿宋" w:cs="Times New Roman"/>
          <w:kern w:val="2"/>
          <w:sz w:val="24"/>
          <w:szCs w:val="24"/>
          <w:lang w:val="zh-CN" w:eastAsia="zh-CN"/>
        </w:rPr>
        <w:t>、乙方采取有效措施确保</w:t>
      </w:r>
      <w:r>
        <w:rPr>
          <w:rFonts w:hint="eastAsia" w:ascii="仿宋" w:hAnsi="仿宋" w:eastAsia="仿宋" w:cs="仿宋"/>
          <w:kern w:val="2"/>
          <w:sz w:val="24"/>
          <w:szCs w:val="24"/>
          <w:lang w:val="en-US" w:eastAsia="zh-CN"/>
        </w:rPr>
        <w:t>材料</w:t>
      </w:r>
      <w:r>
        <w:rPr>
          <w:rFonts w:hint="eastAsia" w:ascii="仿宋" w:hAnsi="仿宋" w:eastAsia="仿宋" w:cs="Times New Roman"/>
          <w:kern w:val="2"/>
          <w:sz w:val="24"/>
          <w:szCs w:val="24"/>
          <w:lang w:val="zh-CN" w:eastAsia="zh-CN"/>
        </w:rPr>
        <w:t>运达甲方项目过程中的安全、注意环境保护，若运输过程中发生交通事故、安全事故、污染环境等事件，由乙方自己负责，甲方不承担任何责任。</w:t>
      </w:r>
    </w:p>
    <w:p w14:paraId="162FB394">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val="zh-CN" w:eastAsia="zh-CN"/>
        </w:rPr>
        <w:t>七、违约责任</w:t>
      </w:r>
    </w:p>
    <w:p w14:paraId="2CE1243E">
      <w:pPr>
        <w:framePr w:wrap="auto" w:vAnchor="margin" w:hAnchor="text" w:yAlign="inline"/>
        <w:widowControl w:val="0"/>
        <w:tabs>
          <w:tab w:val="left" w:pos="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1、乙方</w:t>
      </w:r>
      <w:r>
        <w:rPr>
          <w:rFonts w:hint="eastAsia" w:ascii="仿宋" w:hAnsi="仿宋" w:eastAsia="仿宋" w:cs="Times New Roman"/>
          <w:kern w:val="2"/>
          <w:sz w:val="24"/>
          <w:szCs w:val="24"/>
          <w:lang w:eastAsia="zh-CN"/>
        </w:rPr>
        <w:t>供应的材料质量未符合本合同有关要求的，</w:t>
      </w:r>
      <w:r>
        <w:rPr>
          <w:rFonts w:hint="eastAsia" w:ascii="仿宋" w:hAnsi="仿宋" w:eastAsia="仿宋" w:cs="Times New Roman"/>
          <w:kern w:val="2"/>
          <w:sz w:val="24"/>
          <w:szCs w:val="24"/>
          <w:lang w:val="zh-CN" w:eastAsia="zh-CN"/>
        </w:rPr>
        <w:t>造成甲方</w:t>
      </w:r>
      <w:r>
        <w:rPr>
          <w:rFonts w:hint="eastAsia" w:ascii="仿宋" w:hAnsi="仿宋" w:eastAsia="仿宋" w:cs="Times New Roman"/>
          <w:kern w:val="2"/>
          <w:sz w:val="24"/>
          <w:szCs w:val="24"/>
          <w:lang w:eastAsia="zh-CN"/>
        </w:rPr>
        <w:t>工期延误的，每延误一日，乙方应按合同暂定金额每日万分之五向甲方支付违约金，违约金不足以弥补工期延误对甲方所造成经济损失的，甲方有权按照实际损失向乙方追偿。</w:t>
      </w:r>
    </w:p>
    <w:p w14:paraId="60B07367">
      <w:pPr>
        <w:framePr w:wrap="auto" w:vAnchor="margin" w:hAnchor="text" w:yAlign="inline"/>
        <w:widowControl w:val="0"/>
        <w:tabs>
          <w:tab w:val="left" w:pos="0"/>
        </w:tabs>
        <w:autoSpaceDE w:val="0"/>
        <w:autoSpaceDN w:val="0"/>
        <w:spacing w:line="360" w:lineRule="auto"/>
        <w:ind w:firstLine="480" w:firstLineChars="200"/>
        <w:jc w:val="both"/>
        <w:rPr>
          <w:rFonts w:ascii="仿宋" w:hAnsi="仿宋" w:eastAsia="仿宋" w:cs="Times New Roman"/>
          <w:kern w:val="2"/>
          <w:sz w:val="24"/>
          <w:szCs w:val="24"/>
          <w:lang w:val="zh-CN" w:eastAsia="zh-CN"/>
        </w:rPr>
      </w:pPr>
      <w:r>
        <w:rPr>
          <w:rFonts w:hint="eastAsia" w:ascii="仿宋" w:hAnsi="仿宋" w:eastAsia="仿宋" w:cs="Times New Roman"/>
          <w:kern w:val="2"/>
          <w:sz w:val="24"/>
          <w:szCs w:val="24"/>
          <w:lang w:eastAsia="zh-CN"/>
        </w:rPr>
        <w:t>2</w:t>
      </w:r>
      <w:r>
        <w:rPr>
          <w:rFonts w:hint="eastAsia" w:ascii="仿宋" w:hAnsi="仿宋" w:eastAsia="仿宋" w:cs="Times New Roman"/>
          <w:kern w:val="2"/>
          <w:sz w:val="24"/>
          <w:szCs w:val="24"/>
          <w:lang w:val="zh-CN" w:eastAsia="zh-CN"/>
        </w:rPr>
        <w:t>、甲方根据施工进度向乙方提供需求计划，</w:t>
      </w:r>
      <w:r>
        <w:rPr>
          <w:rFonts w:hint="eastAsia" w:ascii="仿宋" w:hAnsi="仿宋" w:eastAsia="仿宋" w:cs="Times New Roman"/>
          <w:kern w:val="2"/>
          <w:sz w:val="24"/>
          <w:szCs w:val="24"/>
          <w:lang w:eastAsia="zh-CN"/>
        </w:rPr>
        <w:t>在计划未进行变更的前提下，</w:t>
      </w:r>
      <w:r>
        <w:rPr>
          <w:rFonts w:hint="eastAsia" w:ascii="仿宋" w:hAnsi="仿宋" w:eastAsia="仿宋" w:cs="Times New Roman"/>
          <w:kern w:val="2"/>
          <w:sz w:val="24"/>
          <w:szCs w:val="24"/>
          <w:lang w:val="zh-CN" w:eastAsia="zh-CN"/>
        </w:rPr>
        <w:t>如乙方无故未能依时足额供货的，则从逾期第一天起，每逾期一天则按该批次材料货款万分之五的标准向甲方支付违约金，直到送货完毕为止。逾期供货超过15日的，甲方有权解除合同并要求乙方支付当次材料货款的</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%作为违约金；甲方选择继续履行合同的，乙方仍须支付逾期供货违约金。（不可抗力因素造成未能按时交货的除外。）。</w:t>
      </w:r>
    </w:p>
    <w:p w14:paraId="5BC187BA">
      <w:pPr>
        <w:framePr w:wrap="auto" w:vAnchor="margin" w:hAnchor="text" w:yAlign="inline"/>
        <w:widowControl w:val="0"/>
        <w:tabs>
          <w:tab w:val="left" w:pos="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eastAsia="zh-CN"/>
        </w:rPr>
        <w:t>3</w:t>
      </w:r>
      <w:r>
        <w:rPr>
          <w:rFonts w:hint="eastAsia" w:ascii="仿宋" w:hAnsi="仿宋" w:eastAsia="仿宋" w:cs="Times New Roman"/>
          <w:kern w:val="2"/>
          <w:sz w:val="24"/>
          <w:szCs w:val="24"/>
          <w:lang w:val="zh-CN" w:eastAsia="zh-CN"/>
        </w:rPr>
        <w:t>、当</w:t>
      </w:r>
      <w:r>
        <w:rPr>
          <w:rFonts w:hint="eastAsia" w:ascii="仿宋" w:hAnsi="仿宋" w:eastAsia="仿宋" w:cs="Times New Roman"/>
          <w:kern w:val="2"/>
          <w:sz w:val="24"/>
          <w:szCs w:val="24"/>
          <w:lang w:eastAsia="zh-CN"/>
        </w:rPr>
        <w:t>乙方</w:t>
      </w:r>
      <w:r>
        <w:rPr>
          <w:rFonts w:hint="eastAsia" w:ascii="仿宋" w:hAnsi="仿宋" w:eastAsia="仿宋" w:cs="Times New Roman"/>
          <w:kern w:val="2"/>
          <w:sz w:val="24"/>
          <w:szCs w:val="24"/>
          <w:lang w:val="zh-CN" w:eastAsia="zh-CN"/>
        </w:rPr>
        <w:t>的供货能力不能满足甲方计划材料用量时，为避免延误工期，甲方有权增加新供应商供料，由此产生的差价损失由乙方承担。</w:t>
      </w:r>
    </w:p>
    <w:p w14:paraId="0306D3CE">
      <w:pPr>
        <w:framePr w:wrap="auto" w:vAnchor="margin" w:hAnchor="text" w:yAlign="inline"/>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4、如因乙方原因导致工程工期延误，由此造成甲方经济损失的，由乙方承担。</w:t>
      </w:r>
    </w:p>
    <w:p w14:paraId="52FCFA4F">
      <w:pPr>
        <w:framePr w:wrap="auto" w:vAnchor="margin" w:hAnchor="text" w:yAlign="inline"/>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5、如乙方出现本款第1、2、3、4项行为的，视为违约，甲方有权单方解除合同，解除合同通知自送达至乙方时生效，本合同解除。</w:t>
      </w:r>
    </w:p>
    <w:p w14:paraId="765CAB40">
      <w:pPr>
        <w:framePr w:wrap="auto" w:vAnchor="margin" w:hAnchor="text" w:yAlign="inline"/>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6、</w:t>
      </w:r>
      <w:r>
        <w:rPr>
          <w:rFonts w:hint="eastAsia" w:ascii="仿宋" w:hAnsi="仿宋" w:eastAsia="仿宋" w:cs="仿宋"/>
          <w:kern w:val="2"/>
          <w:sz w:val="24"/>
          <w:szCs w:val="24"/>
          <w:lang w:val="en-US" w:eastAsia="zh-CN" w:bidi="ar-SA"/>
        </w:rPr>
        <w:t>乙方因本合同产生的包括但不限于给甲方造成的损失、违约金、处罚款等款项，甲方有权在应付款项中优先扣减，仍不能弥补甲方损失的，甲方有权向乙方进行追偿。</w:t>
      </w:r>
    </w:p>
    <w:p w14:paraId="3D9338F0">
      <w:pPr>
        <w:framePr w:wrap="auto" w:vAnchor="margin" w:hAnchor="text" w:yAlign="inline"/>
        <w:widowControl w:val="0"/>
        <w:spacing w:after="12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55253ADB">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eastAsia="zh-CN"/>
        </w:rPr>
        <w:t>八</w:t>
      </w:r>
      <w:r>
        <w:rPr>
          <w:rFonts w:hint="eastAsia" w:ascii="仿宋" w:hAnsi="仿宋" w:eastAsia="仿宋" w:cs="Times New Roman"/>
          <w:b/>
          <w:kern w:val="2"/>
          <w:sz w:val="24"/>
          <w:szCs w:val="24"/>
          <w:lang w:val="zh-CN" w:eastAsia="zh-CN"/>
        </w:rPr>
        <w:t>、合同争议的解决</w:t>
      </w:r>
    </w:p>
    <w:p w14:paraId="219C8FF6">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有关本合同的一切争议，甲、乙双方应根据法律规定以及本合同的约定友好协商解决，协商不成，任何一方可向</w:t>
      </w:r>
      <w:r>
        <w:rPr>
          <w:rFonts w:hint="eastAsia" w:ascii="仿宋" w:hAnsi="仿宋" w:eastAsia="仿宋" w:cs="Times New Roman"/>
          <w:kern w:val="2"/>
          <w:sz w:val="24"/>
          <w:szCs w:val="24"/>
          <w:lang w:val="en-US" w:eastAsia="zh-CN"/>
        </w:rPr>
        <w:t>甲方所在地有管辖权的人民法院</w:t>
      </w:r>
      <w:r>
        <w:rPr>
          <w:rFonts w:hint="eastAsia" w:ascii="仿宋" w:hAnsi="仿宋" w:eastAsia="仿宋" w:cs="Times New Roman"/>
          <w:kern w:val="2"/>
          <w:sz w:val="24"/>
          <w:szCs w:val="24"/>
          <w:lang w:eastAsia="zh-CN"/>
        </w:rPr>
        <w:t>提起</w:t>
      </w:r>
      <w:r>
        <w:rPr>
          <w:rFonts w:hint="eastAsia" w:ascii="仿宋" w:hAnsi="仿宋" w:eastAsia="仿宋" w:cs="Times New Roman"/>
          <w:kern w:val="2"/>
          <w:sz w:val="24"/>
          <w:szCs w:val="24"/>
          <w:lang w:val="en-US" w:eastAsia="zh-CN"/>
        </w:rPr>
        <w:t>诉讼</w:t>
      </w:r>
      <w:r>
        <w:rPr>
          <w:rFonts w:hint="eastAsia" w:ascii="仿宋" w:hAnsi="仿宋" w:eastAsia="仿宋" w:cs="Times New Roman"/>
          <w:kern w:val="2"/>
          <w:sz w:val="24"/>
          <w:szCs w:val="24"/>
          <w:lang w:eastAsia="zh-CN"/>
        </w:rPr>
        <w:t>。</w:t>
      </w:r>
    </w:p>
    <w:p w14:paraId="014D6D16">
      <w:pPr>
        <w:framePr w:wrap="auto" w:vAnchor="margin" w:hAnchor="text" w:yAlign="inline"/>
        <w:widowControl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eastAsia="zh-CN"/>
        </w:rPr>
        <w:t>九</w:t>
      </w:r>
      <w:r>
        <w:rPr>
          <w:rFonts w:hint="eastAsia" w:ascii="仿宋" w:hAnsi="仿宋" w:eastAsia="仿宋" w:cs="Times New Roman"/>
          <w:b/>
          <w:kern w:val="2"/>
          <w:sz w:val="24"/>
          <w:szCs w:val="24"/>
          <w:lang w:val="zh-CN" w:eastAsia="zh-CN"/>
        </w:rPr>
        <w:t>、其他</w:t>
      </w:r>
    </w:p>
    <w:p w14:paraId="601B3197">
      <w:pPr>
        <w:framePr w:wrap="auto" w:vAnchor="margin" w:hAnchor="text" w:yAlign="inline"/>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1、甲方不允许项目部人员擅自变更本合同以及以甲方或甲方项目部名义对外借款。甲方与乙方之间签订的任何合同、协议、补充合同、承诺书、确认单等均以甲方</w:t>
      </w:r>
      <w:r>
        <w:rPr>
          <w:rFonts w:hint="eastAsia" w:ascii="仿宋" w:hAnsi="仿宋" w:eastAsia="仿宋" w:cs="仿宋"/>
          <w:bCs/>
          <w:kern w:val="0"/>
          <w:sz w:val="24"/>
          <w:szCs w:val="24"/>
          <w:lang w:val="en-US" w:eastAsia="zh-CN" w:bidi="ar-SA"/>
        </w:rPr>
        <w:t>委派项目经理签字并加盖公司公章或公司合同专用章</w:t>
      </w:r>
      <w:r>
        <w:rPr>
          <w:rFonts w:hint="eastAsia" w:ascii="仿宋" w:hAnsi="仿宋" w:eastAsia="仿宋" w:cs="Times New Roman"/>
          <w:kern w:val="2"/>
          <w:sz w:val="24"/>
          <w:szCs w:val="24"/>
          <w:lang w:val="en-US" w:eastAsia="zh-CN" w:bidi="ar-SA"/>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65423291">
      <w:pPr>
        <w:framePr w:wrap="auto" w:vAnchor="margin" w:hAnchor="text" w:yAlign="inline"/>
        <w:widowControl w:val="0"/>
        <w:spacing w:after="12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2、</w:t>
      </w:r>
      <w:r>
        <w:rPr>
          <w:rFonts w:hint="eastAsia" w:ascii="仿宋" w:hAnsi="仿宋" w:eastAsia="仿宋" w:cs="Times New Roman"/>
          <w:kern w:val="2"/>
          <w:sz w:val="24"/>
          <w:szCs w:val="24"/>
          <w:lang w:val="zh-CN" w:eastAsia="zh-CN" w:bidi="ar-SA"/>
        </w:rPr>
        <w:t>乙方已按甲方需求，将合同货物全部合格地交给甲方，并完成本项目的需求供应，甲方根据乙方</w:t>
      </w:r>
      <w:r>
        <w:rPr>
          <w:rFonts w:hint="eastAsia" w:ascii="仿宋" w:hAnsi="仿宋" w:eastAsia="仿宋" w:cs="Times New Roman"/>
          <w:kern w:val="2"/>
          <w:sz w:val="24"/>
          <w:szCs w:val="24"/>
          <w:lang w:val="en-US" w:eastAsia="zh-CN" w:bidi="ar-SA"/>
        </w:rPr>
        <w:t>材料</w:t>
      </w:r>
      <w:r>
        <w:rPr>
          <w:rFonts w:hint="eastAsia" w:ascii="仿宋" w:hAnsi="仿宋" w:eastAsia="仿宋" w:cs="Times New Roman"/>
          <w:kern w:val="2"/>
          <w:sz w:val="24"/>
          <w:szCs w:val="24"/>
          <w:lang w:val="zh-CN" w:eastAsia="zh-CN" w:bidi="ar-SA"/>
        </w:rPr>
        <w:t>供应</w:t>
      </w:r>
      <w:r>
        <w:rPr>
          <w:rFonts w:hint="eastAsia" w:ascii="仿宋" w:hAnsi="仿宋" w:eastAsia="仿宋" w:cs="Times New Roman"/>
          <w:kern w:val="2"/>
          <w:sz w:val="24"/>
          <w:szCs w:val="24"/>
          <w:lang w:val="en-US" w:eastAsia="zh-CN" w:bidi="ar-SA"/>
        </w:rPr>
        <w:t>量</w:t>
      </w:r>
      <w:r>
        <w:rPr>
          <w:rFonts w:hint="eastAsia" w:ascii="仿宋" w:hAnsi="仿宋" w:eastAsia="仿宋" w:cs="Times New Roman"/>
          <w:kern w:val="2"/>
          <w:sz w:val="24"/>
          <w:szCs w:val="24"/>
          <w:lang w:val="zh-CN" w:eastAsia="zh-CN" w:bidi="ar-SA"/>
        </w:rPr>
        <w:t>已全额向乙方支付全部材料货款，双方均</w:t>
      </w:r>
      <w:r>
        <w:rPr>
          <w:rFonts w:hint="eastAsia" w:ascii="仿宋" w:hAnsi="仿宋" w:eastAsia="仿宋" w:cs="Times New Roman"/>
          <w:kern w:val="2"/>
          <w:sz w:val="24"/>
          <w:szCs w:val="24"/>
          <w:lang w:val="en-US" w:eastAsia="zh-CN" w:bidi="ar-SA"/>
        </w:rPr>
        <w:t>已履行完毕本</w:t>
      </w:r>
      <w:r>
        <w:rPr>
          <w:rFonts w:hint="eastAsia" w:ascii="仿宋" w:hAnsi="仿宋" w:eastAsia="仿宋" w:cs="Times New Roman"/>
          <w:kern w:val="2"/>
          <w:sz w:val="24"/>
          <w:szCs w:val="24"/>
          <w:lang w:val="zh-CN" w:eastAsia="zh-CN" w:bidi="ar-SA"/>
        </w:rPr>
        <w:t>合同义务时，合同终止。</w:t>
      </w:r>
    </w:p>
    <w:p w14:paraId="0D2CC61B">
      <w:pPr>
        <w:framePr w:wrap="auto" w:vAnchor="margin" w:hAnchor="text" w:yAlign="inline"/>
        <w:widowControl w:val="0"/>
        <w:tabs>
          <w:tab w:val="left" w:pos="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eastAsia="zh-CN"/>
        </w:rPr>
        <w:t>3</w:t>
      </w:r>
      <w:r>
        <w:rPr>
          <w:rFonts w:hint="eastAsia" w:ascii="仿宋" w:hAnsi="仿宋" w:eastAsia="仿宋" w:cs="Times New Roman"/>
          <w:kern w:val="2"/>
          <w:sz w:val="24"/>
          <w:szCs w:val="24"/>
          <w:lang w:val="zh-CN" w:eastAsia="zh-CN"/>
        </w:rPr>
        <w:t>、乙方报价文件所涉及的内容和承诺的事项，将成为本合同的有效组织部分；合同如有未尽事宜，双方共同协商解决，甲乙双方另立补充协议予以完善。</w:t>
      </w:r>
    </w:p>
    <w:p w14:paraId="2991322C">
      <w:pPr>
        <w:framePr w:wrap="auto" w:vAnchor="margin" w:hAnchor="text" w:yAlign="inline"/>
        <w:widowControl w:val="0"/>
        <w:tabs>
          <w:tab w:val="left" w:pos="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eastAsia="zh-CN"/>
        </w:rPr>
        <w:t>4</w:t>
      </w:r>
      <w:r>
        <w:rPr>
          <w:rFonts w:hint="eastAsia" w:ascii="仿宋" w:hAnsi="仿宋" w:eastAsia="仿宋" w:cs="Times New Roman"/>
          <w:kern w:val="2"/>
          <w:sz w:val="24"/>
          <w:szCs w:val="24"/>
          <w:lang w:val="zh-CN" w:eastAsia="zh-CN"/>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5E19F86D">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甲方地址：</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p>
    <w:p w14:paraId="0485985C">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乙方地址：</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spacing w:val="0"/>
          <w:kern w:val="2"/>
          <w:sz w:val="24"/>
          <w:szCs w:val="24"/>
          <w:u w:val="single" w:color="auto"/>
          <w:lang w:val="en-US"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p>
    <w:p w14:paraId="342415E1">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5、本合同一式</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lang w:eastAsia="zh-CN"/>
        </w:rPr>
        <w:t>份，甲方执</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lang w:eastAsia="zh-CN"/>
        </w:rPr>
        <w:t>份，乙方执</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lang w:eastAsia="zh-CN"/>
        </w:rPr>
        <w:t>份，具有同等的法律效力；</w:t>
      </w:r>
    </w:p>
    <w:p w14:paraId="30E99CDA">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6、本合同在双方签字盖章后生效，双方履行完毕合同中全部责任后自然终止。</w:t>
      </w:r>
    </w:p>
    <w:p w14:paraId="1784FEFC">
      <w:pPr>
        <w:framePr w:wrap="auto" w:vAnchor="margin" w:hAnchor="text" w:yAlign="inline"/>
        <w:widowControl w:val="0"/>
        <w:spacing w:line="360" w:lineRule="auto"/>
        <w:ind w:right="-998" w:rightChars="-416" w:firstLine="480" w:firstLineChars="200"/>
        <w:jc w:val="both"/>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（本行以下无正文）</w:t>
      </w:r>
    </w:p>
    <w:tbl>
      <w:tblPr>
        <w:tblStyle w:val="21"/>
        <w:tblW w:w="93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22"/>
        <w:gridCol w:w="4670"/>
      </w:tblGrid>
      <w:tr w14:paraId="1D367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0" w:hRule="atLeast"/>
        </w:trPr>
        <w:tc>
          <w:tcPr>
            <w:tcW w:w="4722" w:type="dxa"/>
            <w:noWrap w:val="0"/>
            <w:vAlign w:val="top"/>
          </w:tcPr>
          <w:p w14:paraId="13E02A86">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甲方：</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lang w:eastAsia="zh-CN"/>
              </w:rPr>
              <w:t>(盖章)</w:t>
            </w:r>
          </w:p>
          <w:p w14:paraId="06C0A122">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法定代表人:</w:t>
            </w:r>
          </w:p>
          <w:p w14:paraId="14C7F6C8">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或委托代理人：</w:t>
            </w:r>
          </w:p>
          <w:p w14:paraId="402B5218">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vertAlign w:val="baseline"/>
                <w:lang w:eastAsia="zh-CN"/>
              </w:rPr>
            </w:pPr>
            <w:r>
              <w:rPr>
                <w:rFonts w:hint="eastAsia" w:ascii="仿宋" w:hAnsi="仿宋" w:eastAsia="仿宋" w:cs="Times New Roman"/>
                <w:kern w:val="2"/>
                <w:sz w:val="24"/>
                <w:szCs w:val="24"/>
                <w:lang w:eastAsia="zh-CN"/>
              </w:rPr>
              <w:t>签订时间：</w:t>
            </w:r>
          </w:p>
        </w:tc>
        <w:tc>
          <w:tcPr>
            <w:tcW w:w="4670" w:type="dxa"/>
            <w:noWrap w:val="0"/>
            <w:vAlign w:val="top"/>
          </w:tcPr>
          <w:p w14:paraId="5559C32C">
            <w:pPr>
              <w:framePr w:wrap="auto" w:vAnchor="margin" w:hAnchor="text" w:yAlign="inline"/>
              <w:widowControl w:val="0"/>
              <w:autoSpaceDE w:val="0"/>
              <w:autoSpaceDN w:val="0"/>
              <w:spacing w:line="600" w:lineRule="auto"/>
              <w:jc w:val="left"/>
              <w:rPr>
                <w:rFonts w:hint="eastAsia" w:ascii="仿宋" w:hAnsi="仿宋" w:eastAsia="仿宋" w:cs="Times New Roman"/>
                <w:spacing w:val="0"/>
                <w:kern w:val="2"/>
                <w:sz w:val="24"/>
                <w:szCs w:val="24"/>
                <w:u w:val="single" w:color="auto"/>
                <w:lang w:eastAsia="zh-CN"/>
              </w:rPr>
            </w:pPr>
            <w:r>
              <w:rPr>
                <w:rFonts w:hint="eastAsia" w:ascii="仿宋" w:hAnsi="仿宋" w:eastAsia="仿宋" w:cs="Times New Roman"/>
                <w:kern w:val="2"/>
                <w:sz w:val="24"/>
                <w:szCs w:val="24"/>
                <w:lang w:eastAsia="zh-CN"/>
              </w:rPr>
              <w:t>乙方：</w:t>
            </w:r>
            <w:r>
              <w:rPr>
                <w:rFonts w:hint="eastAsia" w:ascii="仿宋" w:hAnsi="仿宋" w:eastAsia="仿宋" w:cs="Times New Roman"/>
                <w:spacing w:val="0"/>
                <w:kern w:val="2"/>
                <w:sz w:val="24"/>
                <w:szCs w:val="24"/>
                <w:u w:val="single" w:color="auto"/>
                <w:lang w:val="en-US" w:eastAsia="zh-CN"/>
              </w:rPr>
              <w:t xml:space="preserve">       </w:t>
            </w:r>
            <w:r>
              <w:rPr>
                <w:rFonts w:hint="eastAsia" w:ascii="仿宋" w:hAnsi="仿宋" w:eastAsia="仿宋" w:cs="Times New Roman"/>
                <w:kern w:val="2"/>
                <w:sz w:val="24"/>
                <w:szCs w:val="24"/>
                <w:lang w:eastAsia="zh-CN"/>
              </w:rPr>
              <w:t>（盖章）</w:t>
            </w:r>
          </w:p>
          <w:p w14:paraId="5201B2A9">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 xml:space="preserve"> 法定代表人:</w:t>
            </w:r>
          </w:p>
          <w:p w14:paraId="4A6C8F7F">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 xml:space="preserve">或委托代理人： </w:t>
            </w:r>
          </w:p>
          <w:p w14:paraId="1C081ED4">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vertAlign w:val="baseline"/>
                <w:lang w:eastAsia="zh-CN"/>
              </w:rPr>
            </w:pPr>
            <w:r>
              <w:rPr>
                <w:rFonts w:hint="eastAsia" w:ascii="仿宋" w:hAnsi="仿宋" w:eastAsia="仿宋" w:cs="Times New Roman"/>
                <w:kern w:val="2"/>
                <w:sz w:val="24"/>
                <w:szCs w:val="24"/>
                <w:lang w:eastAsia="zh-CN"/>
              </w:rPr>
              <w:t>签订时间：</w:t>
            </w:r>
          </w:p>
        </w:tc>
      </w:tr>
    </w:tbl>
    <w:p w14:paraId="60E783AD">
      <w:pPr>
        <w:framePr w:wrap="auto" w:vAnchor="margin" w:hAnchor="text" w:yAlign="inline"/>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zh-CN" w:eastAsia="zh-CN"/>
        </w:rPr>
        <w:br w:type="page"/>
      </w:r>
    </w:p>
    <w:p w14:paraId="7D6F636C">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0ECE7814">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7173E966">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bookmarkStart w:id="16" w:name="_Toc3396"/>
      <w:r>
        <w:rPr>
          <w:rFonts w:hint="eastAsia" w:ascii="宋体" w:hAnsi="宋体" w:eastAsia="宋体" w:cs="宋体"/>
          <w:b/>
          <w:bCs/>
          <w:color w:val="auto"/>
          <w:spacing w:val="0"/>
          <w:sz w:val="32"/>
          <w:szCs w:val="32"/>
          <w:highlight w:val="none"/>
          <w:lang w:val="en-US" w:eastAsia="zh-CN"/>
        </w:rPr>
        <w:t>第六部分  响应文件格式</w:t>
      </w:r>
      <w:bookmarkEnd w:id="16"/>
    </w:p>
    <w:p w14:paraId="2529A3A6">
      <w:pPr>
        <w:pStyle w:val="32"/>
        <w:framePr w:wrap="auto" w:vAnchor="margin" w:hAnchor="text" w:yAlign="inline"/>
        <w:wordWrap w:val="0"/>
        <w:spacing w:line="1200" w:lineRule="exact"/>
        <w:jc w:val="center"/>
        <w:rPr>
          <w:rFonts w:hint="eastAsia" w:ascii="宋体" w:hAnsi="宋体" w:eastAsia="宋体" w:cs="宋体"/>
          <w:color w:val="auto"/>
          <w:spacing w:val="0"/>
          <w:sz w:val="44"/>
          <w:szCs w:val="44"/>
          <w:highlight w:val="none"/>
          <w:u w:val="single"/>
        </w:rPr>
      </w:pPr>
    </w:p>
    <w:p w14:paraId="50C8FF98">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pacing w:val="0"/>
          <w:sz w:val="44"/>
          <w:szCs w:val="44"/>
          <w:highlight w:val="none"/>
          <w:lang w:val="en-US" w:eastAsia="zh-CN"/>
        </w:rPr>
      </w:pPr>
    </w:p>
    <w:p w14:paraId="32D94E6D">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pacing w:val="0"/>
          <w:sz w:val="44"/>
          <w:szCs w:val="44"/>
          <w:highlight w:val="none"/>
          <w:lang w:val="en-US" w:eastAsia="zh-CN"/>
        </w:rPr>
      </w:pPr>
    </w:p>
    <w:p w14:paraId="51D98A10">
      <w:pPr>
        <w:pStyle w:val="32"/>
        <w:framePr w:wrap="auto" w:vAnchor="margin" w:hAnchor="text" w:yAlign="inline"/>
        <w:wordWrap w:val="0"/>
        <w:adjustRightInd w:val="0"/>
        <w:snapToGrid w:val="0"/>
        <w:spacing w:line="360" w:lineRule="auto"/>
        <w:jc w:val="center"/>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lang w:val="en-US" w:eastAsia="zh-CN"/>
        </w:rPr>
        <w:t>惠东县大洲片区新型城镇化基础设施建设项目(沿江北路)建设工程项目编号（14）管材竞价</w:t>
      </w:r>
      <w:r>
        <w:rPr>
          <w:rFonts w:hint="eastAsia" w:ascii="宋体" w:hAnsi="宋体" w:eastAsia="宋体" w:cs="宋体"/>
          <w:b/>
          <w:bCs/>
          <w:color w:val="auto"/>
          <w:spacing w:val="0"/>
          <w:sz w:val="36"/>
          <w:szCs w:val="36"/>
          <w:highlight w:val="none"/>
          <w:u w:val="none" w:color="auto"/>
          <w:lang w:val="zh-TW"/>
        </w:rPr>
        <w:t>文件</w:t>
      </w:r>
    </w:p>
    <w:p w14:paraId="1A4599A5">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5FA5D989">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341A7A30">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76D20A8F">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38BC5DC2">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2A59EEF4">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1799A0ED">
      <w:pPr>
        <w:pStyle w:val="32"/>
        <w:framePr w:wrap="auto" w:vAnchor="margin" w:hAnchor="text" w:yAlign="inline"/>
        <w:wordWrap w:val="0"/>
        <w:adjustRightInd w:val="0"/>
        <w:snapToGrid w:val="0"/>
        <w:spacing w:line="360" w:lineRule="auto"/>
        <w:ind w:left="0" w:leftChars="0" w:firstLine="480" w:firstLineChars="150"/>
        <w:jc w:val="left"/>
        <w:rPr>
          <w:rFonts w:hint="eastAsia" w:ascii="宋体" w:hAnsi="宋体" w:eastAsia="宋体" w:cs="宋体"/>
          <w:color w:val="auto"/>
          <w:spacing w:val="0"/>
          <w:sz w:val="32"/>
          <w:szCs w:val="32"/>
          <w:highlight w:val="none"/>
          <w:u w:val="single"/>
          <w:lang w:val="zh-TW"/>
        </w:rPr>
      </w:pPr>
      <w:r>
        <w:rPr>
          <w:rFonts w:hint="eastAsia" w:ascii="宋体" w:hAnsi="宋体" w:eastAsia="宋体" w:cs="宋体"/>
          <w:color w:val="auto"/>
          <w:spacing w:val="0"/>
          <w:sz w:val="32"/>
          <w:szCs w:val="32"/>
          <w:highlight w:val="none"/>
        </w:rPr>
        <w:t>响应人</w:t>
      </w:r>
      <w:r>
        <w:rPr>
          <w:rFonts w:hint="eastAsia" w:ascii="宋体" w:hAnsi="宋体" w:eastAsia="宋体" w:cs="宋体"/>
          <w:color w:val="auto"/>
          <w:spacing w:val="0"/>
          <w:sz w:val="32"/>
          <w:szCs w:val="32"/>
          <w:highlight w:val="none"/>
          <w:lang w:val="zh-TW" w:eastAsia="zh-TW"/>
        </w:rPr>
        <w:t>：</w:t>
      </w:r>
      <w:r>
        <w:rPr>
          <w:rFonts w:hint="eastAsia" w:ascii="宋体" w:hAnsi="宋体" w:eastAsia="宋体" w:cs="宋体"/>
          <w:color w:val="auto"/>
          <w:spacing w:val="0"/>
          <w:sz w:val="32"/>
          <w:szCs w:val="32"/>
          <w:highlight w:val="none"/>
          <w:u w:val="single"/>
          <w:lang w:val="zh-TW" w:eastAsia="zh-TW"/>
        </w:rPr>
        <w:t xml:space="preserve">  </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u w:val="single"/>
          <w:lang w:val="zh-TW" w:eastAsia="zh-TW"/>
        </w:rPr>
        <w:t xml:space="preserve">   </w:t>
      </w:r>
      <w:r>
        <w:rPr>
          <w:rFonts w:hint="eastAsia" w:ascii="宋体" w:hAnsi="宋体" w:eastAsia="宋体" w:cs="宋体"/>
          <w:color w:val="auto"/>
          <w:spacing w:val="0"/>
          <w:sz w:val="32"/>
          <w:szCs w:val="32"/>
          <w:highlight w:val="none"/>
          <w:u w:val="single"/>
        </w:rPr>
        <w:t xml:space="preserve"> </w:t>
      </w:r>
    </w:p>
    <w:p w14:paraId="00F3CE29">
      <w:pPr>
        <w:pStyle w:val="32"/>
        <w:framePr w:wrap="auto" w:vAnchor="margin" w:hAnchor="text" w:yAlign="inline"/>
        <w:wordWrap w:val="0"/>
        <w:adjustRightInd w:val="0"/>
        <w:snapToGrid w:val="0"/>
        <w:spacing w:line="360" w:lineRule="auto"/>
        <w:ind w:left="0" w:leftChars="0" w:firstLine="480" w:firstLineChars="150"/>
        <w:rPr>
          <w:rFonts w:hint="eastAsia" w:ascii="宋体" w:hAnsi="宋体" w:eastAsia="宋体" w:cs="宋体"/>
          <w:color w:val="auto"/>
          <w:spacing w:val="0"/>
          <w:sz w:val="32"/>
          <w:szCs w:val="32"/>
          <w:highlight w:val="none"/>
          <w:u w:val="single"/>
          <w:lang w:eastAsia="zh-TW"/>
        </w:rPr>
      </w:pPr>
      <w:r>
        <w:rPr>
          <w:rFonts w:hint="eastAsia" w:ascii="宋体" w:hAnsi="宋体" w:eastAsia="宋体" w:cs="宋体"/>
          <w:color w:val="auto"/>
          <w:spacing w:val="0"/>
          <w:sz w:val="32"/>
          <w:szCs w:val="32"/>
          <w:highlight w:val="none"/>
          <w:lang w:eastAsia="zh-TW"/>
        </w:rPr>
        <w:t>法定代表人或其委托代理人：</w:t>
      </w:r>
      <w:r>
        <w:rPr>
          <w:rFonts w:hint="eastAsia" w:ascii="宋体" w:hAnsi="宋体" w:eastAsia="宋体" w:cs="宋体"/>
          <w:color w:val="auto"/>
          <w:spacing w:val="0"/>
          <w:sz w:val="32"/>
          <w:szCs w:val="32"/>
          <w:highlight w:val="none"/>
          <w:u w:val="single"/>
          <w:lang w:eastAsia="zh-TW"/>
        </w:rPr>
        <w:t xml:space="preserve">        </w:t>
      </w:r>
    </w:p>
    <w:p w14:paraId="77EFD1CB">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pacing w:val="0"/>
          <w:sz w:val="32"/>
          <w:szCs w:val="32"/>
          <w:highlight w:val="none"/>
          <w:lang w:val="zh-TW" w:eastAsia="zh-TW"/>
        </w:rPr>
      </w:pPr>
    </w:p>
    <w:p w14:paraId="436CA819">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pacing w:val="0"/>
          <w:sz w:val="32"/>
          <w:szCs w:val="32"/>
          <w:highlight w:val="none"/>
          <w:lang w:val="zh-TW" w:eastAsia="zh-TW"/>
        </w:rPr>
      </w:pPr>
    </w:p>
    <w:p w14:paraId="69C8B3F5">
      <w:pPr>
        <w:pStyle w:val="32"/>
        <w:framePr w:wrap="auto" w:vAnchor="margin" w:hAnchor="text" w:yAlign="inline"/>
        <w:wordWrap w:val="0"/>
        <w:adjustRightInd w:val="0"/>
        <w:snapToGrid w:val="0"/>
        <w:spacing w:line="360" w:lineRule="auto"/>
        <w:ind w:left="0" w:leftChars="0" w:firstLine="0" w:firstLineChars="0"/>
        <w:jc w:val="cente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lang w:val="zh-TW" w:eastAsia="zh-TW"/>
        </w:rPr>
        <w:t xml:space="preserve">编制日期： </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年</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月</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日</w:t>
      </w:r>
    </w:p>
    <w:p w14:paraId="25D1B0AF">
      <w:pPr>
        <w:pStyle w:val="32"/>
        <w:framePr w:wrap="auto" w:vAnchor="margin" w:hAnchor="text" w:yAlign="inline"/>
        <w:wordWrap w:val="0"/>
        <w:spacing w:line="520" w:lineRule="exact"/>
        <w:ind w:firstLine="177"/>
        <w:jc w:val="center"/>
        <w:rPr>
          <w:rFonts w:hint="eastAsia" w:ascii="宋体" w:hAnsi="宋体" w:eastAsia="宋体" w:cs="宋体"/>
          <w:b/>
          <w:bCs/>
          <w:color w:val="auto"/>
          <w:spacing w:val="0"/>
          <w:sz w:val="30"/>
          <w:szCs w:val="30"/>
          <w:highlight w:val="none"/>
        </w:rPr>
      </w:pPr>
    </w:p>
    <w:p w14:paraId="0EEC2C3F">
      <w:pPr>
        <w:pStyle w:val="32"/>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pacing w:val="0"/>
          <w:sz w:val="30"/>
          <w:szCs w:val="30"/>
          <w:lang w:eastAsia="zh-CN"/>
        </w:rPr>
      </w:pPr>
      <w:r>
        <w:rPr>
          <w:rFonts w:hint="eastAsia" w:ascii="宋体" w:hAnsi="宋体" w:eastAsia="宋体" w:cs="宋体"/>
          <w:b/>
          <w:bCs/>
          <w:color w:val="auto"/>
          <w:spacing w:val="0"/>
          <w:sz w:val="30"/>
          <w:szCs w:val="30"/>
          <w:highlight w:val="none"/>
          <w:lang w:eastAsia="zh-CN"/>
        </w:rPr>
        <w:br w:type="page"/>
      </w:r>
    </w:p>
    <w:p w14:paraId="79C524D2">
      <w:pPr>
        <w:pStyle w:val="32"/>
        <w:framePr w:wrap="auto" w:vAnchor="margin" w:hAnchor="text" w:yAlign="inline"/>
        <w:wordWrap w:val="0"/>
        <w:adjustRightInd w:val="0"/>
        <w:snapToGrid w:val="0"/>
        <w:spacing w:line="360" w:lineRule="auto"/>
        <w:jc w:val="both"/>
        <w:rPr>
          <w:rFonts w:ascii="宋体" w:hAnsi="宋体" w:eastAsia="宋体" w:cs="宋体"/>
          <w:b/>
          <w:bCs/>
          <w:color w:val="auto"/>
          <w:spacing w:val="0"/>
          <w:sz w:val="30"/>
          <w:szCs w:val="30"/>
          <w:lang w:eastAsia="zh-CN"/>
        </w:rPr>
      </w:pPr>
      <w:r>
        <w:rPr>
          <w:rFonts w:hint="eastAsia" w:ascii="宋体" w:hAnsi="宋体" w:eastAsia="宋体" w:cs="宋体"/>
          <w:b/>
          <w:bCs/>
          <w:color w:val="auto"/>
          <w:spacing w:val="0"/>
          <w:sz w:val="30"/>
          <w:szCs w:val="30"/>
          <w:lang w:val="en-US" w:eastAsia="zh-CN"/>
        </w:rPr>
        <w:t>一、</w:t>
      </w:r>
      <w:r>
        <w:rPr>
          <w:rFonts w:hint="eastAsia" w:ascii="宋体" w:hAnsi="宋体" w:eastAsia="宋体" w:cs="宋体"/>
          <w:b/>
          <w:bCs/>
          <w:color w:val="auto"/>
          <w:spacing w:val="0"/>
          <w:sz w:val="30"/>
          <w:szCs w:val="30"/>
          <w:lang w:eastAsia="zh-CN"/>
        </w:rPr>
        <w:t>报价函格式</w:t>
      </w:r>
    </w:p>
    <w:p w14:paraId="0A3E9B6A">
      <w:pPr>
        <w:framePr w:wrap="auto" w:vAnchor="margin" w:hAnchor="text" w:yAlign="inline"/>
        <w:wordWrap w:val="0"/>
        <w:jc w:val="center"/>
        <w:rPr>
          <w:rFonts w:hint="eastAsia" w:ascii="宋体" w:hAnsi="宋体" w:eastAsia="宋体" w:cs="宋体"/>
          <w:b w:val="0"/>
          <w:bCs w:val="0"/>
          <w:color w:val="auto"/>
          <w:spacing w:val="0"/>
          <w:sz w:val="30"/>
          <w:szCs w:val="30"/>
          <w:lang w:val="en-US" w:eastAsia="zh-CN"/>
        </w:rPr>
      </w:pPr>
    </w:p>
    <w:p w14:paraId="5CBE2D13">
      <w:pPr>
        <w:pStyle w:val="32"/>
        <w:framePr w:wrap="auto" w:vAnchor="margin" w:hAnchor="text" w:yAlign="inline"/>
        <w:numPr>
          <w:ilvl w:val="0"/>
          <w:numId w:val="0"/>
        </w:numPr>
        <w:wordWrap w:val="0"/>
        <w:spacing w:line="520" w:lineRule="exact"/>
        <w:jc w:val="left"/>
        <w:rPr>
          <w:rFonts w:hint="default" w:ascii="宋体" w:hAnsi="宋体" w:eastAsia="宋体" w:cs="宋体"/>
          <w:b w:val="0"/>
          <w:bCs w:val="0"/>
          <w:color w:val="auto"/>
          <w:spacing w:val="0"/>
          <w:sz w:val="30"/>
          <w:szCs w:val="30"/>
          <w:lang w:val="en-US" w:eastAsia="zh-CN"/>
        </w:rPr>
      </w:pPr>
      <w:r>
        <w:rPr>
          <w:rFonts w:hint="eastAsia" w:ascii="宋体" w:hAnsi="宋体" w:eastAsia="宋体" w:cs="宋体"/>
          <w:b w:val="0"/>
          <w:bCs w:val="0"/>
          <w:color w:val="auto"/>
          <w:spacing w:val="0"/>
          <w:sz w:val="30"/>
          <w:szCs w:val="30"/>
          <w:lang w:val="en-US" w:eastAsia="zh-CN"/>
        </w:rPr>
        <w:t>1：根据竞价文件的“第三部分 工程量清单”填写报价函</w:t>
      </w:r>
    </w:p>
    <w:p w14:paraId="46DB7C0D">
      <w:pPr>
        <w:pStyle w:val="32"/>
        <w:framePr w:wrap="auto" w:vAnchor="margin" w:hAnchor="text" w:yAlign="inline"/>
        <w:wordWrap w:val="0"/>
        <w:spacing w:line="520" w:lineRule="exact"/>
        <w:jc w:val="left"/>
        <w:rPr>
          <w:rFonts w:hint="eastAsia" w:ascii="宋体" w:hAnsi="宋体" w:eastAsia="宋体" w:cs="宋体"/>
          <w:b w:val="0"/>
          <w:bCs w:val="0"/>
          <w:color w:val="auto"/>
          <w:spacing w:val="0"/>
          <w:sz w:val="30"/>
          <w:szCs w:val="30"/>
          <w:lang w:val="en-US" w:eastAsia="zh-CN"/>
        </w:rPr>
      </w:pPr>
    </w:p>
    <w:p w14:paraId="43B87497">
      <w:pPr>
        <w:framePr w:wrap="auto" w:vAnchor="margin" w:hAnchor="text" w:yAlign="inline"/>
        <w:rPr>
          <w:rFonts w:ascii="宋体" w:hAnsi="宋体" w:eastAsia="宋体" w:cs="宋体"/>
          <w:b w:val="0"/>
          <w:bCs w:val="0"/>
          <w:color w:val="auto"/>
          <w:spacing w:val="0"/>
          <w:sz w:val="30"/>
          <w:szCs w:val="30"/>
        </w:rPr>
      </w:pPr>
      <w:bookmarkStart w:id="17" w:name="_Toc480462724"/>
      <w:bookmarkStart w:id="18" w:name="_Toc486837000"/>
      <w:bookmarkStart w:id="19" w:name="_Toc39826987"/>
      <w:bookmarkStart w:id="20" w:name="_Toc474920011"/>
    </w:p>
    <w:p w14:paraId="57A9ED40">
      <w:pPr>
        <w:framePr w:wrap="auto" w:vAnchor="margin" w:hAnchor="text" w:yAlign="inline"/>
        <w:rPr>
          <w:rFonts w:ascii="宋体" w:hAnsi="宋体" w:eastAsia="宋体" w:cs="宋体"/>
          <w:b w:val="0"/>
          <w:bCs w:val="0"/>
          <w:color w:val="auto"/>
          <w:spacing w:val="0"/>
          <w:sz w:val="30"/>
          <w:szCs w:val="30"/>
        </w:rPr>
      </w:pPr>
    </w:p>
    <w:p w14:paraId="0D44F96D">
      <w:pPr>
        <w:framePr w:wrap="auto" w:vAnchor="margin" w:hAnchor="text" w:yAlign="inline"/>
        <w:rPr>
          <w:rFonts w:ascii="宋体" w:hAnsi="宋体" w:eastAsia="宋体" w:cs="宋体"/>
          <w:b w:val="0"/>
          <w:bCs w:val="0"/>
          <w:color w:val="auto"/>
          <w:spacing w:val="0"/>
          <w:sz w:val="30"/>
          <w:szCs w:val="30"/>
        </w:rPr>
      </w:pPr>
    </w:p>
    <w:p w14:paraId="1D03179C">
      <w:pPr>
        <w:framePr w:wrap="auto" w:vAnchor="margin" w:hAnchor="text" w:yAlign="inline"/>
        <w:rPr>
          <w:rFonts w:ascii="宋体" w:hAnsi="宋体" w:eastAsia="宋体" w:cs="宋体"/>
          <w:b w:val="0"/>
          <w:bCs w:val="0"/>
          <w:color w:val="auto"/>
          <w:spacing w:val="0"/>
          <w:sz w:val="30"/>
          <w:szCs w:val="30"/>
        </w:rPr>
      </w:pPr>
    </w:p>
    <w:p w14:paraId="3838A5F4">
      <w:pPr>
        <w:framePr w:wrap="auto" w:vAnchor="margin" w:hAnchor="text" w:yAlign="inline"/>
        <w:rPr>
          <w:rFonts w:ascii="宋体" w:hAnsi="宋体" w:eastAsia="宋体" w:cs="宋体"/>
          <w:b w:val="0"/>
          <w:bCs w:val="0"/>
          <w:color w:val="auto"/>
          <w:spacing w:val="0"/>
          <w:sz w:val="30"/>
          <w:szCs w:val="30"/>
        </w:rPr>
      </w:pPr>
    </w:p>
    <w:p w14:paraId="06AB9069">
      <w:pPr>
        <w:framePr w:wrap="auto" w:vAnchor="margin" w:hAnchor="text" w:yAlign="inline"/>
        <w:rPr>
          <w:rFonts w:ascii="宋体" w:hAnsi="宋体" w:eastAsia="宋体" w:cs="宋体"/>
          <w:b w:val="0"/>
          <w:bCs w:val="0"/>
          <w:color w:val="auto"/>
          <w:spacing w:val="0"/>
          <w:sz w:val="30"/>
          <w:szCs w:val="30"/>
        </w:rPr>
      </w:pPr>
    </w:p>
    <w:p w14:paraId="3DEA0698">
      <w:pPr>
        <w:framePr w:wrap="auto" w:vAnchor="margin" w:hAnchor="text" w:yAlign="inline"/>
        <w:rPr>
          <w:rFonts w:ascii="宋体" w:hAnsi="宋体" w:eastAsia="宋体" w:cs="宋体"/>
          <w:b w:val="0"/>
          <w:bCs w:val="0"/>
          <w:color w:val="auto"/>
          <w:spacing w:val="0"/>
          <w:sz w:val="30"/>
          <w:szCs w:val="30"/>
        </w:rPr>
      </w:pPr>
    </w:p>
    <w:p w14:paraId="0F6F0E86">
      <w:pPr>
        <w:framePr w:wrap="auto" w:vAnchor="margin" w:hAnchor="text" w:yAlign="inline"/>
        <w:rPr>
          <w:rFonts w:ascii="宋体" w:hAnsi="宋体" w:eastAsia="宋体" w:cs="宋体"/>
          <w:b w:val="0"/>
          <w:bCs w:val="0"/>
          <w:color w:val="auto"/>
          <w:spacing w:val="0"/>
          <w:sz w:val="30"/>
          <w:szCs w:val="30"/>
          <w:lang w:eastAsia="zh-CN"/>
        </w:rPr>
      </w:pPr>
    </w:p>
    <w:bookmarkEnd w:id="17"/>
    <w:bookmarkEnd w:id="18"/>
    <w:bookmarkEnd w:id="19"/>
    <w:bookmarkEnd w:id="20"/>
    <w:p w14:paraId="2676C4C5">
      <w:pPr>
        <w:pStyle w:val="32"/>
        <w:framePr w:wrap="auto" w:vAnchor="margin" w:hAnchor="text" w:yAlign="inline"/>
        <w:wordWrap w:val="0"/>
        <w:adjustRightInd w:val="0"/>
        <w:snapToGrid w:val="0"/>
        <w:spacing w:line="360" w:lineRule="auto"/>
        <w:jc w:val="both"/>
        <w:rPr>
          <w:rFonts w:hint="default" w:ascii="宋体" w:hAnsi="宋体" w:eastAsia="宋体" w:cs="宋体"/>
          <w:color w:val="auto"/>
          <w:spacing w:val="0"/>
          <w:sz w:val="32"/>
          <w:szCs w:val="32"/>
        </w:rPr>
      </w:pPr>
      <w:r>
        <w:rPr>
          <w:rFonts w:hint="eastAsia" w:ascii="宋体" w:hAnsi="宋体" w:eastAsia="宋体" w:cs="宋体"/>
          <w:b/>
          <w:bCs/>
          <w:color w:val="auto"/>
          <w:spacing w:val="0"/>
          <w:sz w:val="30"/>
          <w:szCs w:val="30"/>
          <w:lang w:val="en-US" w:eastAsia="zh-CN"/>
        </w:rPr>
        <w:t>二</w:t>
      </w:r>
      <w:r>
        <w:rPr>
          <w:rFonts w:ascii="宋体" w:hAnsi="宋体" w:eastAsia="宋体" w:cs="宋体"/>
          <w:b/>
          <w:bCs/>
          <w:color w:val="auto"/>
          <w:spacing w:val="0"/>
          <w:sz w:val="30"/>
          <w:szCs w:val="30"/>
        </w:rPr>
        <w:t>、</w:t>
      </w:r>
      <w:r>
        <w:rPr>
          <w:rFonts w:hint="eastAsia" w:ascii="宋体" w:hAnsi="宋体" w:eastAsia="宋体" w:cs="宋体"/>
          <w:b/>
          <w:bCs/>
          <w:color w:val="auto"/>
          <w:spacing w:val="0"/>
          <w:sz w:val="30"/>
          <w:szCs w:val="30"/>
        </w:rPr>
        <w:t>营业执照（或事业法人登记证等相关证明）副本复印件</w:t>
      </w:r>
    </w:p>
    <w:p w14:paraId="244DEB29">
      <w:pPr>
        <w:pStyle w:val="32"/>
        <w:framePr w:wrap="auto" w:vAnchor="margin" w:hAnchor="text" w:yAlign="inline"/>
        <w:wordWrap w:val="0"/>
        <w:adjustRightInd w:val="0"/>
        <w:snapToGrid w:val="0"/>
        <w:spacing w:line="360" w:lineRule="auto"/>
        <w:jc w:val="both"/>
        <w:rPr>
          <w:rFonts w:hint="eastAsia" w:ascii="宋体" w:hAnsi="宋体" w:eastAsia="宋体" w:cs="宋体"/>
          <w:b/>
          <w:bCs/>
          <w:color w:val="auto"/>
          <w:spacing w:val="0"/>
          <w:sz w:val="30"/>
          <w:szCs w:val="30"/>
          <w:highlight w:val="none"/>
        </w:rPr>
      </w:pPr>
    </w:p>
    <w:p w14:paraId="20C4C891">
      <w:pPr>
        <w:pStyle w:val="32"/>
        <w:framePr w:wrap="auto" w:vAnchor="margin" w:hAnchor="text" w:yAlign="inline"/>
        <w:wordWrap w:val="0"/>
        <w:adjustRightInd w:val="0"/>
        <w:snapToGrid w:val="0"/>
        <w:spacing w:line="360" w:lineRule="auto"/>
        <w:ind w:firstLine="640" w:firstLineChars="200"/>
        <w:rPr>
          <w:rFonts w:hint="eastAsia" w:ascii="宋体" w:hAnsi="宋体" w:eastAsia="宋体" w:cs="宋体"/>
          <w:color w:val="auto"/>
          <w:spacing w:val="0"/>
          <w:sz w:val="32"/>
          <w:szCs w:val="32"/>
          <w:highlight w:val="none"/>
        </w:rPr>
      </w:pPr>
    </w:p>
    <w:sectPr>
      <w:footerReference r:id="rId6" w:type="default"/>
      <w:pgSz w:w="11900" w:h="16840"/>
      <w:pgMar w:top="1247" w:right="1701" w:bottom="1440" w:left="1701"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黑体"/>
    <w:panose1 w:val="02000000000000000000"/>
    <w:charset w:val="86"/>
    <w:family w:val="auto"/>
    <w:pitch w:val="default"/>
    <w:sig w:usb0="00000000" w:usb1="00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77B47697-131D-420F-AD6B-095F8986BA77}"/>
  </w:font>
  <w:font w:name="Cambria">
    <w:panose1 w:val="02040503050406030204"/>
    <w:charset w:val="00"/>
    <w:family w:val="roman"/>
    <w:pitch w:val="default"/>
    <w:sig w:usb0="E00002FF" w:usb1="400004FF" w:usb2="00000000" w:usb3="00000000" w:csb0="2000019F" w:csb1="00000000"/>
  </w:font>
  <w:font w:name="方正书宋简体">
    <w:panose1 w:val="02000000000000000000"/>
    <w:charset w:val="86"/>
    <w:family w:val="auto"/>
    <w:pitch w:val="default"/>
    <w:sig w:usb0="A00002BF" w:usb1="184F6CFA" w:usb2="00000012" w:usb3="00000000" w:csb0="00040001" w:csb1="00000000"/>
    <w:embedRegular r:id="rId2" w:fontKey="{70A999EB-BF31-4B1A-8DD5-68E363F120C1}"/>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1"/>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AB2A4D8">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AB2A4D8">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1"/>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E62B9">
    <w:pPr>
      <w:pStyle w:val="13"/>
      <w:framePr w:wrap="auto" w:vAnchor="margin" w:hAnchor="text" w:yAlign="inline"/>
      <w:rPr>
        <w:rFonts w:hint="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302DBBB">
                          <w:pPr>
                            <w:pStyle w:val="13"/>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02DBBB">
                    <w:pPr>
                      <w:pStyle w:val="13"/>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1"/>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abstractNum w:abstractNumId="2">
    <w:nsid w:val="1FEC4CA2"/>
    <w:multiLevelType w:val="singleLevel"/>
    <w:tmpl w:val="1FEC4CA2"/>
    <w:lvl w:ilvl="0" w:tentative="0">
      <w:start w:val="4"/>
      <w:numFmt w:val="chineseCounting"/>
      <w:suff w:val="space"/>
      <w:lvlText w:val="第%1部分"/>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9E3B41"/>
    <w:rsid w:val="00A0552E"/>
    <w:rsid w:val="00B55AF9"/>
    <w:rsid w:val="00B8196E"/>
    <w:rsid w:val="00BC3D7B"/>
    <w:rsid w:val="00C309D2"/>
    <w:rsid w:val="00C9085C"/>
    <w:rsid w:val="00FA70CD"/>
    <w:rsid w:val="014C1F37"/>
    <w:rsid w:val="019E2DBE"/>
    <w:rsid w:val="023A3A33"/>
    <w:rsid w:val="024300FB"/>
    <w:rsid w:val="024C15CF"/>
    <w:rsid w:val="0250382B"/>
    <w:rsid w:val="02547825"/>
    <w:rsid w:val="02B04ABC"/>
    <w:rsid w:val="02C2004A"/>
    <w:rsid w:val="038672E8"/>
    <w:rsid w:val="043113F9"/>
    <w:rsid w:val="043F299D"/>
    <w:rsid w:val="044B0E64"/>
    <w:rsid w:val="0491260D"/>
    <w:rsid w:val="049E7588"/>
    <w:rsid w:val="05623797"/>
    <w:rsid w:val="061D0A00"/>
    <w:rsid w:val="06304F9D"/>
    <w:rsid w:val="06415FBB"/>
    <w:rsid w:val="06832BC0"/>
    <w:rsid w:val="071A025A"/>
    <w:rsid w:val="073F2629"/>
    <w:rsid w:val="07CD0348"/>
    <w:rsid w:val="07D74797"/>
    <w:rsid w:val="07ED6D23"/>
    <w:rsid w:val="081F5B7A"/>
    <w:rsid w:val="0899642B"/>
    <w:rsid w:val="09116FB1"/>
    <w:rsid w:val="095A7CB3"/>
    <w:rsid w:val="098D00AD"/>
    <w:rsid w:val="09E6423A"/>
    <w:rsid w:val="0A0A4661"/>
    <w:rsid w:val="0A8502A5"/>
    <w:rsid w:val="0A9B78EE"/>
    <w:rsid w:val="0AA6363C"/>
    <w:rsid w:val="0AA7401B"/>
    <w:rsid w:val="0AB93C82"/>
    <w:rsid w:val="0B2B3E47"/>
    <w:rsid w:val="0B93489F"/>
    <w:rsid w:val="0BB37C4B"/>
    <w:rsid w:val="0BE81DF9"/>
    <w:rsid w:val="0C9A1D8E"/>
    <w:rsid w:val="0CC25F19"/>
    <w:rsid w:val="0D381DBD"/>
    <w:rsid w:val="0D9951E8"/>
    <w:rsid w:val="0DC363ED"/>
    <w:rsid w:val="0FD52CE0"/>
    <w:rsid w:val="0FD9253D"/>
    <w:rsid w:val="0FDB5EA5"/>
    <w:rsid w:val="100D6828"/>
    <w:rsid w:val="10B218B8"/>
    <w:rsid w:val="10CD5EA6"/>
    <w:rsid w:val="11380CCB"/>
    <w:rsid w:val="12515E3C"/>
    <w:rsid w:val="140E413A"/>
    <w:rsid w:val="14FA6062"/>
    <w:rsid w:val="15A136FE"/>
    <w:rsid w:val="15B07E81"/>
    <w:rsid w:val="168F20CE"/>
    <w:rsid w:val="16E516C6"/>
    <w:rsid w:val="17045380"/>
    <w:rsid w:val="17981E8F"/>
    <w:rsid w:val="1844426F"/>
    <w:rsid w:val="19583322"/>
    <w:rsid w:val="195E6747"/>
    <w:rsid w:val="19846DA9"/>
    <w:rsid w:val="1A5D7931"/>
    <w:rsid w:val="1AD638BE"/>
    <w:rsid w:val="1B0150F1"/>
    <w:rsid w:val="1B1D3FD6"/>
    <w:rsid w:val="1B2C7B36"/>
    <w:rsid w:val="1B7955E1"/>
    <w:rsid w:val="1B9E43BC"/>
    <w:rsid w:val="1BAF3AD0"/>
    <w:rsid w:val="1BDD3DA5"/>
    <w:rsid w:val="1BED1392"/>
    <w:rsid w:val="1BFB69C0"/>
    <w:rsid w:val="1C0F29B1"/>
    <w:rsid w:val="1C322BB7"/>
    <w:rsid w:val="1CAC2181"/>
    <w:rsid w:val="1CBF1566"/>
    <w:rsid w:val="1CCF3FB4"/>
    <w:rsid w:val="1CF20A54"/>
    <w:rsid w:val="1CFF68B4"/>
    <w:rsid w:val="1D970CFC"/>
    <w:rsid w:val="1DB23C0B"/>
    <w:rsid w:val="1EFA5217"/>
    <w:rsid w:val="1F1330A4"/>
    <w:rsid w:val="1F8F77FD"/>
    <w:rsid w:val="1FE15CA8"/>
    <w:rsid w:val="201062FC"/>
    <w:rsid w:val="205163BE"/>
    <w:rsid w:val="219132FB"/>
    <w:rsid w:val="21C47050"/>
    <w:rsid w:val="21FD4113"/>
    <w:rsid w:val="22D00EB0"/>
    <w:rsid w:val="22F1606B"/>
    <w:rsid w:val="2351663C"/>
    <w:rsid w:val="23AB43E8"/>
    <w:rsid w:val="245A088B"/>
    <w:rsid w:val="245F0C9E"/>
    <w:rsid w:val="247D1B43"/>
    <w:rsid w:val="24A006CC"/>
    <w:rsid w:val="24B45492"/>
    <w:rsid w:val="24FB5CB3"/>
    <w:rsid w:val="262C6D90"/>
    <w:rsid w:val="26BE19EF"/>
    <w:rsid w:val="284E0260"/>
    <w:rsid w:val="28C64C12"/>
    <w:rsid w:val="28D6674B"/>
    <w:rsid w:val="28E7251D"/>
    <w:rsid w:val="294A72C5"/>
    <w:rsid w:val="29565F0F"/>
    <w:rsid w:val="29765334"/>
    <w:rsid w:val="299E3781"/>
    <w:rsid w:val="29DB69C6"/>
    <w:rsid w:val="2AEA3133"/>
    <w:rsid w:val="2B774634"/>
    <w:rsid w:val="2CB12B13"/>
    <w:rsid w:val="2CFF41D5"/>
    <w:rsid w:val="2D2640D4"/>
    <w:rsid w:val="2DB33930"/>
    <w:rsid w:val="2DB7701A"/>
    <w:rsid w:val="2DB97FB3"/>
    <w:rsid w:val="2DEA086A"/>
    <w:rsid w:val="2E046D43"/>
    <w:rsid w:val="2E185319"/>
    <w:rsid w:val="2E2D62CC"/>
    <w:rsid w:val="2E39100B"/>
    <w:rsid w:val="2E4034A0"/>
    <w:rsid w:val="2E743B6E"/>
    <w:rsid w:val="2EDE37A2"/>
    <w:rsid w:val="2EE737B6"/>
    <w:rsid w:val="2EEC77D7"/>
    <w:rsid w:val="2F690995"/>
    <w:rsid w:val="2FA03983"/>
    <w:rsid w:val="303E0797"/>
    <w:rsid w:val="30487B47"/>
    <w:rsid w:val="31820D34"/>
    <w:rsid w:val="31D1754E"/>
    <w:rsid w:val="320F2F73"/>
    <w:rsid w:val="322D042D"/>
    <w:rsid w:val="327B34E1"/>
    <w:rsid w:val="327E16D2"/>
    <w:rsid w:val="32D02EF5"/>
    <w:rsid w:val="32FD030B"/>
    <w:rsid w:val="336E55B2"/>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AB652D5"/>
    <w:rsid w:val="3AFB30DD"/>
    <w:rsid w:val="3B286FE0"/>
    <w:rsid w:val="3B497155"/>
    <w:rsid w:val="3B9C1436"/>
    <w:rsid w:val="3BA75327"/>
    <w:rsid w:val="3C301A6B"/>
    <w:rsid w:val="3C3257D1"/>
    <w:rsid w:val="3DB15680"/>
    <w:rsid w:val="3DF277DD"/>
    <w:rsid w:val="3E137EE5"/>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2EA4D31"/>
    <w:rsid w:val="43B70AA5"/>
    <w:rsid w:val="44935E12"/>
    <w:rsid w:val="451E2F5B"/>
    <w:rsid w:val="455436D3"/>
    <w:rsid w:val="45BA47D3"/>
    <w:rsid w:val="46171F44"/>
    <w:rsid w:val="46C42F35"/>
    <w:rsid w:val="46D05AEB"/>
    <w:rsid w:val="4703605D"/>
    <w:rsid w:val="479A3252"/>
    <w:rsid w:val="481D675B"/>
    <w:rsid w:val="4885485B"/>
    <w:rsid w:val="488C3E1C"/>
    <w:rsid w:val="493B5A4A"/>
    <w:rsid w:val="49415E3C"/>
    <w:rsid w:val="499C7517"/>
    <w:rsid w:val="4B1E4D42"/>
    <w:rsid w:val="4B7A7462"/>
    <w:rsid w:val="4B9A2838"/>
    <w:rsid w:val="4CB9722B"/>
    <w:rsid w:val="4D2F1B44"/>
    <w:rsid w:val="4D305746"/>
    <w:rsid w:val="4D6D2823"/>
    <w:rsid w:val="4DF76CDF"/>
    <w:rsid w:val="4EB27EE8"/>
    <w:rsid w:val="4F375FC5"/>
    <w:rsid w:val="4FCF1240"/>
    <w:rsid w:val="519F2ED6"/>
    <w:rsid w:val="51EB08AF"/>
    <w:rsid w:val="524170EC"/>
    <w:rsid w:val="52885F20"/>
    <w:rsid w:val="52BA21D8"/>
    <w:rsid w:val="535328CC"/>
    <w:rsid w:val="53CD3DB2"/>
    <w:rsid w:val="53D85B2C"/>
    <w:rsid w:val="53ED3F12"/>
    <w:rsid w:val="54153486"/>
    <w:rsid w:val="54921FFB"/>
    <w:rsid w:val="54C942CF"/>
    <w:rsid w:val="551014B3"/>
    <w:rsid w:val="555A7110"/>
    <w:rsid w:val="555E3C11"/>
    <w:rsid w:val="55D93423"/>
    <w:rsid w:val="55DC6A86"/>
    <w:rsid w:val="566D4924"/>
    <w:rsid w:val="567E247E"/>
    <w:rsid w:val="56914774"/>
    <w:rsid w:val="56B8033A"/>
    <w:rsid w:val="57021FF1"/>
    <w:rsid w:val="570441D3"/>
    <w:rsid w:val="57720756"/>
    <w:rsid w:val="577578C4"/>
    <w:rsid w:val="579C1BCB"/>
    <w:rsid w:val="58F51880"/>
    <w:rsid w:val="59065871"/>
    <w:rsid w:val="59EE5F99"/>
    <w:rsid w:val="5A6C3B35"/>
    <w:rsid w:val="5AEC1D43"/>
    <w:rsid w:val="5B081D8F"/>
    <w:rsid w:val="5B5A24DB"/>
    <w:rsid w:val="5B841066"/>
    <w:rsid w:val="5B8F661B"/>
    <w:rsid w:val="5BAC5C27"/>
    <w:rsid w:val="5BC3207D"/>
    <w:rsid w:val="5C8C126B"/>
    <w:rsid w:val="5CAC3721"/>
    <w:rsid w:val="5CCD5552"/>
    <w:rsid w:val="5D0C4B73"/>
    <w:rsid w:val="5D1F68FE"/>
    <w:rsid w:val="5D9E0276"/>
    <w:rsid w:val="5DE16107"/>
    <w:rsid w:val="5E0377E8"/>
    <w:rsid w:val="5E1E6F87"/>
    <w:rsid w:val="5E550C74"/>
    <w:rsid w:val="5E7774AE"/>
    <w:rsid w:val="5F304531"/>
    <w:rsid w:val="5FFD841A"/>
    <w:rsid w:val="6056454E"/>
    <w:rsid w:val="605C5044"/>
    <w:rsid w:val="60F811B6"/>
    <w:rsid w:val="610408B9"/>
    <w:rsid w:val="6250537A"/>
    <w:rsid w:val="62842A8A"/>
    <w:rsid w:val="628F7C91"/>
    <w:rsid w:val="62C81DDF"/>
    <w:rsid w:val="63850EF3"/>
    <w:rsid w:val="639C30D9"/>
    <w:rsid w:val="64343753"/>
    <w:rsid w:val="646B5AF4"/>
    <w:rsid w:val="650B4576"/>
    <w:rsid w:val="655B557A"/>
    <w:rsid w:val="65750EF0"/>
    <w:rsid w:val="660A102C"/>
    <w:rsid w:val="662004A1"/>
    <w:rsid w:val="66DC2E14"/>
    <w:rsid w:val="66DE31DE"/>
    <w:rsid w:val="67492634"/>
    <w:rsid w:val="6785318B"/>
    <w:rsid w:val="69A057C9"/>
    <w:rsid w:val="69A27515"/>
    <w:rsid w:val="69A311B6"/>
    <w:rsid w:val="69CF659F"/>
    <w:rsid w:val="6A1B123A"/>
    <w:rsid w:val="6A9A6851"/>
    <w:rsid w:val="6AB44B82"/>
    <w:rsid w:val="6D903084"/>
    <w:rsid w:val="6D9429F2"/>
    <w:rsid w:val="6DA27FF8"/>
    <w:rsid w:val="6E6762FD"/>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50039F8"/>
    <w:rsid w:val="753E4CE6"/>
    <w:rsid w:val="756A3E1D"/>
    <w:rsid w:val="75B545B1"/>
    <w:rsid w:val="76147BCB"/>
    <w:rsid w:val="7657546E"/>
    <w:rsid w:val="768F5040"/>
    <w:rsid w:val="76B55335"/>
    <w:rsid w:val="76CF38AD"/>
    <w:rsid w:val="77B24188"/>
    <w:rsid w:val="7889342D"/>
    <w:rsid w:val="789A2E8C"/>
    <w:rsid w:val="7908342F"/>
    <w:rsid w:val="79A11556"/>
    <w:rsid w:val="7A1C2C5E"/>
    <w:rsid w:val="7A8C7A2C"/>
    <w:rsid w:val="7AE35C69"/>
    <w:rsid w:val="7B0E5932"/>
    <w:rsid w:val="7B5527F0"/>
    <w:rsid w:val="7B735A7A"/>
    <w:rsid w:val="7B7FB21E"/>
    <w:rsid w:val="7BA94AC9"/>
    <w:rsid w:val="7BB34D31"/>
    <w:rsid w:val="7BC63FDF"/>
    <w:rsid w:val="7BF179A9"/>
    <w:rsid w:val="7C37455E"/>
    <w:rsid w:val="7CA9041D"/>
    <w:rsid w:val="7D057841"/>
    <w:rsid w:val="7D4B110B"/>
    <w:rsid w:val="7DBA5B2F"/>
    <w:rsid w:val="7FB8524F"/>
    <w:rsid w:val="7FDD23F9"/>
    <w:rsid w:val="7FEF746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11">
    <w:name w:val="Body Text Indent 2"/>
    <w:basedOn w:val="1"/>
    <w:next w:val="12"/>
    <w:autoRedefine/>
    <w:qFormat/>
    <w:uiPriority w:val="0"/>
    <w:pPr>
      <w:spacing w:after="120" w:line="480" w:lineRule="auto"/>
      <w:ind w:left="420" w:leftChars="200"/>
    </w:pPr>
    <w:rPr>
      <w:rFonts w:eastAsia="仿宋_GB2312"/>
      <w:sz w:val="32"/>
    </w:rPr>
  </w:style>
  <w:style w:type="paragraph" w:customStyle="1" w:styleId="12">
    <w:name w:val="z正文"/>
    <w:basedOn w:val="9"/>
    <w:autoRedefine/>
    <w:qFormat/>
    <w:uiPriority w:val="99"/>
    <w:pPr>
      <w:tabs>
        <w:tab w:val="left" w:pos="525"/>
      </w:tabs>
      <w:snapToGrid w:val="0"/>
      <w:spacing w:line="360" w:lineRule="auto"/>
    </w:pPr>
    <w:rPr>
      <w:rFonts w:hAnsi="宋体"/>
      <w:kern w:val="2"/>
      <w:sz w:val="24"/>
      <w:szCs w:val="20"/>
    </w:rPr>
  </w:style>
  <w:style w:type="paragraph" w:styleId="13">
    <w:name w:val="footer"/>
    <w:basedOn w:val="1"/>
    <w:link w:val="40"/>
    <w:autoRedefine/>
    <w:qFormat/>
    <w:uiPriority w:val="0"/>
    <w:pPr>
      <w:tabs>
        <w:tab w:val="center" w:pos="4153"/>
        <w:tab w:val="right" w:pos="8306"/>
      </w:tabs>
      <w:snapToGrid w:val="0"/>
    </w:pPr>
    <w:rPr>
      <w:sz w:val="18"/>
      <w:szCs w:val="18"/>
    </w:rPr>
  </w:style>
  <w:style w:type="paragraph" w:styleId="14">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Body Text Indent 3"/>
    <w:basedOn w:val="1"/>
    <w:autoRedefine/>
    <w:qFormat/>
    <w:uiPriority w:val="0"/>
    <w:pPr>
      <w:spacing w:line="360" w:lineRule="auto"/>
      <w:ind w:firstLine="560" w:firstLineChars="200"/>
    </w:pPr>
    <w:rPr>
      <w:rFonts w:ascii="宋体" w:hAnsi="宋体"/>
      <w:sz w:val="28"/>
    </w:rPr>
  </w:style>
  <w:style w:type="paragraph" w:styleId="17">
    <w:name w:val="Normal (Web)"/>
    <w:basedOn w:val="1"/>
    <w:autoRedefine/>
    <w:qFormat/>
    <w:uiPriority w:val="0"/>
    <w:pPr>
      <w:spacing w:beforeAutospacing="1" w:afterAutospacing="1"/>
    </w:pPr>
    <w:rPr>
      <w:lang w:eastAsia="zh-CN"/>
    </w:rPr>
  </w:style>
  <w:style w:type="paragraph" w:styleId="1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9">
    <w:name w:val="Body Text First Indent 2"/>
    <w:basedOn w:val="8"/>
    <w:next w:val="11"/>
    <w:autoRedefine/>
    <w:qFormat/>
    <w:uiPriority w:val="0"/>
    <w:pPr>
      <w:spacing w:after="120" w:line="240" w:lineRule="auto"/>
      <w:ind w:left="420" w:leftChars="200" w:firstLine="420"/>
    </w:pPr>
    <w:rPr>
      <w:rFonts w:cs="宋体"/>
      <w:sz w:val="21"/>
      <w:szCs w:val="21"/>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0"/>
    <w:rPr>
      <w:b/>
    </w:rPr>
  </w:style>
  <w:style w:type="character" w:styleId="24">
    <w:name w:val="page number"/>
    <w:qFormat/>
    <w:uiPriority w:val="0"/>
  </w:style>
  <w:style w:type="character" w:styleId="25">
    <w:name w:val="Hyperlink"/>
    <w:autoRedefine/>
    <w:qFormat/>
    <w:uiPriority w:val="0"/>
    <w:rPr>
      <w:u w:val="single"/>
    </w:rPr>
  </w:style>
  <w:style w:type="paragraph" w:customStyle="1" w:styleId="26">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customStyle="1" w:styleId="27">
    <w:name w:val="BodyText1I2"/>
    <w:basedOn w:val="28"/>
    <w:next w:val="1"/>
    <w:autoRedefine/>
    <w:qFormat/>
    <w:uiPriority w:val="0"/>
  </w:style>
  <w:style w:type="paragraph" w:customStyle="1" w:styleId="28">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9">
    <w:name w:val="正文正"/>
    <w:basedOn w:val="1"/>
    <w:autoRedefine/>
    <w:qFormat/>
    <w:uiPriority w:val="0"/>
    <w:pPr>
      <w:spacing w:line="560" w:lineRule="exact"/>
      <w:ind w:firstLine="561"/>
    </w:pPr>
    <w:rPr>
      <w:rFonts w:ascii="Calibri" w:hAnsi="Calibri"/>
      <w:sz w:val="28"/>
      <w:szCs w:val="28"/>
    </w:rPr>
  </w:style>
  <w:style w:type="table" w:customStyle="1" w:styleId="30">
    <w:name w:val="Table Normal"/>
    <w:autoRedefine/>
    <w:qFormat/>
    <w:uiPriority w:val="0"/>
    <w:tblPr>
      <w:tblCellMar>
        <w:top w:w="0" w:type="dxa"/>
        <w:left w:w="0" w:type="dxa"/>
        <w:bottom w:w="0" w:type="dxa"/>
        <w:right w:w="0" w:type="dxa"/>
      </w:tblCellMar>
    </w:tblPr>
  </w:style>
  <w:style w:type="paragraph" w:customStyle="1" w:styleId="31">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2">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3">
    <w:name w:val="List Paragraph"/>
    <w:basedOn w:val="1"/>
    <w:autoRedefine/>
    <w:qFormat/>
    <w:uiPriority w:val="0"/>
    <w:pPr>
      <w:ind w:firstLine="420" w:firstLineChars="200"/>
    </w:pPr>
  </w:style>
  <w:style w:type="paragraph" w:customStyle="1" w:styleId="34">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5">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36">
    <w:name w:val="font41"/>
    <w:basedOn w:val="22"/>
    <w:autoRedefine/>
    <w:qFormat/>
    <w:uiPriority w:val="0"/>
    <w:rPr>
      <w:rFonts w:ascii="黑体" w:hAnsi="宋体" w:eastAsia="黑体" w:cs="黑体"/>
      <w:b/>
      <w:color w:val="000000"/>
      <w:sz w:val="21"/>
      <w:szCs w:val="21"/>
      <w:u w:val="none"/>
    </w:rPr>
  </w:style>
  <w:style w:type="paragraph" w:customStyle="1" w:styleId="37">
    <w:name w:val="Table Paragraph"/>
    <w:basedOn w:val="1"/>
    <w:autoRedefine/>
    <w:qFormat/>
    <w:uiPriority w:val="1"/>
    <w:rPr>
      <w:rFonts w:ascii="宋体" w:hAnsi="宋体" w:eastAsia="宋体" w:cs="宋体"/>
      <w:lang w:val="zh-CN" w:eastAsia="zh-CN" w:bidi="zh-CN"/>
    </w:rPr>
  </w:style>
  <w:style w:type="character" w:customStyle="1" w:styleId="38">
    <w:name w:val="font81"/>
    <w:basedOn w:val="22"/>
    <w:autoRedefine/>
    <w:qFormat/>
    <w:uiPriority w:val="0"/>
    <w:rPr>
      <w:rFonts w:hint="default" w:ascii="Calibri" w:hAnsi="Calibri" w:cs="Calibri"/>
      <w:color w:val="000000"/>
      <w:sz w:val="18"/>
      <w:szCs w:val="18"/>
      <w:u w:val="none"/>
    </w:rPr>
  </w:style>
  <w:style w:type="character" w:customStyle="1" w:styleId="39">
    <w:name w:val="页眉 字符"/>
    <w:basedOn w:val="22"/>
    <w:link w:val="14"/>
    <w:autoRedefine/>
    <w:qFormat/>
    <w:uiPriority w:val="0"/>
    <w:rPr>
      <w:rFonts w:eastAsia="Arial Unicode MS"/>
      <w:sz w:val="18"/>
      <w:szCs w:val="18"/>
      <w:lang w:eastAsia="en-US"/>
    </w:rPr>
  </w:style>
  <w:style w:type="character" w:customStyle="1" w:styleId="40">
    <w:name w:val="页脚 字符"/>
    <w:basedOn w:val="22"/>
    <w:link w:val="13"/>
    <w:autoRedefine/>
    <w:qFormat/>
    <w:uiPriority w:val="0"/>
    <w:rPr>
      <w:rFonts w:eastAsia="Arial Unicode MS"/>
      <w:sz w:val="18"/>
      <w:szCs w:val="18"/>
      <w:lang w:eastAsia="en-US"/>
    </w:rPr>
  </w:style>
  <w:style w:type="paragraph" w:customStyle="1" w:styleId="41">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2">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3">
    <w:name w:val="Table Text"/>
    <w:basedOn w:val="1"/>
    <w:autoRedefine/>
    <w:semiHidden/>
    <w:qFormat/>
    <w:uiPriority w:val="0"/>
    <w:rPr>
      <w:rFonts w:ascii="宋体" w:hAnsi="宋体" w:eastAsia="宋体" w:cs="宋体"/>
      <w:sz w:val="22"/>
      <w:szCs w:val="22"/>
      <w:lang w:val="en-US" w:eastAsia="en-US" w:bidi="ar-SA"/>
    </w:rPr>
  </w:style>
  <w:style w:type="character" w:customStyle="1" w:styleId="44">
    <w:name w:val="NormalCharacter"/>
    <w:qFormat/>
    <w:uiPriority w:val="0"/>
    <w:rPr>
      <w:rFonts w:ascii="Times New Roman" w:hAnsi="Times New Roman" w:eastAsia="宋体"/>
    </w:rPr>
  </w:style>
  <w:style w:type="character" w:customStyle="1" w:styleId="45">
    <w:name w:val="font21"/>
    <w:qFormat/>
    <w:uiPriority w:val="0"/>
    <w:rPr>
      <w:rFonts w:hint="eastAsia" w:ascii="宋体" w:hAnsi="宋体" w:eastAsia="宋体" w:cs="宋体"/>
      <w:b/>
      <w:bCs/>
      <w:color w:val="000000"/>
      <w:sz w:val="24"/>
      <w:szCs w:val="24"/>
      <w:u w:val="none"/>
    </w:rPr>
  </w:style>
  <w:style w:type="character" w:customStyle="1" w:styleId="46">
    <w:name w:val="font61"/>
    <w:qFormat/>
    <w:uiPriority w:val="0"/>
    <w:rPr>
      <w:rFonts w:hint="eastAsia" w:ascii="宋体" w:hAnsi="宋体" w:eastAsia="宋体" w:cs="宋体"/>
      <w:b/>
      <w:bCs/>
      <w:color w:val="000000"/>
      <w:sz w:val="24"/>
      <w:szCs w:val="24"/>
      <w:u w:val="single"/>
    </w:rPr>
  </w:style>
  <w:style w:type="character" w:customStyle="1" w:styleId="47">
    <w:name w:val="font71"/>
    <w:basedOn w:val="22"/>
    <w:qFormat/>
    <w:uiPriority w:val="0"/>
    <w:rPr>
      <w:rFonts w:hint="eastAsia" w:ascii="宋体" w:hAnsi="宋体" w:eastAsia="宋体" w:cs="宋体"/>
      <w:b/>
      <w:bCs/>
      <w:color w:val="000000"/>
      <w:sz w:val="20"/>
      <w:szCs w:val="20"/>
      <w:u w:val="none"/>
    </w:rPr>
  </w:style>
  <w:style w:type="character" w:customStyle="1" w:styleId="48">
    <w:name w:val="font31"/>
    <w:basedOn w:val="22"/>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2006</Words>
  <Characters>2154</Characters>
  <Lines>1</Lines>
  <Paragraphs>1</Paragraphs>
  <TotalTime>1</TotalTime>
  <ScaleCrop>false</ScaleCrop>
  <LinksUpToDate>false</LinksUpToDate>
  <CharactersWithSpaces>2215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2025-05-15T08:57:00Z</cp:lastPrinted>
  <dcterms:modified xsi:type="dcterms:W3CDTF">2025-05-29T03:26:08Z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12D2F42369AB4474848DE8EE7E24916C_13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